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D6A6927" w14:textId="79FD7DA2" w:rsidR="00411FA0" w:rsidRPr="00411FA0" w:rsidRDefault="001D1201" w:rsidP="00411FA0">
      <w:pPr>
        <w:pStyle w:val="Section"/>
        <w:rPr>
          <w:color w:val="auto"/>
          <w:sz w:val="36"/>
        </w:rPr>
      </w:pPr>
      <w:r>
        <w:rPr>
          <w:color w:val="auto"/>
        </w:rPr>
        <w:t>Supplement 1</w:t>
      </w:r>
      <w:r w:rsidR="00411FA0" w:rsidRPr="00411FA0">
        <w:rPr>
          <w:color w:val="auto"/>
        </w:rPr>
        <w:t xml:space="preserve">. </w:t>
      </w:r>
      <w:r>
        <w:rPr>
          <w:color w:val="auto"/>
        </w:rPr>
        <w:t>State-level d</w:t>
      </w:r>
      <w:r w:rsidR="00411FA0" w:rsidRPr="00411FA0">
        <w:rPr>
          <w:color w:val="auto"/>
        </w:rPr>
        <w:t>ata sources</w:t>
      </w:r>
      <w:r>
        <w:rPr>
          <w:color w:val="auto"/>
        </w:rPr>
        <w:t xml:space="preserve"> used to create the merged dataset.</w:t>
      </w:r>
      <w:r w:rsidR="00411FA0" w:rsidRPr="00411FA0">
        <w:rPr>
          <w:color w:val="auto"/>
        </w:rPr>
        <w:t> </w:t>
      </w:r>
    </w:p>
    <w:tbl>
      <w:tblPr>
        <w:tblW w:w="0" w:type="auto"/>
        <w:tblCellMar>
          <w:top w:w="15" w:type="dxa"/>
          <w:left w:w="15" w:type="dxa"/>
          <w:bottom w:w="15" w:type="dxa"/>
          <w:right w:w="15" w:type="dxa"/>
        </w:tblCellMar>
        <w:tblLook w:val="04A0" w:firstRow="1" w:lastRow="0" w:firstColumn="1" w:lastColumn="0" w:noHBand="0" w:noVBand="1"/>
      </w:tblPr>
      <w:tblGrid>
        <w:gridCol w:w="1597"/>
        <w:gridCol w:w="5341"/>
        <w:gridCol w:w="2402"/>
      </w:tblGrid>
      <w:tr w:rsidR="00411FA0" w:rsidRPr="00A32852" w14:paraId="5660045F" w14:textId="77777777" w:rsidTr="73561450">
        <w:tc>
          <w:tcPr>
            <w:tcW w:w="0" w:type="auto"/>
            <w:tcBorders>
              <w:top w:val="single" w:sz="8" w:space="0" w:color="000000" w:themeColor="text1"/>
              <w:left w:val="single" w:sz="8" w:space="0" w:color="000000" w:themeColor="text1"/>
              <w:bottom w:val="single" w:sz="8" w:space="0" w:color="000000" w:themeColor="text1"/>
              <w:right w:val="single" w:sz="8" w:space="0" w:color="000000" w:themeColor="text1"/>
            </w:tcBorders>
            <w:tcMar>
              <w:top w:w="100" w:type="dxa"/>
              <w:left w:w="100" w:type="dxa"/>
              <w:bottom w:w="100" w:type="dxa"/>
              <w:right w:w="100" w:type="dxa"/>
            </w:tcMar>
            <w:hideMark/>
          </w:tcPr>
          <w:p w14:paraId="0650EADE" w14:textId="77777777" w:rsidR="00411FA0" w:rsidRPr="00A32852" w:rsidRDefault="00411FA0">
            <w:pPr>
              <w:spacing w:after="160"/>
              <w:rPr>
                <w:rFonts w:ascii="Times New Roman" w:eastAsia="Times New Roman" w:hAnsi="Times New Roman" w:cs="Times New Roman"/>
                <w:sz w:val="24"/>
              </w:rPr>
            </w:pPr>
            <w:r w:rsidRPr="00A32852">
              <w:rPr>
                <w:rFonts w:ascii="Calibri" w:eastAsia="Times New Roman" w:hAnsi="Calibri" w:cs="Calibri"/>
                <w:b/>
                <w:bCs/>
                <w:color w:val="000000"/>
                <w:sz w:val="22"/>
                <w:szCs w:val="22"/>
              </w:rPr>
              <w:t>Data Sources</w:t>
            </w:r>
          </w:p>
        </w:tc>
        <w:tc>
          <w:tcPr>
            <w:tcW w:w="5415"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100" w:type="dxa"/>
              <w:left w:w="100" w:type="dxa"/>
              <w:bottom w:w="100" w:type="dxa"/>
              <w:right w:w="100" w:type="dxa"/>
            </w:tcMar>
            <w:hideMark/>
          </w:tcPr>
          <w:p w14:paraId="694EF720" w14:textId="77777777" w:rsidR="00411FA0" w:rsidRPr="00A32852" w:rsidRDefault="00411FA0">
            <w:pPr>
              <w:spacing w:after="160"/>
              <w:rPr>
                <w:rFonts w:ascii="Times New Roman" w:eastAsia="Times New Roman" w:hAnsi="Times New Roman" w:cs="Times New Roman"/>
                <w:sz w:val="24"/>
              </w:rPr>
            </w:pPr>
            <w:r w:rsidRPr="00A32852">
              <w:rPr>
                <w:rFonts w:ascii="Calibri" w:eastAsia="Times New Roman" w:hAnsi="Calibri" w:cs="Calibri"/>
                <w:b/>
                <w:bCs/>
                <w:color w:val="000000"/>
                <w:sz w:val="22"/>
                <w:szCs w:val="22"/>
              </w:rPr>
              <w:t>Description of Data Source</w:t>
            </w:r>
          </w:p>
        </w:tc>
        <w:tc>
          <w:tcPr>
            <w:tcW w:w="242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100" w:type="dxa"/>
              <w:left w:w="100" w:type="dxa"/>
              <w:bottom w:w="100" w:type="dxa"/>
              <w:right w:w="100" w:type="dxa"/>
            </w:tcMar>
            <w:hideMark/>
          </w:tcPr>
          <w:p w14:paraId="156B7479" w14:textId="0EF9E4D8" w:rsidR="00411FA0" w:rsidRPr="00A32852" w:rsidRDefault="369B92A0">
            <w:pPr>
              <w:spacing w:after="160"/>
              <w:rPr>
                <w:rFonts w:ascii="Times New Roman" w:eastAsia="Times New Roman" w:hAnsi="Times New Roman" w:cs="Times New Roman"/>
                <w:sz w:val="24"/>
              </w:rPr>
            </w:pPr>
            <w:r w:rsidRPr="46EA62E5">
              <w:rPr>
                <w:rFonts w:ascii="Calibri" w:eastAsia="Times New Roman" w:hAnsi="Calibri" w:cs="Calibri"/>
                <w:b/>
                <w:bCs/>
                <w:color w:val="000000" w:themeColor="text1"/>
                <w:sz w:val="22"/>
                <w:szCs w:val="22"/>
              </w:rPr>
              <w:t xml:space="preserve">Data Used for Model </w:t>
            </w:r>
            <w:r w:rsidR="00411FA0" w:rsidRPr="46EA62E5">
              <w:rPr>
                <w:rFonts w:ascii="Calibri" w:eastAsia="Times New Roman" w:hAnsi="Calibri" w:cs="Calibri"/>
                <w:b/>
                <w:bCs/>
                <w:color w:val="000000" w:themeColor="text1"/>
                <w:sz w:val="22"/>
                <w:szCs w:val="22"/>
              </w:rPr>
              <w:t>Variable</w:t>
            </w:r>
            <w:r w:rsidR="2A54B6D4" w:rsidRPr="46EA62E5">
              <w:rPr>
                <w:rFonts w:ascii="Calibri" w:eastAsia="Times New Roman" w:hAnsi="Calibri" w:cs="Calibri"/>
                <w:b/>
                <w:bCs/>
                <w:color w:val="000000" w:themeColor="text1"/>
                <w:sz w:val="22"/>
                <w:szCs w:val="22"/>
              </w:rPr>
              <w:t>s</w:t>
            </w:r>
          </w:p>
        </w:tc>
      </w:tr>
      <w:tr w:rsidR="00411FA0" w:rsidRPr="00A32852" w14:paraId="52278D1B" w14:textId="77777777" w:rsidTr="73561450">
        <w:trPr>
          <w:trHeight w:val="894"/>
        </w:trPr>
        <w:tc>
          <w:tcPr>
            <w:tcW w:w="0" w:type="auto"/>
            <w:tcBorders>
              <w:top w:val="single" w:sz="8" w:space="0" w:color="000000" w:themeColor="text1"/>
              <w:left w:val="single" w:sz="8" w:space="0" w:color="000000" w:themeColor="text1"/>
              <w:bottom w:val="single" w:sz="8" w:space="0" w:color="000000" w:themeColor="text1"/>
              <w:right w:val="single" w:sz="8" w:space="0" w:color="000000" w:themeColor="text1"/>
            </w:tcBorders>
            <w:tcMar>
              <w:top w:w="100" w:type="dxa"/>
              <w:left w:w="100" w:type="dxa"/>
              <w:bottom w:w="100" w:type="dxa"/>
              <w:right w:w="100" w:type="dxa"/>
            </w:tcMar>
            <w:hideMark/>
          </w:tcPr>
          <w:p w14:paraId="3C94961D" w14:textId="77777777" w:rsidR="00411FA0" w:rsidRPr="00A32852" w:rsidRDefault="00411FA0">
            <w:pPr>
              <w:spacing w:after="160"/>
              <w:rPr>
                <w:rFonts w:ascii="Times New Roman" w:eastAsia="Times New Roman" w:hAnsi="Times New Roman" w:cs="Times New Roman"/>
                <w:sz w:val="24"/>
              </w:rPr>
            </w:pPr>
            <w:r w:rsidRPr="00A32852">
              <w:rPr>
                <w:rFonts w:ascii="Calibri" w:eastAsia="Times New Roman" w:hAnsi="Calibri" w:cs="Calibri"/>
                <w:color w:val="000000"/>
                <w:sz w:val="22"/>
                <w:szCs w:val="22"/>
              </w:rPr>
              <w:t>Hospital Year-End Reports</w:t>
            </w:r>
          </w:p>
        </w:tc>
        <w:tc>
          <w:tcPr>
            <w:tcW w:w="5415"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100" w:type="dxa"/>
              <w:left w:w="100" w:type="dxa"/>
              <w:bottom w:w="100" w:type="dxa"/>
              <w:right w:w="100" w:type="dxa"/>
            </w:tcMar>
            <w:hideMark/>
          </w:tcPr>
          <w:p w14:paraId="2B4FBC11" w14:textId="77777777" w:rsidR="00411FA0" w:rsidRPr="00A32852" w:rsidRDefault="00411FA0">
            <w:pPr>
              <w:spacing w:after="160"/>
              <w:rPr>
                <w:rFonts w:ascii="Times New Roman" w:eastAsia="Times New Roman" w:hAnsi="Times New Roman" w:cs="Times New Roman"/>
                <w:sz w:val="24"/>
              </w:rPr>
            </w:pPr>
            <w:r w:rsidRPr="00A32852">
              <w:rPr>
                <w:rFonts w:ascii="Calibri" w:eastAsia="Times New Roman" w:hAnsi="Calibri" w:cs="Calibri"/>
                <w:color w:val="000000"/>
                <w:sz w:val="22"/>
                <w:szCs w:val="22"/>
              </w:rPr>
              <w:t>Hospital reported volume and cost center data submitted yearly to the Department of Health, including number of acute care beds, number of full time equivalent (FTE) for numerous staffing types (e.g, acute care nurses, all acute care staff), and patient case mix </w:t>
            </w:r>
          </w:p>
        </w:tc>
        <w:tc>
          <w:tcPr>
            <w:tcW w:w="242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100" w:type="dxa"/>
              <w:left w:w="100" w:type="dxa"/>
              <w:bottom w:w="100" w:type="dxa"/>
              <w:right w:w="100" w:type="dxa"/>
            </w:tcMar>
            <w:hideMark/>
          </w:tcPr>
          <w:p w14:paraId="67217EBE" w14:textId="46CCEC9D" w:rsidR="00411FA0" w:rsidRPr="00A32852" w:rsidRDefault="591FA576" w:rsidP="46EA62E5">
            <w:pPr>
              <w:spacing w:after="160"/>
              <w:rPr>
                <w:rFonts w:ascii="Times New Roman" w:eastAsia="Times New Roman" w:hAnsi="Times New Roman" w:cs="Times New Roman"/>
                <w:sz w:val="24"/>
              </w:rPr>
            </w:pPr>
            <w:r w:rsidRPr="46EA62E5">
              <w:rPr>
                <w:rFonts w:ascii="Calibri" w:eastAsia="Times New Roman" w:hAnsi="Calibri" w:cs="Calibri"/>
                <w:color w:val="000000" w:themeColor="text1"/>
                <w:sz w:val="22"/>
                <w:szCs w:val="22"/>
              </w:rPr>
              <w:t xml:space="preserve">Care team staff </w:t>
            </w:r>
            <w:r w:rsidR="00F03102" w:rsidRPr="46EA62E5">
              <w:rPr>
                <w:rFonts w:ascii="Calibri" w:eastAsia="Times New Roman" w:hAnsi="Calibri" w:cs="Calibri"/>
                <w:color w:val="000000" w:themeColor="text1"/>
                <w:sz w:val="22"/>
                <w:szCs w:val="22"/>
              </w:rPr>
              <w:t>FTEs</w:t>
            </w:r>
          </w:p>
          <w:p w14:paraId="1F644EFA" w14:textId="6CC45E4C" w:rsidR="00411FA0" w:rsidRPr="00A32852" w:rsidRDefault="39814972" w:rsidP="46EA62E5">
            <w:pPr>
              <w:spacing w:after="160"/>
              <w:rPr>
                <w:rFonts w:ascii="Calibri" w:eastAsia="Times New Roman" w:hAnsi="Calibri" w:cs="Calibri"/>
                <w:color w:val="000000" w:themeColor="text1"/>
                <w:sz w:val="22"/>
                <w:szCs w:val="22"/>
              </w:rPr>
            </w:pPr>
            <w:r w:rsidRPr="46EA62E5">
              <w:rPr>
                <w:rFonts w:ascii="Calibri" w:eastAsia="Times New Roman" w:hAnsi="Calibri" w:cs="Calibri"/>
                <w:color w:val="000000" w:themeColor="text1"/>
                <w:sz w:val="22"/>
                <w:szCs w:val="22"/>
              </w:rPr>
              <w:t>Acute care RN FTEs</w:t>
            </w:r>
          </w:p>
          <w:p w14:paraId="57256F31" w14:textId="173E6B07" w:rsidR="00411FA0" w:rsidRPr="00A32852" w:rsidRDefault="595EECEB">
            <w:pPr>
              <w:spacing w:after="160"/>
              <w:rPr>
                <w:rFonts w:ascii="Calibri" w:eastAsia="Times New Roman" w:hAnsi="Calibri" w:cs="Calibri"/>
                <w:color w:val="000000" w:themeColor="text1"/>
                <w:sz w:val="22"/>
                <w:szCs w:val="22"/>
              </w:rPr>
            </w:pPr>
            <w:r w:rsidRPr="46EA62E5">
              <w:rPr>
                <w:rFonts w:ascii="Calibri" w:eastAsia="Times New Roman" w:hAnsi="Calibri" w:cs="Calibri"/>
                <w:color w:val="000000" w:themeColor="text1"/>
                <w:sz w:val="22"/>
                <w:szCs w:val="22"/>
              </w:rPr>
              <w:t>Case mix index</w:t>
            </w:r>
          </w:p>
        </w:tc>
      </w:tr>
      <w:tr w:rsidR="00411FA0" w:rsidRPr="00A32852" w14:paraId="0107FF2C" w14:textId="77777777" w:rsidTr="73561450">
        <w:trPr>
          <w:trHeight w:val="894"/>
        </w:trPr>
        <w:tc>
          <w:tcPr>
            <w:tcW w:w="0" w:type="auto"/>
            <w:tcBorders>
              <w:top w:val="single" w:sz="8" w:space="0" w:color="000000" w:themeColor="text1"/>
              <w:left w:val="single" w:sz="8" w:space="0" w:color="000000" w:themeColor="text1"/>
              <w:bottom w:val="single" w:sz="8" w:space="0" w:color="000000" w:themeColor="text1"/>
              <w:right w:val="single" w:sz="8" w:space="0" w:color="000000" w:themeColor="text1"/>
            </w:tcBorders>
            <w:tcMar>
              <w:top w:w="100" w:type="dxa"/>
              <w:left w:w="100" w:type="dxa"/>
              <w:bottom w:w="100" w:type="dxa"/>
              <w:right w:w="100" w:type="dxa"/>
            </w:tcMar>
            <w:hideMark/>
          </w:tcPr>
          <w:p w14:paraId="525D2AA3" w14:textId="77777777" w:rsidR="00411FA0" w:rsidRPr="00A32852" w:rsidRDefault="00411FA0">
            <w:pPr>
              <w:spacing w:after="160"/>
              <w:rPr>
                <w:rFonts w:ascii="Times New Roman" w:eastAsia="Times New Roman" w:hAnsi="Times New Roman" w:cs="Times New Roman"/>
                <w:sz w:val="24"/>
              </w:rPr>
            </w:pPr>
            <w:r w:rsidRPr="00A32852">
              <w:rPr>
                <w:rFonts w:ascii="Calibri" w:eastAsia="Times New Roman" w:hAnsi="Calibri" w:cs="Calibri"/>
                <w:color w:val="000000"/>
                <w:sz w:val="22"/>
                <w:szCs w:val="22"/>
              </w:rPr>
              <w:t>Comprehensive Hospital Abstract Reporting System (CHARS) </w:t>
            </w:r>
          </w:p>
        </w:tc>
        <w:tc>
          <w:tcPr>
            <w:tcW w:w="5415"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100" w:type="dxa"/>
              <w:left w:w="100" w:type="dxa"/>
              <w:bottom w:w="100" w:type="dxa"/>
              <w:right w:w="100" w:type="dxa"/>
            </w:tcMar>
            <w:hideMark/>
          </w:tcPr>
          <w:p w14:paraId="5B398348" w14:textId="77777777" w:rsidR="00411FA0" w:rsidRPr="00A32852" w:rsidRDefault="00411FA0">
            <w:pPr>
              <w:spacing w:after="160"/>
              <w:rPr>
                <w:rFonts w:ascii="Times New Roman" w:eastAsia="Times New Roman" w:hAnsi="Times New Roman" w:cs="Times New Roman"/>
                <w:sz w:val="24"/>
              </w:rPr>
            </w:pPr>
            <w:r w:rsidRPr="00A32852">
              <w:rPr>
                <w:rFonts w:ascii="Calibri" w:eastAsia="Times New Roman" w:hAnsi="Calibri" w:cs="Calibri"/>
                <w:color w:val="000000"/>
                <w:sz w:val="22"/>
                <w:szCs w:val="22"/>
              </w:rPr>
              <w:t>Department of Health systems which collects record level information on inpatient and observation patient community hospital stays. Dataset includes patient characteristics (demographics, insurance type, diagnoses) and patient outcomes (in-hospital mortality, 28-day-after discharge mortality), etc. </w:t>
            </w:r>
          </w:p>
        </w:tc>
        <w:tc>
          <w:tcPr>
            <w:tcW w:w="242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100" w:type="dxa"/>
              <w:left w:w="100" w:type="dxa"/>
              <w:bottom w:w="100" w:type="dxa"/>
              <w:right w:w="100" w:type="dxa"/>
            </w:tcMar>
            <w:hideMark/>
          </w:tcPr>
          <w:p w14:paraId="67EF7FA2" w14:textId="7BE7E9CF" w:rsidR="00411FA0" w:rsidRPr="00A32852" w:rsidRDefault="4FAE35B0" w:rsidP="46EA62E5">
            <w:pPr>
              <w:spacing w:after="160"/>
              <w:rPr>
                <w:rFonts w:ascii="Calibri" w:eastAsia="Times New Roman" w:hAnsi="Calibri" w:cs="Calibri"/>
                <w:color w:val="000000" w:themeColor="text1"/>
                <w:sz w:val="22"/>
                <w:szCs w:val="22"/>
              </w:rPr>
            </w:pPr>
            <w:r w:rsidRPr="46EA62E5">
              <w:rPr>
                <w:rFonts w:ascii="Calibri" w:eastAsia="Times New Roman" w:hAnsi="Calibri" w:cs="Calibri"/>
                <w:color w:val="000000" w:themeColor="text1"/>
                <w:sz w:val="22"/>
                <w:szCs w:val="22"/>
              </w:rPr>
              <w:t>Patient-days (i</w:t>
            </w:r>
            <w:r w:rsidR="44D36ED7" w:rsidRPr="46EA62E5">
              <w:rPr>
                <w:rFonts w:ascii="Calibri" w:eastAsia="Times New Roman" w:hAnsi="Calibri" w:cs="Calibri"/>
                <w:color w:val="000000" w:themeColor="text1"/>
                <w:sz w:val="22"/>
                <w:szCs w:val="22"/>
              </w:rPr>
              <w:t>npatient bed-days</w:t>
            </w:r>
            <w:r w:rsidR="6E308CBB" w:rsidRPr="46EA62E5">
              <w:rPr>
                <w:rFonts w:ascii="Calibri" w:eastAsia="Times New Roman" w:hAnsi="Calibri" w:cs="Calibri"/>
                <w:color w:val="000000" w:themeColor="text1"/>
                <w:sz w:val="22"/>
                <w:szCs w:val="22"/>
              </w:rPr>
              <w:t>)</w:t>
            </w:r>
          </w:p>
          <w:p w14:paraId="17F06C8B" w14:textId="4CB90E62" w:rsidR="00411FA0" w:rsidRPr="00A32852" w:rsidRDefault="1E6BCE05" w:rsidP="46EA62E5">
            <w:pPr>
              <w:spacing w:after="160"/>
              <w:rPr>
                <w:rFonts w:ascii="Calibri" w:eastAsia="Times New Roman" w:hAnsi="Calibri" w:cs="Calibri"/>
                <w:color w:val="000000" w:themeColor="text1"/>
                <w:sz w:val="22"/>
                <w:szCs w:val="22"/>
              </w:rPr>
            </w:pPr>
            <w:r w:rsidRPr="46EA62E5">
              <w:rPr>
                <w:rFonts w:ascii="Calibri" w:eastAsia="Times New Roman" w:hAnsi="Calibri" w:cs="Calibri"/>
                <w:color w:val="000000" w:themeColor="text1"/>
                <w:sz w:val="22"/>
                <w:szCs w:val="22"/>
              </w:rPr>
              <w:t>H</w:t>
            </w:r>
            <w:r w:rsidR="00411FA0" w:rsidRPr="46EA62E5">
              <w:rPr>
                <w:rFonts w:ascii="Calibri" w:eastAsia="Times New Roman" w:hAnsi="Calibri" w:cs="Calibri"/>
                <w:color w:val="000000" w:themeColor="text1"/>
                <w:sz w:val="22"/>
                <w:szCs w:val="22"/>
              </w:rPr>
              <w:t>ospital type</w:t>
            </w:r>
            <w:r w:rsidR="351DEEAA" w:rsidRPr="46EA62E5">
              <w:rPr>
                <w:rFonts w:ascii="Calibri" w:eastAsia="Times New Roman" w:hAnsi="Calibri" w:cs="Calibri"/>
                <w:color w:val="000000" w:themeColor="text1"/>
                <w:sz w:val="22"/>
                <w:szCs w:val="22"/>
              </w:rPr>
              <w:t xml:space="preserve"> (critical access or </w:t>
            </w:r>
            <w:r w:rsidR="36EF5BC2" w:rsidRPr="46EA62E5">
              <w:rPr>
                <w:rFonts w:ascii="Calibri" w:eastAsia="Times New Roman" w:hAnsi="Calibri" w:cs="Calibri"/>
                <w:color w:val="000000" w:themeColor="text1"/>
                <w:sz w:val="22"/>
                <w:szCs w:val="22"/>
              </w:rPr>
              <w:t>general acute care</w:t>
            </w:r>
            <w:r w:rsidR="351DEEAA" w:rsidRPr="46EA62E5">
              <w:rPr>
                <w:rFonts w:ascii="Calibri" w:eastAsia="Times New Roman" w:hAnsi="Calibri" w:cs="Calibri"/>
                <w:color w:val="000000" w:themeColor="text1"/>
                <w:sz w:val="22"/>
                <w:szCs w:val="22"/>
              </w:rPr>
              <w:t>)</w:t>
            </w:r>
          </w:p>
          <w:p w14:paraId="5296C1A4" w14:textId="3A79B3CE" w:rsidR="00411FA0" w:rsidRPr="00A32852" w:rsidRDefault="351DEEAA" w:rsidP="46EA62E5">
            <w:pPr>
              <w:spacing w:after="160"/>
              <w:rPr>
                <w:rFonts w:ascii="Calibri" w:eastAsia="Times New Roman" w:hAnsi="Calibri" w:cs="Calibri"/>
                <w:color w:val="000000" w:themeColor="text1"/>
                <w:sz w:val="22"/>
                <w:szCs w:val="22"/>
              </w:rPr>
            </w:pPr>
            <w:r w:rsidRPr="46EA62E5">
              <w:rPr>
                <w:rFonts w:ascii="Calibri" w:eastAsia="Times New Roman" w:hAnsi="Calibri" w:cs="Calibri"/>
                <w:color w:val="000000" w:themeColor="text1"/>
                <w:sz w:val="22"/>
                <w:szCs w:val="22"/>
              </w:rPr>
              <w:t xml:space="preserve">Percent </w:t>
            </w:r>
            <w:r w:rsidR="00411FA0" w:rsidRPr="46EA62E5">
              <w:rPr>
                <w:rFonts w:ascii="Calibri" w:eastAsia="Times New Roman" w:hAnsi="Calibri" w:cs="Calibri"/>
                <w:color w:val="000000" w:themeColor="text1"/>
                <w:sz w:val="22"/>
                <w:szCs w:val="22"/>
              </w:rPr>
              <w:t>transfer</w:t>
            </w:r>
            <w:r w:rsidR="7AC13D16" w:rsidRPr="46EA62E5">
              <w:rPr>
                <w:rFonts w:ascii="Calibri" w:eastAsia="Times New Roman" w:hAnsi="Calibri" w:cs="Calibri"/>
                <w:color w:val="000000" w:themeColor="text1"/>
                <w:sz w:val="22"/>
                <w:szCs w:val="22"/>
              </w:rPr>
              <w:t xml:space="preserve"> patients</w:t>
            </w:r>
          </w:p>
          <w:p w14:paraId="545E53F1" w14:textId="7FB34240" w:rsidR="00411FA0" w:rsidRPr="00A32852" w:rsidRDefault="7AC13D16" w:rsidP="46EA62E5">
            <w:pPr>
              <w:spacing w:after="160"/>
              <w:rPr>
                <w:rFonts w:ascii="Calibri" w:eastAsia="Times New Roman" w:hAnsi="Calibri" w:cs="Calibri"/>
                <w:color w:val="000000" w:themeColor="text1"/>
                <w:sz w:val="22"/>
                <w:szCs w:val="22"/>
              </w:rPr>
            </w:pPr>
            <w:r w:rsidRPr="46EA62E5">
              <w:rPr>
                <w:rFonts w:ascii="Calibri" w:eastAsia="Times New Roman" w:hAnsi="Calibri" w:cs="Calibri"/>
                <w:color w:val="000000" w:themeColor="text1"/>
                <w:sz w:val="22"/>
                <w:szCs w:val="22"/>
              </w:rPr>
              <w:t xml:space="preserve">Patient demographics (age, sex, </w:t>
            </w:r>
            <w:r w:rsidR="02A21AB5" w:rsidRPr="46EA62E5">
              <w:rPr>
                <w:rFonts w:ascii="Calibri" w:eastAsia="Times New Roman" w:hAnsi="Calibri" w:cs="Calibri"/>
                <w:color w:val="000000" w:themeColor="text1"/>
                <w:sz w:val="22"/>
                <w:szCs w:val="22"/>
              </w:rPr>
              <w:t xml:space="preserve">race, </w:t>
            </w:r>
            <w:r w:rsidRPr="46EA62E5">
              <w:rPr>
                <w:rFonts w:ascii="Calibri" w:eastAsia="Times New Roman" w:hAnsi="Calibri" w:cs="Calibri"/>
                <w:color w:val="000000" w:themeColor="text1"/>
                <w:sz w:val="22"/>
                <w:szCs w:val="22"/>
              </w:rPr>
              <w:t>Medicaid status</w:t>
            </w:r>
            <w:r w:rsidR="3E89C860" w:rsidRPr="46EA62E5">
              <w:rPr>
                <w:rFonts w:ascii="Calibri" w:eastAsia="Times New Roman" w:hAnsi="Calibri" w:cs="Calibri"/>
                <w:color w:val="000000" w:themeColor="text1"/>
                <w:sz w:val="22"/>
                <w:szCs w:val="22"/>
              </w:rPr>
              <w:t>)</w:t>
            </w:r>
          </w:p>
          <w:p w14:paraId="5119F0BD" w14:textId="5472845D" w:rsidR="00411FA0" w:rsidRPr="00A32852" w:rsidRDefault="09471796" w:rsidP="46EA62E5">
            <w:pPr>
              <w:spacing w:after="160"/>
              <w:rPr>
                <w:rFonts w:ascii="Calibri" w:eastAsia="Times New Roman" w:hAnsi="Calibri" w:cs="Calibri"/>
                <w:color w:val="000000" w:themeColor="text1"/>
                <w:sz w:val="22"/>
                <w:szCs w:val="22"/>
              </w:rPr>
            </w:pPr>
            <w:r w:rsidRPr="46EA62E5">
              <w:rPr>
                <w:rFonts w:ascii="Calibri" w:eastAsia="Times New Roman" w:hAnsi="Calibri" w:cs="Calibri"/>
                <w:color w:val="000000" w:themeColor="text1"/>
                <w:sz w:val="22"/>
                <w:szCs w:val="22"/>
              </w:rPr>
              <w:t>Average number of diagnoses per discharge</w:t>
            </w:r>
          </w:p>
          <w:p w14:paraId="044095D4" w14:textId="56D91475" w:rsidR="00411FA0" w:rsidRPr="00A32852" w:rsidRDefault="634B7465" w:rsidP="46EA62E5">
            <w:pPr>
              <w:spacing w:after="160"/>
              <w:rPr>
                <w:rFonts w:ascii="Calibri" w:eastAsia="Times New Roman" w:hAnsi="Calibri" w:cs="Calibri"/>
                <w:color w:val="000000" w:themeColor="text1"/>
                <w:sz w:val="22"/>
                <w:szCs w:val="22"/>
              </w:rPr>
            </w:pPr>
            <w:r w:rsidRPr="46EA62E5">
              <w:rPr>
                <w:rFonts w:ascii="Calibri" w:eastAsia="Times New Roman" w:hAnsi="Calibri" w:cs="Calibri"/>
                <w:color w:val="000000" w:themeColor="text1"/>
                <w:sz w:val="22"/>
                <w:szCs w:val="22"/>
              </w:rPr>
              <w:t>Diagnosis codes (</w:t>
            </w:r>
            <w:r w:rsidR="277DB6D5" w:rsidRPr="46EA62E5">
              <w:rPr>
                <w:rFonts w:ascii="Calibri" w:eastAsia="Times New Roman" w:hAnsi="Calibri" w:cs="Calibri"/>
                <w:color w:val="000000" w:themeColor="text1"/>
                <w:sz w:val="22"/>
                <w:szCs w:val="22"/>
              </w:rPr>
              <w:t>high-intensity</w:t>
            </w:r>
            <w:r w:rsidR="06CD5E66" w:rsidRPr="46EA62E5">
              <w:rPr>
                <w:rFonts w:ascii="Calibri" w:eastAsia="Times New Roman" w:hAnsi="Calibri" w:cs="Calibri"/>
                <w:color w:val="000000" w:themeColor="text1"/>
                <w:sz w:val="22"/>
                <w:szCs w:val="22"/>
              </w:rPr>
              <w:t xml:space="preserve"> or not</w:t>
            </w:r>
            <w:r w:rsidR="277DB6D5" w:rsidRPr="46EA62E5">
              <w:rPr>
                <w:rFonts w:ascii="Calibri" w:eastAsia="Times New Roman" w:hAnsi="Calibri" w:cs="Calibri"/>
                <w:color w:val="000000" w:themeColor="text1"/>
                <w:sz w:val="22"/>
                <w:szCs w:val="22"/>
              </w:rPr>
              <w:t>)</w:t>
            </w:r>
          </w:p>
          <w:p w14:paraId="3AD10DB7" w14:textId="1605452E" w:rsidR="00411FA0" w:rsidRPr="00A32852" w:rsidRDefault="277DB6D5">
            <w:pPr>
              <w:spacing w:after="160"/>
              <w:rPr>
                <w:rFonts w:ascii="Calibri" w:eastAsia="Times New Roman" w:hAnsi="Calibri" w:cs="Calibri"/>
                <w:color w:val="000000" w:themeColor="text1"/>
                <w:sz w:val="22"/>
                <w:szCs w:val="22"/>
              </w:rPr>
            </w:pPr>
            <w:r w:rsidRPr="46EA62E5">
              <w:rPr>
                <w:rFonts w:ascii="Calibri" w:eastAsia="Times New Roman" w:hAnsi="Calibri" w:cs="Calibri"/>
                <w:color w:val="000000" w:themeColor="text1"/>
                <w:sz w:val="22"/>
                <w:szCs w:val="22"/>
              </w:rPr>
              <w:t>Procedure codes (obstetrics</w:t>
            </w:r>
            <w:r w:rsidR="00790333" w:rsidRPr="46EA62E5">
              <w:rPr>
                <w:rFonts w:ascii="Calibri" w:eastAsia="Times New Roman" w:hAnsi="Calibri" w:cs="Calibri"/>
                <w:color w:val="000000" w:themeColor="text1"/>
                <w:sz w:val="22"/>
                <w:szCs w:val="22"/>
              </w:rPr>
              <w:t xml:space="preserve"> or not</w:t>
            </w:r>
            <w:r w:rsidR="1D3F7E40" w:rsidRPr="46EA62E5">
              <w:rPr>
                <w:rFonts w:ascii="Calibri" w:eastAsia="Times New Roman" w:hAnsi="Calibri" w:cs="Calibri"/>
                <w:color w:val="000000" w:themeColor="text1"/>
                <w:sz w:val="22"/>
                <w:szCs w:val="22"/>
              </w:rPr>
              <w:t>, high-intensity</w:t>
            </w:r>
            <w:r w:rsidR="2D81C671" w:rsidRPr="46EA62E5">
              <w:rPr>
                <w:rFonts w:ascii="Calibri" w:eastAsia="Times New Roman" w:hAnsi="Calibri" w:cs="Calibri"/>
                <w:color w:val="000000" w:themeColor="text1"/>
                <w:sz w:val="22"/>
                <w:szCs w:val="22"/>
              </w:rPr>
              <w:t xml:space="preserve"> or not</w:t>
            </w:r>
            <w:r w:rsidR="1D3F7E40" w:rsidRPr="46EA62E5">
              <w:rPr>
                <w:rFonts w:ascii="Calibri" w:eastAsia="Times New Roman" w:hAnsi="Calibri" w:cs="Calibri"/>
                <w:color w:val="000000" w:themeColor="text1"/>
                <w:sz w:val="22"/>
                <w:szCs w:val="22"/>
              </w:rPr>
              <w:t>)</w:t>
            </w:r>
          </w:p>
        </w:tc>
      </w:tr>
      <w:tr w:rsidR="00411FA0" w:rsidRPr="00A32852" w14:paraId="1B6A1464" w14:textId="77777777" w:rsidTr="73561450">
        <w:tc>
          <w:tcPr>
            <w:tcW w:w="0" w:type="auto"/>
            <w:tcBorders>
              <w:top w:val="single" w:sz="8" w:space="0" w:color="000000" w:themeColor="text1"/>
              <w:left w:val="single" w:sz="8" w:space="0" w:color="000000" w:themeColor="text1"/>
              <w:bottom w:val="single" w:sz="8" w:space="0" w:color="000000" w:themeColor="text1"/>
              <w:right w:val="single" w:sz="8" w:space="0" w:color="000000" w:themeColor="text1"/>
            </w:tcBorders>
            <w:tcMar>
              <w:top w:w="100" w:type="dxa"/>
              <w:left w:w="100" w:type="dxa"/>
              <w:bottom w:w="100" w:type="dxa"/>
              <w:right w:w="100" w:type="dxa"/>
            </w:tcMar>
            <w:hideMark/>
          </w:tcPr>
          <w:p w14:paraId="2AD4FEB9" w14:textId="77777777" w:rsidR="00411FA0" w:rsidRPr="00A32852" w:rsidRDefault="00411FA0">
            <w:pPr>
              <w:spacing w:after="160"/>
              <w:rPr>
                <w:rFonts w:ascii="Times New Roman" w:eastAsia="Times New Roman" w:hAnsi="Times New Roman" w:cs="Times New Roman"/>
                <w:sz w:val="24"/>
              </w:rPr>
            </w:pPr>
            <w:r w:rsidRPr="00A32852">
              <w:rPr>
                <w:rFonts w:ascii="Calibri" w:eastAsia="Times New Roman" w:hAnsi="Calibri" w:cs="Calibri"/>
                <w:color w:val="000000"/>
                <w:sz w:val="22"/>
                <w:szCs w:val="22"/>
              </w:rPr>
              <w:t>Certificate of Need</w:t>
            </w:r>
          </w:p>
        </w:tc>
        <w:tc>
          <w:tcPr>
            <w:tcW w:w="5415"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100" w:type="dxa"/>
              <w:left w:w="100" w:type="dxa"/>
              <w:bottom w:w="100" w:type="dxa"/>
              <w:right w:w="100" w:type="dxa"/>
            </w:tcMar>
            <w:hideMark/>
          </w:tcPr>
          <w:p w14:paraId="483CBA7A" w14:textId="77777777" w:rsidR="00411FA0" w:rsidRPr="00A32852" w:rsidRDefault="00411FA0">
            <w:pPr>
              <w:spacing w:after="160"/>
              <w:rPr>
                <w:rFonts w:ascii="Times New Roman" w:eastAsia="Times New Roman" w:hAnsi="Times New Roman" w:cs="Times New Roman"/>
                <w:sz w:val="24"/>
              </w:rPr>
            </w:pPr>
            <w:r w:rsidRPr="00A32852">
              <w:rPr>
                <w:rFonts w:ascii="Calibri" w:eastAsia="Times New Roman" w:hAnsi="Calibri" w:cs="Calibri"/>
                <w:color w:val="000000"/>
                <w:sz w:val="22"/>
                <w:szCs w:val="22"/>
              </w:rPr>
              <w:t>Regulatory process that requires certain healthcare providers to get state approval before building certain types of facilities or offering new or expanded services. Dataset includes Number of Licensed Acute Care Hospital Beds; Number of Licensed Beds by Hospital Size; Hospital Operating Budget Data; Hospital Capacity for Open-Heart Surgery, etc. </w:t>
            </w:r>
          </w:p>
        </w:tc>
        <w:tc>
          <w:tcPr>
            <w:tcW w:w="242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100" w:type="dxa"/>
              <w:left w:w="100" w:type="dxa"/>
              <w:bottom w:w="100" w:type="dxa"/>
              <w:right w:w="100" w:type="dxa"/>
            </w:tcMar>
            <w:hideMark/>
          </w:tcPr>
          <w:p w14:paraId="674D4C04" w14:textId="3ED0C786" w:rsidR="00411FA0" w:rsidRPr="00A32852" w:rsidRDefault="7AE718FC">
            <w:pPr>
              <w:spacing w:after="160"/>
              <w:rPr>
                <w:rFonts w:ascii="Times New Roman" w:eastAsia="Times New Roman" w:hAnsi="Times New Roman" w:cs="Times New Roman"/>
                <w:sz w:val="24"/>
              </w:rPr>
            </w:pPr>
            <w:r w:rsidRPr="46EA62E5">
              <w:rPr>
                <w:rFonts w:ascii="Calibri" w:eastAsia="Times New Roman" w:hAnsi="Calibri" w:cs="Calibri"/>
                <w:color w:val="000000" w:themeColor="text1"/>
                <w:sz w:val="22"/>
                <w:szCs w:val="22"/>
              </w:rPr>
              <w:t>Certification for open heart surgery (</w:t>
            </w:r>
            <w:r w:rsidR="43213828" w:rsidRPr="46EA62E5">
              <w:rPr>
                <w:rFonts w:ascii="Calibri" w:eastAsia="Times New Roman" w:hAnsi="Calibri" w:cs="Calibri"/>
                <w:color w:val="000000" w:themeColor="text1"/>
                <w:sz w:val="22"/>
                <w:szCs w:val="22"/>
              </w:rPr>
              <w:t>p</w:t>
            </w:r>
            <w:r w:rsidR="00411FA0" w:rsidRPr="46EA62E5">
              <w:rPr>
                <w:rFonts w:ascii="Calibri" w:eastAsia="Times New Roman" w:hAnsi="Calibri" w:cs="Calibri"/>
                <w:color w:val="000000" w:themeColor="text1"/>
                <w:sz w:val="22"/>
                <w:szCs w:val="22"/>
              </w:rPr>
              <w:t>roxy for equipment</w:t>
            </w:r>
            <w:r w:rsidR="58AFCD5F" w:rsidRPr="46EA62E5">
              <w:rPr>
                <w:rFonts w:ascii="Calibri" w:eastAsia="Times New Roman" w:hAnsi="Calibri" w:cs="Calibri"/>
                <w:color w:val="000000" w:themeColor="text1"/>
                <w:sz w:val="22"/>
                <w:szCs w:val="22"/>
              </w:rPr>
              <w:t xml:space="preserve"> </w:t>
            </w:r>
            <w:r w:rsidR="00411FA0" w:rsidRPr="46EA62E5">
              <w:rPr>
                <w:rFonts w:ascii="Calibri" w:eastAsia="Times New Roman" w:hAnsi="Calibri" w:cs="Calibri"/>
                <w:color w:val="000000" w:themeColor="text1"/>
                <w:sz w:val="22"/>
                <w:szCs w:val="22"/>
              </w:rPr>
              <w:t>/ technology</w:t>
            </w:r>
            <w:r w:rsidR="7E42C8D6" w:rsidRPr="46EA62E5">
              <w:rPr>
                <w:rFonts w:ascii="Calibri" w:eastAsia="Times New Roman" w:hAnsi="Calibri" w:cs="Calibri"/>
                <w:color w:val="000000" w:themeColor="text1"/>
                <w:sz w:val="22"/>
                <w:szCs w:val="22"/>
              </w:rPr>
              <w:t>)</w:t>
            </w:r>
          </w:p>
        </w:tc>
      </w:tr>
      <w:tr w:rsidR="00411FA0" w:rsidRPr="00A32852" w14:paraId="07AB2D06" w14:textId="77777777" w:rsidTr="73561450">
        <w:tc>
          <w:tcPr>
            <w:tcW w:w="0" w:type="auto"/>
            <w:tcBorders>
              <w:top w:val="single" w:sz="8" w:space="0" w:color="000000" w:themeColor="text1"/>
              <w:left w:val="single" w:sz="8" w:space="0" w:color="000000" w:themeColor="text1"/>
              <w:bottom w:val="single" w:sz="8" w:space="0" w:color="000000" w:themeColor="text1"/>
              <w:right w:val="single" w:sz="8" w:space="0" w:color="000000" w:themeColor="text1"/>
            </w:tcBorders>
            <w:tcMar>
              <w:top w:w="100" w:type="dxa"/>
              <w:left w:w="100" w:type="dxa"/>
              <w:bottom w:w="100" w:type="dxa"/>
              <w:right w:w="100" w:type="dxa"/>
            </w:tcMar>
            <w:hideMark/>
          </w:tcPr>
          <w:p w14:paraId="4F9CF920" w14:textId="77777777" w:rsidR="00411FA0" w:rsidRPr="00A32852" w:rsidRDefault="00411FA0">
            <w:pPr>
              <w:spacing w:after="160"/>
              <w:rPr>
                <w:rFonts w:ascii="Times New Roman" w:eastAsia="Times New Roman" w:hAnsi="Times New Roman" w:cs="Times New Roman"/>
                <w:sz w:val="24"/>
              </w:rPr>
            </w:pPr>
            <w:r w:rsidRPr="00A32852">
              <w:rPr>
                <w:rFonts w:ascii="Calibri" w:eastAsia="Times New Roman" w:hAnsi="Calibri" w:cs="Calibri"/>
                <w:color w:val="000000"/>
                <w:sz w:val="22"/>
                <w:szCs w:val="22"/>
              </w:rPr>
              <w:t>Adverse Event Data</w:t>
            </w:r>
          </w:p>
        </w:tc>
        <w:tc>
          <w:tcPr>
            <w:tcW w:w="5415"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100" w:type="dxa"/>
              <w:left w:w="100" w:type="dxa"/>
              <w:bottom w:w="100" w:type="dxa"/>
              <w:right w:w="100" w:type="dxa"/>
            </w:tcMar>
            <w:hideMark/>
          </w:tcPr>
          <w:p w14:paraId="540E0E53" w14:textId="77777777" w:rsidR="00411FA0" w:rsidRPr="00A32852" w:rsidRDefault="00411FA0">
            <w:pPr>
              <w:spacing w:after="160"/>
              <w:rPr>
                <w:rFonts w:ascii="Times New Roman" w:eastAsia="Times New Roman" w:hAnsi="Times New Roman" w:cs="Times New Roman"/>
                <w:sz w:val="24"/>
              </w:rPr>
            </w:pPr>
            <w:r w:rsidRPr="00A32852">
              <w:rPr>
                <w:rFonts w:ascii="Calibri" w:eastAsia="Times New Roman" w:hAnsi="Calibri" w:cs="Calibri"/>
                <w:color w:val="000000"/>
                <w:sz w:val="22"/>
                <w:szCs w:val="22"/>
              </w:rPr>
              <w:t>Hospital reported adverse events data reported quarterly to the Department of Health since 2006, including patient falls, skin breakdown, medication errors that lead to a serious injury. </w:t>
            </w:r>
          </w:p>
        </w:tc>
        <w:tc>
          <w:tcPr>
            <w:tcW w:w="242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100" w:type="dxa"/>
              <w:left w:w="100" w:type="dxa"/>
              <w:bottom w:w="100" w:type="dxa"/>
              <w:right w:w="100" w:type="dxa"/>
            </w:tcMar>
            <w:hideMark/>
          </w:tcPr>
          <w:p w14:paraId="3A486DDB" w14:textId="18D0E103" w:rsidR="00411FA0" w:rsidRPr="00A32852" w:rsidRDefault="5F17C947">
            <w:pPr>
              <w:spacing w:after="160"/>
              <w:rPr>
                <w:rFonts w:ascii="Calibri" w:eastAsia="Times New Roman" w:hAnsi="Calibri" w:cs="Calibri"/>
                <w:color w:val="000000" w:themeColor="text1"/>
                <w:sz w:val="22"/>
                <w:szCs w:val="22"/>
              </w:rPr>
            </w:pPr>
            <w:r w:rsidRPr="46EA62E5">
              <w:rPr>
                <w:rFonts w:ascii="Calibri" w:eastAsia="Times New Roman" w:hAnsi="Calibri" w:cs="Calibri"/>
                <w:color w:val="000000" w:themeColor="text1"/>
                <w:sz w:val="22"/>
                <w:szCs w:val="22"/>
              </w:rPr>
              <w:t>Adverse event</w:t>
            </w:r>
            <w:r w:rsidR="6FE9A484" w:rsidRPr="46EA62E5">
              <w:rPr>
                <w:rFonts w:ascii="Calibri" w:eastAsia="Times New Roman" w:hAnsi="Calibri" w:cs="Calibri"/>
                <w:color w:val="000000" w:themeColor="text1"/>
                <w:sz w:val="22"/>
                <w:szCs w:val="22"/>
              </w:rPr>
              <w:t xml:space="preserve"> counts</w:t>
            </w:r>
          </w:p>
        </w:tc>
      </w:tr>
      <w:tr w:rsidR="00411FA0" w:rsidRPr="00A32852" w14:paraId="0765B4D9" w14:textId="77777777" w:rsidTr="73561450">
        <w:tc>
          <w:tcPr>
            <w:tcW w:w="0" w:type="auto"/>
            <w:tcBorders>
              <w:top w:val="single" w:sz="8" w:space="0" w:color="000000" w:themeColor="text1"/>
              <w:left w:val="single" w:sz="8" w:space="0" w:color="000000" w:themeColor="text1"/>
              <w:bottom w:val="single" w:sz="8" w:space="0" w:color="000000" w:themeColor="text1"/>
              <w:right w:val="single" w:sz="8" w:space="0" w:color="000000" w:themeColor="text1"/>
            </w:tcBorders>
            <w:tcMar>
              <w:top w:w="100" w:type="dxa"/>
              <w:left w:w="100" w:type="dxa"/>
              <w:bottom w:w="100" w:type="dxa"/>
              <w:right w:w="100" w:type="dxa"/>
            </w:tcMar>
            <w:hideMark/>
          </w:tcPr>
          <w:p w14:paraId="4CEAF713" w14:textId="77777777" w:rsidR="00411FA0" w:rsidRPr="00A32852" w:rsidRDefault="00411FA0">
            <w:pPr>
              <w:spacing w:after="160"/>
              <w:rPr>
                <w:rFonts w:ascii="Times New Roman" w:eastAsia="Times New Roman" w:hAnsi="Times New Roman" w:cs="Times New Roman"/>
                <w:sz w:val="24"/>
              </w:rPr>
            </w:pPr>
            <w:r w:rsidRPr="00A32852">
              <w:rPr>
                <w:rFonts w:ascii="Calibri" w:eastAsia="Times New Roman" w:hAnsi="Calibri" w:cs="Calibri"/>
                <w:color w:val="000000"/>
                <w:sz w:val="22"/>
                <w:szCs w:val="22"/>
              </w:rPr>
              <w:t>Nursys e-Notify Survey Nursing Commission Survey*</w:t>
            </w:r>
          </w:p>
        </w:tc>
        <w:tc>
          <w:tcPr>
            <w:tcW w:w="5415"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100" w:type="dxa"/>
              <w:left w:w="100" w:type="dxa"/>
              <w:bottom w:w="100" w:type="dxa"/>
              <w:right w:w="100" w:type="dxa"/>
            </w:tcMar>
            <w:hideMark/>
          </w:tcPr>
          <w:p w14:paraId="6D158112" w14:textId="73C5C994" w:rsidR="00411FA0" w:rsidRPr="00A32852" w:rsidRDefault="00411FA0">
            <w:pPr>
              <w:spacing w:after="160"/>
              <w:rPr>
                <w:rFonts w:ascii="Times New Roman" w:eastAsia="Times New Roman" w:hAnsi="Times New Roman" w:cs="Times New Roman"/>
                <w:sz w:val="24"/>
              </w:rPr>
            </w:pPr>
            <w:r w:rsidRPr="00A32852">
              <w:rPr>
                <w:rFonts w:ascii="Calibri" w:eastAsia="Times New Roman" w:hAnsi="Calibri" w:cs="Calibri"/>
                <w:color w:val="000000"/>
                <w:sz w:val="22"/>
                <w:szCs w:val="22"/>
              </w:rPr>
              <w:t xml:space="preserve">De-identified Nursing Workforce Supply data. </w:t>
            </w:r>
            <w:r w:rsidR="00F55E4B">
              <w:rPr>
                <w:rFonts w:ascii="Calibri" w:eastAsia="Times New Roman" w:hAnsi="Calibri" w:cs="Calibri"/>
                <w:color w:val="000000"/>
                <w:sz w:val="22"/>
                <w:szCs w:val="22"/>
              </w:rPr>
              <w:t>Individually</w:t>
            </w:r>
            <w:r w:rsidRPr="00A32852">
              <w:rPr>
                <w:rFonts w:ascii="Calibri" w:eastAsia="Times New Roman" w:hAnsi="Calibri" w:cs="Calibri"/>
                <w:color w:val="000000"/>
                <w:sz w:val="22"/>
                <w:szCs w:val="22"/>
              </w:rPr>
              <w:t xml:space="preserve"> reported data submitted yearly when renewing license, including level of education, training, employment information (e.g., position, specialty), etc. </w:t>
            </w:r>
          </w:p>
        </w:tc>
        <w:tc>
          <w:tcPr>
            <w:tcW w:w="242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100" w:type="dxa"/>
              <w:left w:w="100" w:type="dxa"/>
              <w:bottom w:w="100" w:type="dxa"/>
              <w:right w:w="100" w:type="dxa"/>
            </w:tcMar>
            <w:hideMark/>
          </w:tcPr>
          <w:p w14:paraId="45466214" w14:textId="40884489" w:rsidR="00F03102" w:rsidRDefault="00F03102">
            <w:pPr>
              <w:spacing w:after="160"/>
              <w:rPr>
                <w:rFonts w:ascii="Calibri" w:eastAsia="Times New Roman" w:hAnsi="Calibri" w:cs="Calibri"/>
                <w:color w:val="000000"/>
                <w:sz w:val="24"/>
              </w:rPr>
            </w:pPr>
            <w:r w:rsidRPr="46EA62E5">
              <w:rPr>
                <w:rFonts w:ascii="Calibri" w:eastAsia="Times New Roman" w:hAnsi="Calibri" w:cs="Calibri"/>
                <w:color w:val="000000" w:themeColor="text1"/>
                <w:sz w:val="22"/>
                <w:szCs w:val="22"/>
              </w:rPr>
              <w:t>RN experience</w:t>
            </w:r>
            <w:r w:rsidR="65A3E57A" w:rsidRPr="46EA62E5">
              <w:rPr>
                <w:rFonts w:ascii="Calibri" w:eastAsia="Times New Roman" w:hAnsi="Calibri" w:cs="Calibri"/>
                <w:color w:val="000000" w:themeColor="text1"/>
                <w:sz w:val="22"/>
                <w:szCs w:val="22"/>
              </w:rPr>
              <w:t xml:space="preserve"> (years since licensure)</w:t>
            </w:r>
          </w:p>
          <w:p w14:paraId="6D058254" w14:textId="2AE4D67C" w:rsidR="00F03102" w:rsidRPr="00A32852" w:rsidRDefault="00F03102">
            <w:pPr>
              <w:spacing w:after="160"/>
              <w:rPr>
                <w:rFonts w:ascii="Times New Roman" w:eastAsia="Times New Roman" w:hAnsi="Times New Roman" w:cs="Times New Roman"/>
                <w:sz w:val="22"/>
                <w:szCs w:val="22"/>
              </w:rPr>
            </w:pPr>
            <w:r w:rsidRPr="46EA62E5">
              <w:rPr>
                <w:rFonts w:ascii="Calibri" w:eastAsia="Times New Roman" w:hAnsi="Calibri" w:cs="Calibri"/>
                <w:color w:val="000000" w:themeColor="text1"/>
                <w:sz w:val="22"/>
                <w:szCs w:val="22"/>
              </w:rPr>
              <w:t>RN education</w:t>
            </w:r>
            <w:r w:rsidR="6B3AE807" w:rsidRPr="46EA62E5">
              <w:rPr>
                <w:rFonts w:ascii="Calibri" w:eastAsia="Times New Roman" w:hAnsi="Calibri" w:cs="Calibri"/>
                <w:color w:val="000000" w:themeColor="text1"/>
                <w:sz w:val="22"/>
                <w:szCs w:val="22"/>
              </w:rPr>
              <w:t xml:space="preserve"> (BSN or not)</w:t>
            </w:r>
          </w:p>
        </w:tc>
      </w:tr>
      <w:tr w:rsidR="00411FA0" w:rsidRPr="00A32852" w14:paraId="360117DB" w14:textId="77777777" w:rsidTr="73561450">
        <w:tc>
          <w:tcPr>
            <w:tcW w:w="0" w:type="auto"/>
            <w:tcBorders>
              <w:top w:val="single" w:sz="8" w:space="0" w:color="000000" w:themeColor="text1"/>
              <w:left w:val="single" w:sz="8" w:space="0" w:color="000000" w:themeColor="text1"/>
              <w:bottom w:val="single" w:sz="8" w:space="0" w:color="000000" w:themeColor="text1"/>
              <w:right w:val="single" w:sz="8" w:space="0" w:color="000000" w:themeColor="text1"/>
            </w:tcBorders>
            <w:tcMar>
              <w:top w:w="100" w:type="dxa"/>
              <w:left w:w="100" w:type="dxa"/>
              <w:bottom w:w="100" w:type="dxa"/>
              <w:right w:w="100" w:type="dxa"/>
            </w:tcMar>
            <w:hideMark/>
          </w:tcPr>
          <w:p w14:paraId="63D7A4B3" w14:textId="77777777" w:rsidR="00411FA0" w:rsidRPr="00A32852" w:rsidRDefault="00411FA0">
            <w:pPr>
              <w:spacing w:after="160"/>
              <w:rPr>
                <w:rFonts w:ascii="Times New Roman" w:eastAsia="Times New Roman" w:hAnsi="Times New Roman" w:cs="Times New Roman"/>
                <w:sz w:val="24"/>
              </w:rPr>
            </w:pPr>
            <w:r w:rsidRPr="00A32852">
              <w:rPr>
                <w:rFonts w:ascii="Calibri" w:eastAsia="Times New Roman" w:hAnsi="Calibri" w:cs="Calibri"/>
                <w:color w:val="000000"/>
                <w:sz w:val="22"/>
                <w:szCs w:val="22"/>
              </w:rPr>
              <w:t>Trauma Facility Designation </w:t>
            </w:r>
          </w:p>
        </w:tc>
        <w:tc>
          <w:tcPr>
            <w:tcW w:w="5415"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100" w:type="dxa"/>
              <w:left w:w="100" w:type="dxa"/>
              <w:bottom w:w="100" w:type="dxa"/>
              <w:right w:w="100" w:type="dxa"/>
            </w:tcMar>
            <w:hideMark/>
          </w:tcPr>
          <w:p w14:paraId="62D645E2" w14:textId="77777777" w:rsidR="00411FA0" w:rsidRPr="00A32852" w:rsidRDefault="00411FA0">
            <w:pPr>
              <w:spacing w:after="160"/>
              <w:rPr>
                <w:rFonts w:ascii="Times New Roman" w:eastAsia="Times New Roman" w:hAnsi="Times New Roman" w:cs="Times New Roman"/>
                <w:sz w:val="24"/>
              </w:rPr>
            </w:pPr>
            <w:r w:rsidRPr="00A32852">
              <w:rPr>
                <w:rFonts w:ascii="Calibri" w:eastAsia="Times New Roman" w:hAnsi="Calibri" w:cs="Calibri"/>
                <w:color w:val="000000"/>
                <w:sz w:val="22"/>
                <w:szCs w:val="22"/>
                <w:shd w:val="clear" w:color="auto" w:fill="FFFFFF"/>
              </w:rPr>
              <w:t>Department of Health designated trauma designations (level I, II, III, IV, V) evaluated every three years based on facilities written trauma service applications and on-site surveys. </w:t>
            </w:r>
          </w:p>
        </w:tc>
        <w:tc>
          <w:tcPr>
            <w:tcW w:w="242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100" w:type="dxa"/>
              <w:left w:w="100" w:type="dxa"/>
              <w:bottom w:w="100" w:type="dxa"/>
              <w:right w:w="100" w:type="dxa"/>
            </w:tcMar>
            <w:hideMark/>
          </w:tcPr>
          <w:p w14:paraId="5143EDA8" w14:textId="41B474EC" w:rsidR="00411FA0" w:rsidRPr="00A32852" w:rsidRDefault="4CE4E3EA">
            <w:pPr>
              <w:spacing w:after="160"/>
              <w:rPr>
                <w:rFonts w:ascii="Times New Roman" w:eastAsia="Times New Roman" w:hAnsi="Times New Roman" w:cs="Times New Roman"/>
                <w:sz w:val="24"/>
              </w:rPr>
            </w:pPr>
            <w:r w:rsidRPr="46EA62E5">
              <w:rPr>
                <w:rFonts w:ascii="Calibri" w:eastAsia="Times New Roman" w:hAnsi="Calibri" w:cs="Calibri"/>
                <w:color w:val="000000" w:themeColor="text1"/>
                <w:sz w:val="22"/>
                <w:szCs w:val="22"/>
              </w:rPr>
              <w:t>Trauma designation</w:t>
            </w:r>
            <w:r w:rsidR="03626CD8" w:rsidRPr="46EA62E5">
              <w:rPr>
                <w:rFonts w:ascii="Calibri" w:eastAsia="Times New Roman" w:hAnsi="Calibri" w:cs="Calibri"/>
                <w:color w:val="000000" w:themeColor="text1"/>
                <w:sz w:val="22"/>
                <w:szCs w:val="22"/>
              </w:rPr>
              <w:t>s</w:t>
            </w:r>
          </w:p>
        </w:tc>
      </w:tr>
    </w:tbl>
    <w:p w14:paraId="62FCED85" w14:textId="1EAFC545" w:rsidR="00411FA0" w:rsidRPr="00A32852" w:rsidRDefault="00411FA0" w:rsidP="00411FA0">
      <w:pPr>
        <w:spacing w:after="160"/>
        <w:rPr>
          <w:rFonts w:ascii="Times New Roman" w:eastAsia="Times New Roman" w:hAnsi="Times New Roman" w:cs="Times New Roman"/>
          <w:sz w:val="24"/>
        </w:rPr>
      </w:pPr>
      <w:r w:rsidRPr="00A32852">
        <w:rPr>
          <w:rFonts w:ascii="Calibri" w:eastAsia="Times New Roman" w:hAnsi="Calibri" w:cs="Calibri"/>
          <w:color w:val="000000"/>
          <w:sz w:val="22"/>
          <w:szCs w:val="22"/>
          <w:shd w:val="clear" w:color="auto" w:fill="FFFFFF"/>
        </w:rPr>
        <w:t xml:space="preserve">*The data for this analysis were provided by the </w:t>
      </w:r>
      <w:r>
        <w:rPr>
          <w:rFonts w:ascii="Calibri" w:eastAsia="Times New Roman" w:hAnsi="Calibri" w:cs="Calibri"/>
          <w:color w:val="000000"/>
          <w:sz w:val="22"/>
          <w:szCs w:val="22"/>
          <w:shd w:val="clear" w:color="auto" w:fill="FFFFFF"/>
        </w:rPr>
        <w:t>Washington Board of Nursing (WABON</w:t>
      </w:r>
      <w:r w:rsidRPr="00A32852">
        <w:rPr>
          <w:rFonts w:ascii="Calibri" w:eastAsia="Times New Roman" w:hAnsi="Calibri" w:cs="Calibri"/>
          <w:color w:val="000000"/>
          <w:sz w:val="22"/>
          <w:szCs w:val="22"/>
          <w:shd w:val="clear" w:color="auto" w:fill="FFFFFF"/>
        </w:rPr>
        <w:t xml:space="preserve">). </w:t>
      </w:r>
      <w:r>
        <w:rPr>
          <w:rFonts w:ascii="Calibri" w:eastAsia="Times New Roman" w:hAnsi="Calibri" w:cs="Calibri"/>
          <w:color w:val="000000"/>
          <w:sz w:val="22"/>
          <w:szCs w:val="22"/>
          <w:shd w:val="clear" w:color="auto" w:fill="FFFFFF"/>
        </w:rPr>
        <w:t>WABON</w:t>
      </w:r>
      <w:r w:rsidRPr="00A32852">
        <w:rPr>
          <w:rFonts w:ascii="Calibri" w:eastAsia="Times New Roman" w:hAnsi="Calibri" w:cs="Calibri"/>
          <w:color w:val="000000"/>
          <w:sz w:val="22"/>
          <w:szCs w:val="22"/>
          <w:shd w:val="clear" w:color="auto" w:fill="FFFFFF"/>
        </w:rPr>
        <w:t xml:space="preserve"> did not take part in, nor endorse, any data analysis or interpretation </w:t>
      </w:r>
      <w:r>
        <w:rPr>
          <w:rFonts w:ascii="Calibri" w:eastAsia="Times New Roman" w:hAnsi="Calibri" w:cs="Calibri"/>
          <w:color w:val="000000"/>
          <w:sz w:val="22"/>
          <w:szCs w:val="22"/>
          <w:shd w:val="clear" w:color="auto" w:fill="FFFFFF"/>
        </w:rPr>
        <w:t>set forth herein</w:t>
      </w:r>
      <w:r w:rsidRPr="00A32852">
        <w:rPr>
          <w:rFonts w:ascii="Calibri" w:eastAsia="Times New Roman" w:hAnsi="Calibri" w:cs="Calibri"/>
          <w:color w:val="000000"/>
          <w:sz w:val="22"/>
          <w:szCs w:val="22"/>
          <w:shd w:val="clear" w:color="auto" w:fill="FFFFFF"/>
        </w:rPr>
        <w:t>.</w:t>
      </w:r>
    </w:p>
    <w:p w14:paraId="64404862" w14:textId="77777777" w:rsidR="005941EF" w:rsidRDefault="005941EF"/>
    <w:sectPr w:rsidR="005941E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charset w:val="00"/>
    <w:family w:val="swiss"/>
    <w:pitch w:val="variable"/>
    <w:sig w:usb0="E00002EF" w:usb1="4000205B" w:usb2="00000028" w:usb3="00000000" w:csb0="0000019F" w:csb1="00000000"/>
  </w:font>
  <w:font w:name="Encode Sans Normal">
    <w:altName w:val="Calibri"/>
    <w:charset w:val="00"/>
    <w:family w:val="auto"/>
    <w:pitch w:val="variable"/>
    <w:sig w:usb0="A00000FF" w:usb1="5000207B" w:usb2="00000000" w:usb3="00000000" w:csb0="00000093"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11FA0"/>
    <w:rsid w:val="001D1201"/>
    <w:rsid w:val="00411FA0"/>
    <w:rsid w:val="00431BDF"/>
    <w:rsid w:val="00485C50"/>
    <w:rsid w:val="0054426C"/>
    <w:rsid w:val="005941EF"/>
    <w:rsid w:val="00790333"/>
    <w:rsid w:val="00BC598A"/>
    <w:rsid w:val="00DB4675"/>
    <w:rsid w:val="00F03102"/>
    <w:rsid w:val="00F55E4B"/>
    <w:rsid w:val="02A21AB5"/>
    <w:rsid w:val="03626CD8"/>
    <w:rsid w:val="06CD5E66"/>
    <w:rsid w:val="09471796"/>
    <w:rsid w:val="151CE43C"/>
    <w:rsid w:val="1D3F7E40"/>
    <w:rsid w:val="1E6BCE05"/>
    <w:rsid w:val="277DB6D5"/>
    <w:rsid w:val="2A54B6D4"/>
    <w:rsid w:val="2D81C671"/>
    <w:rsid w:val="351DEEAA"/>
    <w:rsid w:val="369B92A0"/>
    <w:rsid w:val="36EF5BC2"/>
    <w:rsid w:val="3856378F"/>
    <w:rsid w:val="39814972"/>
    <w:rsid w:val="3E89C860"/>
    <w:rsid w:val="43213828"/>
    <w:rsid w:val="44D36ED7"/>
    <w:rsid w:val="46EA62E5"/>
    <w:rsid w:val="46F8ABE4"/>
    <w:rsid w:val="4C3F914F"/>
    <w:rsid w:val="4CE4E3EA"/>
    <w:rsid w:val="4FAE35B0"/>
    <w:rsid w:val="5003FE49"/>
    <w:rsid w:val="58AFCD5F"/>
    <w:rsid w:val="591FA576"/>
    <w:rsid w:val="595EECEB"/>
    <w:rsid w:val="5F17C947"/>
    <w:rsid w:val="634B7465"/>
    <w:rsid w:val="65A3E57A"/>
    <w:rsid w:val="6B3AE807"/>
    <w:rsid w:val="6CFF59E7"/>
    <w:rsid w:val="6E308CBB"/>
    <w:rsid w:val="6FE9A484"/>
    <w:rsid w:val="73561450"/>
    <w:rsid w:val="7AC13D16"/>
    <w:rsid w:val="7AE718FC"/>
    <w:rsid w:val="7E42C8D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9AFBDA0"/>
  <w15:chartTrackingRefBased/>
  <w15:docId w15:val="{9721A503-E119-4C76-BF48-B64ADA1184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aliases w:val="Body"/>
    <w:qFormat/>
    <w:rsid w:val="00411FA0"/>
    <w:pPr>
      <w:spacing w:after="0" w:line="240" w:lineRule="auto"/>
    </w:pPr>
    <w:rPr>
      <w:rFonts w:ascii="Open Sans" w:hAnsi="Open Sans"/>
      <w:sz w:val="18"/>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ection">
    <w:name w:val="Section"/>
    <w:qFormat/>
    <w:rsid w:val="00411FA0"/>
    <w:pPr>
      <w:spacing w:after="135" w:line="195" w:lineRule="atLeast"/>
    </w:pPr>
    <w:rPr>
      <w:rFonts w:ascii="Encode Sans Normal" w:hAnsi="Encode Sans Normal" w:cs="Times New Roman"/>
      <w:b/>
      <w:bCs/>
      <w:color w:val="42168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TotalTime>
  <Pages>1</Pages>
  <Words>384</Words>
  <Characters>2191</Characters>
  <Application>Microsoft Office Word</Application>
  <DocSecurity>4</DocSecurity>
  <Lines>18</Lines>
  <Paragraphs>5</Paragraphs>
  <ScaleCrop>false</ScaleCrop>
  <Company/>
  <LinksUpToDate>false</LinksUpToDate>
  <CharactersWithSpaces>2570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Kyla F Woodward</dc:creator>
  <cp:keywords/>
  <dc:description/>
  <cp:lastModifiedBy>Kyla Woodward</cp:lastModifiedBy>
  <cp:revision>8</cp:revision>
  <dcterms:created xsi:type="dcterms:W3CDTF">2024-01-30T19:02:00Z</dcterms:created>
  <dcterms:modified xsi:type="dcterms:W3CDTF">2024-02-22T22:58:00Z</dcterms:modified>
</cp:coreProperties>
</file>