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CF6F5" w14:textId="77777777" w:rsidR="00866210" w:rsidRDefault="009B4193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0D05D567" wp14:editId="33D879EE">
            <wp:extent cx="5943600" cy="36957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5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1B0C11" w14:textId="6EDD79B5" w:rsidR="00866210" w:rsidRDefault="009B4193">
      <w:r>
        <w:rPr>
          <w:b/>
        </w:rPr>
        <w:t xml:space="preserve">Ext. Fig. 1 | Historical EV sales in 31 countries between 2010 and 2022. </w:t>
      </w:r>
      <w:r>
        <w:t>The trends rise exponentially, notably with R</w:t>
      </w:r>
      <w:r>
        <w:rPr>
          <w:vertAlign w:val="superscript"/>
        </w:rPr>
        <w:t>2</w:t>
      </w:r>
      <w:r>
        <w:t xml:space="preserve"> </w:t>
      </w:r>
      <w:r w:rsidR="00C301CD">
        <w:t>greater</w:t>
      </w:r>
      <w:r>
        <w:t xml:space="preserve"> than 0.8 for the US</w:t>
      </w:r>
      <w:r w:rsidR="00056DB8">
        <w:t xml:space="preserve">, EU countries and </w:t>
      </w:r>
      <w:r>
        <w:t>China.</w:t>
      </w:r>
    </w:p>
    <w:p w14:paraId="54AAB3C7" w14:textId="77777777" w:rsidR="00866210" w:rsidRDefault="00866210">
      <w:pPr>
        <w:rPr>
          <w:b/>
        </w:rPr>
      </w:pPr>
    </w:p>
    <w:p w14:paraId="33BFBDB3" w14:textId="77777777" w:rsidR="00866210" w:rsidRDefault="009B4193">
      <w:pPr>
        <w:rPr>
          <w:b/>
        </w:rPr>
      </w:pPr>
      <w:r>
        <w:rPr>
          <w:b/>
          <w:noProof/>
        </w:rPr>
        <w:drawing>
          <wp:inline distT="114300" distB="114300" distL="114300" distR="114300" wp14:anchorId="12CA6B11" wp14:editId="7A7A2937">
            <wp:extent cx="4434709" cy="3738563"/>
            <wp:effectExtent l="0" t="0" r="0" b="0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 preferRelativeResize="0"/>
                  </pic:nvPicPr>
                  <pic:blipFill>
                    <a:blip r:embed="rId7"/>
                    <a:srcRect l="43" r="43"/>
                    <a:stretch>
                      <a:fillRect/>
                    </a:stretch>
                  </pic:blipFill>
                  <pic:spPr>
                    <a:xfrm>
                      <a:off x="0" y="0"/>
                      <a:ext cx="4434709" cy="37385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DD3EC9" w14:textId="77777777" w:rsidR="00866210" w:rsidRDefault="009B4193">
      <w:pPr>
        <w:rPr>
          <w:b/>
        </w:rPr>
      </w:pPr>
      <w:r>
        <w:rPr>
          <w:b/>
        </w:rPr>
        <w:t>Ext. Fig 2 | Evolution of market variety in lead markets plus India.</w:t>
      </w:r>
    </w:p>
    <w:p w14:paraId="0BBE9F28" w14:textId="77777777" w:rsidR="00866210" w:rsidRDefault="009B4193">
      <w:r>
        <w:rPr>
          <w:noProof/>
        </w:rPr>
        <w:lastRenderedPageBreak/>
        <w:drawing>
          <wp:inline distT="114300" distB="114300" distL="114300" distR="114300" wp14:anchorId="3B8C0C1B" wp14:editId="06B93BA8">
            <wp:extent cx="5943600" cy="6451600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5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EC77DB" w14:textId="77777777" w:rsidR="00866210" w:rsidRDefault="009B4193">
      <w:r>
        <w:rPr>
          <w:b/>
        </w:rPr>
        <w:t>Ext. Fig. 3 | Projected price and ownership cost for EVs against ICEVs for four key markets.</w:t>
      </w:r>
      <w:r>
        <w:t xml:space="preserve"> Trajectory of total ownership costs (dashed lines) and prices (solid lines) of EVs/ICEVs, using median (thick lines) and 95% confidence range learning rates (thin lines). </w:t>
      </w:r>
    </w:p>
    <w:p w14:paraId="4CBEDA7C" w14:textId="77777777" w:rsidR="00866210" w:rsidRDefault="00866210"/>
    <w:p w14:paraId="50D09D4A" w14:textId="77777777" w:rsidR="00866210" w:rsidRDefault="00866210"/>
    <w:p w14:paraId="6E2EFC58" w14:textId="77777777" w:rsidR="00866210" w:rsidRDefault="00866210"/>
    <w:p w14:paraId="1B939B5B" w14:textId="77777777" w:rsidR="00866210" w:rsidRDefault="00866210"/>
    <w:p w14:paraId="08BBAE61" w14:textId="77777777" w:rsidR="00866210" w:rsidRDefault="00866210"/>
    <w:p w14:paraId="231D7B2F" w14:textId="77777777" w:rsidR="00866210" w:rsidRDefault="00866210"/>
    <w:p w14:paraId="3D0B798A" w14:textId="77777777" w:rsidR="00866210" w:rsidRDefault="009B4193">
      <w:r>
        <w:rPr>
          <w:noProof/>
        </w:rPr>
        <w:lastRenderedPageBreak/>
        <w:drawing>
          <wp:inline distT="114300" distB="114300" distL="114300" distR="114300" wp14:anchorId="0B325953" wp14:editId="25998EF5">
            <wp:extent cx="5943600" cy="4813300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427733" w14:textId="77777777" w:rsidR="00866210" w:rsidRDefault="009B4193">
      <w:r>
        <w:rPr>
          <w:b/>
        </w:rPr>
        <w:t>Ext. Fig. 4 | Baseline fleet shares of different technologies using FTT:Transport.</w:t>
      </w:r>
    </w:p>
    <w:p w14:paraId="1CE3D817" w14:textId="77777777" w:rsidR="00866210" w:rsidRDefault="00866210"/>
    <w:p w14:paraId="6BE5A7DF" w14:textId="77777777" w:rsidR="00866210" w:rsidRDefault="00866210">
      <w:pPr>
        <w:rPr>
          <w:b/>
        </w:rPr>
      </w:pPr>
    </w:p>
    <w:p w14:paraId="6465F4B8" w14:textId="77777777" w:rsidR="00866210" w:rsidRDefault="00866210">
      <w:pPr>
        <w:rPr>
          <w:b/>
        </w:rPr>
      </w:pPr>
    </w:p>
    <w:p w14:paraId="366A2776" w14:textId="77777777" w:rsidR="00866210" w:rsidRDefault="00866210">
      <w:pPr>
        <w:rPr>
          <w:b/>
        </w:rPr>
      </w:pPr>
    </w:p>
    <w:p w14:paraId="2178B3EF" w14:textId="77777777" w:rsidR="00866210" w:rsidRDefault="009B4193">
      <w:pPr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0F0E23A0" wp14:editId="2C7963B4">
            <wp:extent cx="5943600" cy="394970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9B980A" w14:textId="77777777" w:rsidR="00866210" w:rsidRDefault="009B4193">
      <w:pPr>
        <w:rPr>
          <w:b/>
        </w:rPr>
      </w:pPr>
      <w:r>
        <w:rPr>
          <w:b/>
        </w:rPr>
        <w:t xml:space="preserve">Ext. Fig. 5 | Growth of EV market shares by country between 2010 and 2022. </w:t>
      </w:r>
    </w:p>
    <w:p w14:paraId="222484A9" w14:textId="77777777" w:rsidR="00866210" w:rsidRDefault="00866210"/>
    <w:p w14:paraId="6E0216BE" w14:textId="77777777" w:rsidR="00866210" w:rsidRDefault="009B4193">
      <w:r>
        <w:rPr>
          <w:noProof/>
        </w:rPr>
        <w:lastRenderedPageBreak/>
        <w:drawing>
          <wp:inline distT="114300" distB="114300" distL="114300" distR="114300" wp14:anchorId="47F2BB2B" wp14:editId="4603451A">
            <wp:extent cx="3814763" cy="5251412"/>
            <wp:effectExtent l="0" t="0" r="0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1"/>
                    <a:srcRect l="16" r="16"/>
                    <a:stretch>
                      <a:fillRect/>
                    </a:stretch>
                  </pic:blipFill>
                  <pic:spPr>
                    <a:xfrm>
                      <a:off x="0" y="0"/>
                      <a:ext cx="3814763" cy="52514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2F5E93" w14:textId="77777777" w:rsidR="00866210" w:rsidRDefault="009B4193">
      <w:r>
        <w:rPr>
          <w:b/>
        </w:rPr>
        <w:t>Ext. Fig. 6 | Trajectories for achieving cost parity for mid-range EVs in India under various sensitivities.</w:t>
      </w:r>
      <w:r>
        <w:t xml:space="preserve"> Scenarios and sensitivities include variations on assumed battery and vehicle learning rates as well as mineral prices.</w:t>
      </w:r>
    </w:p>
    <w:p w14:paraId="714C0870" w14:textId="77777777" w:rsidR="00866210" w:rsidRDefault="00866210"/>
    <w:p w14:paraId="0CECA521" w14:textId="77777777" w:rsidR="00866210" w:rsidRDefault="009B4193">
      <w:r>
        <w:rPr>
          <w:noProof/>
        </w:rPr>
        <w:lastRenderedPageBreak/>
        <w:drawing>
          <wp:inline distT="114300" distB="114300" distL="114300" distR="114300" wp14:anchorId="067EC02E" wp14:editId="479F4DFF">
            <wp:extent cx="5943600" cy="48514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5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87A0F4" w14:textId="77777777" w:rsidR="00866210" w:rsidRDefault="009B419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Ext. Fig. 7 | Historical diffusion of charging points (left axis and bars) and EV market shares (right axis and lines). </w:t>
      </w:r>
    </w:p>
    <w:p w14:paraId="073692CD" w14:textId="77777777" w:rsidR="00866210" w:rsidRDefault="00866210">
      <w:pPr>
        <w:rPr>
          <w:b/>
          <w:sz w:val="20"/>
          <w:szCs w:val="20"/>
        </w:rPr>
      </w:pPr>
    </w:p>
    <w:p w14:paraId="53AA7426" w14:textId="77777777" w:rsidR="00866210" w:rsidRDefault="00866210">
      <w:pPr>
        <w:rPr>
          <w:sz w:val="20"/>
          <w:szCs w:val="20"/>
        </w:rPr>
      </w:pPr>
    </w:p>
    <w:p w14:paraId="4D36C00D" w14:textId="77777777" w:rsidR="00866210" w:rsidRDefault="009B4193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114300" distB="114300" distL="114300" distR="114300" wp14:anchorId="45800CB3" wp14:editId="5C73F96E">
            <wp:extent cx="3481388" cy="2360712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1388" cy="23607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</w:rPr>
        <w:drawing>
          <wp:inline distT="114300" distB="114300" distL="114300" distR="114300" wp14:anchorId="6834D8F6" wp14:editId="4E7433B4">
            <wp:extent cx="2380994" cy="2699144"/>
            <wp:effectExtent l="0" t="0" r="0" b="0"/>
            <wp:docPr id="17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0994" cy="26991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72A24A" w14:textId="77777777" w:rsidR="00866210" w:rsidRDefault="009B4193">
      <w:pPr>
        <w:spacing w:before="240" w:after="60"/>
        <w:rPr>
          <w:sz w:val="20"/>
          <w:szCs w:val="20"/>
        </w:rPr>
      </w:pPr>
      <w:r>
        <w:rPr>
          <w:b/>
          <w:sz w:val="20"/>
          <w:szCs w:val="20"/>
        </w:rPr>
        <w:t>Ext. Fig. 8. Charging point numbers per EV as EVs penetrate markets.</w:t>
      </w:r>
      <w:r>
        <w:rPr>
          <w:sz w:val="20"/>
          <w:szCs w:val="20"/>
        </w:rPr>
        <w:t xml:space="preserve"> a) Charging point per BEV relative to BEV LDV stock. b) Charging point per EV as the proportion of public fast charger increases.</w:t>
      </w:r>
      <w:r>
        <w:rPr>
          <w:sz w:val="20"/>
          <w:szCs w:val="20"/>
        </w:rPr>
        <w:br/>
      </w:r>
    </w:p>
    <w:p w14:paraId="70C8DC7A" w14:textId="77777777" w:rsidR="00866210" w:rsidRDefault="00866210">
      <w:pPr>
        <w:rPr>
          <w:sz w:val="20"/>
          <w:szCs w:val="20"/>
        </w:rPr>
      </w:pPr>
    </w:p>
    <w:p w14:paraId="64BF2E3A" w14:textId="77777777" w:rsidR="00866210" w:rsidRDefault="009B4193">
      <w:r>
        <w:br w:type="page"/>
      </w:r>
    </w:p>
    <w:p w14:paraId="155D554B" w14:textId="77777777" w:rsidR="00866210" w:rsidRDefault="009B4193">
      <w:pPr>
        <w:rPr>
          <w:b/>
        </w:rPr>
      </w:pPr>
      <w:r>
        <w:rPr>
          <w:b/>
        </w:rPr>
        <w:lastRenderedPageBreak/>
        <w:t>Ext. Tab. 1 | Vehicle database coverage and sources.</w:t>
      </w:r>
    </w:p>
    <w:tbl>
      <w:tblPr>
        <w:tblW w:w="9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335"/>
        <w:gridCol w:w="4755"/>
        <w:gridCol w:w="750"/>
        <w:gridCol w:w="1170"/>
        <w:gridCol w:w="1275"/>
      </w:tblGrid>
      <w:tr w:rsidR="00866210" w14:paraId="31C4D903" w14:textId="77777777">
        <w:trPr>
          <w:trHeight w:val="22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9DD924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</w:t>
            </w:r>
          </w:p>
        </w:tc>
        <w:tc>
          <w:tcPr>
            <w:tcW w:w="4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A00B14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Region coverage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D5BF4F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Time frame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18E04A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Note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13F43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Source</w:t>
            </w:r>
          </w:p>
        </w:tc>
      </w:tr>
      <w:tr w:rsidR="00866210" w14:paraId="7A13605E" w14:textId="77777777">
        <w:trPr>
          <w:trHeight w:val="1905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C6229A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Vehicle sales by model</w:t>
            </w: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2A57F8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color w:val="202124"/>
                <w:sz w:val="18"/>
                <w:szCs w:val="18"/>
                <w:highlight w:val="white"/>
              </w:rPr>
              <w:t>Austria, Belgium, Bulgaria, Croatia, Republic of Cyprus, Czech Republic, Denmark, Estonia, Finland, France, Germany, Greece, Hungary, Ireland, Italy, Latvia, Lithuania, Luxembourg, Malta, Netherlands, Poland, Portugal, Romania, Slovakia, Slovenia, Spain, Sweden</w:t>
            </w:r>
            <w:r>
              <w:rPr>
                <w:sz w:val="18"/>
                <w:szCs w:val="18"/>
              </w:rPr>
              <w:t>, UK, China, India, USA.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7D9FC1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2016-2022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66A712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Fig. 3, </w:t>
            </w:r>
            <w:r>
              <w:rPr>
                <w:sz w:val="18"/>
                <w:szCs w:val="18"/>
              </w:rPr>
              <w:br/>
              <w:t>Ext. Fig. 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245666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Marklines</w:t>
            </w:r>
          </w:p>
        </w:tc>
      </w:tr>
      <w:tr w:rsidR="00866210" w14:paraId="527A24E5" w14:textId="77777777">
        <w:trPr>
          <w:trHeight w:val="2115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4E3C5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Annual vehicle sales statistics (by technology)</w:t>
            </w: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82CC84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Australia, Austria, Belgium, Brazil, Canada, Chile, China, Denmark, Finland, France, Germany, Greece Iceland, Israel, India, Italy, Japan, Korea, Mexico, Netherlands, New Zealand, Norway, Poland, Portugal, South Africa, Spain, Sweden, Switzerland, Turkey, UK, US.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ECB686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2010-2022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2312F6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Fig. 2, </w:t>
            </w:r>
            <w:r>
              <w:rPr>
                <w:sz w:val="18"/>
                <w:szCs w:val="18"/>
              </w:rPr>
              <w:br/>
              <w:t xml:space="preserve">Fig. 6, </w:t>
            </w:r>
            <w:r>
              <w:rPr>
                <w:sz w:val="18"/>
                <w:szCs w:val="18"/>
              </w:rPr>
              <w:br/>
              <w:t>Ext. Fig. 1, Ext. Fig. 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9B50DE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International Energy Agency</w:t>
            </w:r>
          </w:p>
        </w:tc>
      </w:tr>
      <w:tr w:rsidR="00866210" w14:paraId="381AEE8E" w14:textId="77777777">
        <w:trPr>
          <w:trHeight w:val="1050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E653A3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Vehicle price by model</w:t>
            </w:r>
          </w:p>
        </w:tc>
        <w:tc>
          <w:tcPr>
            <w:tcW w:w="4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236403" w14:textId="77777777" w:rsidR="00866210" w:rsidRPr="008610A8" w:rsidRDefault="009B4193">
            <w:pPr>
              <w:spacing w:before="240"/>
              <w:rPr>
                <w:sz w:val="18"/>
                <w:szCs w:val="18"/>
                <w:lang w:val="es-ES"/>
              </w:rPr>
            </w:pPr>
            <w:r w:rsidRPr="008610A8">
              <w:rPr>
                <w:color w:val="202124"/>
                <w:sz w:val="18"/>
                <w:szCs w:val="18"/>
                <w:highlight w:val="white"/>
                <w:lang w:val="es-ES"/>
              </w:rPr>
              <w:t>France, Germany,</w:t>
            </w:r>
            <w:r w:rsidRPr="008610A8">
              <w:rPr>
                <w:sz w:val="18"/>
                <w:szCs w:val="18"/>
                <w:lang w:val="es-ES"/>
              </w:rPr>
              <w:t>, China, India, USA, Japan, Korea, Australia, Brazil,  Canada, UK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C0B216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2016-2022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7CDE85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Fig. 3, </w:t>
            </w:r>
            <w:r>
              <w:rPr>
                <w:sz w:val="18"/>
                <w:szCs w:val="18"/>
              </w:rPr>
              <w:br/>
              <w:t>Ext. Fig. 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7156C8" w14:textId="77777777" w:rsidR="00866210" w:rsidRDefault="009B4193">
            <w:pPr>
              <w:spacing w:before="2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Marklines, Manufacturer websites</w:t>
            </w:r>
          </w:p>
        </w:tc>
      </w:tr>
    </w:tbl>
    <w:p w14:paraId="7C3E8464" w14:textId="77777777" w:rsidR="00866210" w:rsidRDefault="00866210"/>
    <w:p w14:paraId="0569E31F" w14:textId="77777777" w:rsidR="00866210" w:rsidRDefault="00866210">
      <w:pPr>
        <w:rPr>
          <w:b/>
        </w:rPr>
      </w:pPr>
    </w:p>
    <w:p w14:paraId="053F9338" w14:textId="1D1E2154" w:rsidR="00866210" w:rsidRDefault="00866210">
      <w:pPr>
        <w:rPr>
          <w:b/>
        </w:rPr>
      </w:pPr>
    </w:p>
    <w:sectPr w:rsidR="00866210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736EE" w14:textId="77777777" w:rsidR="00504829" w:rsidRDefault="00504829">
      <w:pPr>
        <w:spacing w:line="240" w:lineRule="auto"/>
      </w:pPr>
      <w:r>
        <w:separator/>
      </w:r>
    </w:p>
  </w:endnote>
  <w:endnote w:type="continuationSeparator" w:id="0">
    <w:p w14:paraId="436A9144" w14:textId="77777777" w:rsidR="00504829" w:rsidRDefault="00504829">
      <w:pPr>
        <w:spacing w:line="240" w:lineRule="auto"/>
      </w:pPr>
      <w:r>
        <w:continuationSeparator/>
      </w:r>
    </w:p>
  </w:endnote>
  <w:endnote w:type="continuationNotice" w:id="1">
    <w:p w14:paraId="25E3A1A1" w14:textId="77777777" w:rsidR="00504829" w:rsidRDefault="0050482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C0B78" w14:textId="77777777" w:rsidR="00866210" w:rsidRDefault="008662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6DBFC" w14:textId="77777777" w:rsidR="00504829" w:rsidRDefault="00504829">
      <w:pPr>
        <w:spacing w:line="240" w:lineRule="auto"/>
      </w:pPr>
      <w:r>
        <w:separator/>
      </w:r>
    </w:p>
  </w:footnote>
  <w:footnote w:type="continuationSeparator" w:id="0">
    <w:p w14:paraId="3BE918B8" w14:textId="77777777" w:rsidR="00504829" w:rsidRDefault="00504829">
      <w:pPr>
        <w:spacing w:line="240" w:lineRule="auto"/>
      </w:pPr>
      <w:r>
        <w:continuationSeparator/>
      </w:r>
    </w:p>
  </w:footnote>
  <w:footnote w:type="continuationNotice" w:id="1">
    <w:p w14:paraId="7EBA405A" w14:textId="77777777" w:rsidR="00504829" w:rsidRDefault="0050482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FD0D3" w14:textId="77777777" w:rsidR="00866210" w:rsidRDefault="0086621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210"/>
    <w:rsid w:val="0001516B"/>
    <w:rsid w:val="000246D4"/>
    <w:rsid w:val="000261CF"/>
    <w:rsid w:val="000322ED"/>
    <w:rsid w:val="00032F87"/>
    <w:rsid w:val="00034F27"/>
    <w:rsid w:val="000374F9"/>
    <w:rsid w:val="000409F2"/>
    <w:rsid w:val="00045D79"/>
    <w:rsid w:val="000556B2"/>
    <w:rsid w:val="00056DB8"/>
    <w:rsid w:val="00062BAD"/>
    <w:rsid w:val="0007670F"/>
    <w:rsid w:val="000832C8"/>
    <w:rsid w:val="00094D3F"/>
    <w:rsid w:val="00095EED"/>
    <w:rsid w:val="000D521C"/>
    <w:rsid w:val="000D70F3"/>
    <w:rsid w:val="000E42F0"/>
    <w:rsid w:val="000E6822"/>
    <w:rsid w:val="000F387D"/>
    <w:rsid w:val="00103F4B"/>
    <w:rsid w:val="00105F8F"/>
    <w:rsid w:val="00116234"/>
    <w:rsid w:val="00134506"/>
    <w:rsid w:val="00134C14"/>
    <w:rsid w:val="00140E66"/>
    <w:rsid w:val="00141F02"/>
    <w:rsid w:val="0014406D"/>
    <w:rsid w:val="00176FB8"/>
    <w:rsid w:val="001801FE"/>
    <w:rsid w:val="00180EC3"/>
    <w:rsid w:val="001862C1"/>
    <w:rsid w:val="001A1994"/>
    <w:rsid w:val="001C6C7E"/>
    <w:rsid w:val="001D006C"/>
    <w:rsid w:val="001D4950"/>
    <w:rsid w:val="001E2940"/>
    <w:rsid w:val="001E743B"/>
    <w:rsid w:val="001F6265"/>
    <w:rsid w:val="001F7DE7"/>
    <w:rsid w:val="002018FA"/>
    <w:rsid w:val="00202670"/>
    <w:rsid w:val="00205171"/>
    <w:rsid w:val="002105DE"/>
    <w:rsid w:val="0022012E"/>
    <w:rsid w:val="002211E9"/>
    <w:rsid w:val="0022441A"/>
    <w:rsid w:val="0023033D"/>
    <w:rsid w:val="00231DB7"/>
    <w:rsid w:val="00246E9F"/>
    <w:rsid w:val="00247E77"/>
    <w:rsid w:val="002500CA"/>
    <w:rsid w:val="002519A8"/>
    <w:rsid w:val="00261248"/>
    <w:rsid w:val="002664BB"/>
    <w:rsid w:val="0029378C"/>
    <w:rsid w:val="002B4922"/>
    <w:rsid w:val="002C2599"/>
    <w:rsid w:val="002C5349"/>
    <w:rsid w:val="002C7C5C"/>
    <w:rsid w:val="002D6161"/>
    <w:rsid w:val="002E401D"/>
    <w:rsid w:val="002E48C2"/>
    <w:rsid w:val="0030037B"/>
    <w:rsid w:val="00301CCD"/>
    <w:rsid w:val="0030775F"/>
    <w:rsid w:val="003120AF"/>
    <w:rsid w:val="00317FAF"/>
    <w:rsid w:val="00321C3B"/>
    <w:rsid w:val="00331E8F"/>
    <w:rsid w:val="00341543"/>
    <w:rsid w:val="00345473"/>
    <w:rsid w:val="003469EF"/>
    <w:rsid w:val="00347430"/>
    <w:rsid w:val="003553E9"/>
    <w:rsid w:val="00363B1A"/>
    <w:rsid w:val="00376CD7"/>
    <w:rsid w:val="0039279D"/>
    <w:rsid w:val="003A0707"/>
    <w:rsid w:val="003A58DD"/>
    <w:rsid w:val="003B163A"/>
    <w:rsid w:val="003D1783"/>
    <w:rsid w:val="003D4E6E"/>
    <w:rsid w:val="003E523D"/>
    <w:rsid w:val="00403F20"/>
    <w:rsid w:val="004054A7"/>
    <w:rsid w:val="0041512E"/>
    <w:rsid w:val="00425182"/>
    <w:rsid w:val="00430BB9"/>
    <w:rsid w:val="00430FDB"/>
    <w:rsid w:val="00434D4E"/>
    <w:rsid w:val="00452C12"/>
    <w:rsid w:val="00463635"/>
    <w:rsid w:val="004636F6"/>
    <w:rsid w:val="004714B2"/>
    <w:rsid w:val="00481A30"/>
    <w:rsid w:val="004925A6"/>
    <w:rsid w:val="00492986"/>
    <w:rsid w:val="004A3974"/>
    <w:rsid w:val="004A3ECD"/>
    <w:rsid w:val="004C0B49"/>
    <w:rsid w:val="004E721D"/>
    <w:rsid w:val="004F0C96"/>
    <w:rsid w:val="004F377B"/>
    <w:rsid w:val="004F6883"/>
    <w:rsid w:val="0050309D"/>
    <w:rsid w:val="00504829"/>
    <w:rsid w:val="00506A4D"/>
    <w:rsid w:val="0052397D"/>
    <w:rsid w:val="00545E53"/>
    <w:rsid w:val="00553245"/>
    <w:rsid w:val="00570349"/>
    <w:rsid w:val="005972B5"/>
    <w:rsid w:val="005C1C6A"/>
    <w:rsid w:val="005C336E"/>
    <w:rsid w:val="005E5096"/>
    <w:rsid w:val="005E6561"/>
    <w:rsid w:val="005F30E6"/>
    <w:rsid w:val="005F5585"/>
    <w:rsid w:val="005F6535"/>
    <w:rsid w:val="00600064"/>
    <w:rsid w:val="0060578E"/>
    <w:rsid w:val="00617F09"/>
    <w:rsid w:val="006224E7"/>
    <w:rsid w:val="00635CDA"/>
    <w:rsid w:val="00645839"/>
    <w:rsid w:val="0065000F"/>
    <w:rsid w:val="006662F0"/>
    <w:rsid w:val="00667BE8"/>
    <w:rsid w:val="006757BB"/>
    <w:rsid w:val="0068332D"/>
    <w:rsid w:val="00692A63"/>
    <w:rsid w:val="00696A9E"/>
    <w:rsid w:val="006A17E7"/>
    <w:rsid w:val="006A291F"/>
    <w:rsid w:val="006B011A"/>
    <w:rsid w:val="006B16CE"/>
    <w:rsid w:val="006B36B7"/>
    <w:rsid w:val="006B6AE0"/>
    <w:rsid w:val="006C511B"/>
    <w:rsid w:val="006C5D6A"/>
    <w:rsid w:val="006D18B2"/>
    <w:rsid w:val="006D6FD0"/>
    <w:rsid w:val="006E35C0"/>
    <w:rsid w:val="006F4479"/>
    <w:rsid w:val="0070628E"/>
    <w:rsid w:val="00715865"/>
    <w:rsid w:val="00722449"/>
    <w:rsid w:val="00734796"/>
    <w:rsid w:val="00736546"/>
    <w:rsid w:val="00745473"/>
    <w:rsid w:val="0075113D"/>
    <w:rsid w:val="00753393"/>
    <w:rsid w:val="00753816"/>
    <w:rsid w:val="00756C13"/>
    <w:rsid w:val="00757680"/>
    <w:rsid w:val="00763855"/>
    <w:rsid w:val="00765901"/>
    <w:rsid w:val="00774868"/>
    <w:rsid w:val="00786535"/>
    <w:rsid w:val="00791E34"/>
    <w:rsid w:val="007A16A6"/>
    <w:rsid w:val="007A38B7"/>
    <w:rsid w:val="007A521C"/>
    <w:rsid w:val="007A5FF7"/>
    <w:rsid w:val="007B3137"/>
    <w:rsid w:val="007B73F6"/>
    <w:rsid w:val="007D5FA8"/>
    <w:rsid w:val="007E2C18"/>
    <w:rsid w:val="007E4C5A"/>
    <w:rsid w:val="007E661B"/>
    <w:rsid w:val="007F04B9"/>
    <w:rsid w:val="008030B8"/>
    <w:rsid w:val="008045E6"/>
    <w:rsid w:val="008274ED"/>
    <w:rsid w:val="00831610"/>
    <w:rsid w:val="008321FE"/>
    <w:rsid w:val="00856969"/>
    <w:rsid w:val="008610A8"/>
    <w:rsid w:val="00866210"/>
    <w:rsid w:val="00867501"/>
    <w:rsid w:val="008745E3"/>
    <w:rsid w:val="00874803"/>
    <w:rsid w:val="00880598"/>
    <w:rsid w:val="00885152"/>
    <w:rsid w:val="008937CE"/>
    <w:rsid w:val="00893B2A"/>
    <w:rsid w:val="00893CA7"/>
    <w:rsid w:val="008B57F7"/>
    <w:rsid w:val="008B5D12"/>
    <w:rsid w:val="008B5D42"/>
    <w:rsid w:val="008C339D"/>
    <w:rsid w:val="008E4704"/>
    <w:rsid w:val="008E7D7B"/>
    <w:rsid w:val="00912842"/>
    <w:rsid w:val="00912F58"/>
    <w:rsid w:val="00925626"/>
    <w:rsid w:val="00930A0A"/>
    <w:rsid w:val="00950224"/>
    <w:rsid w:val="00950F82"/>
    <w:rsid w:val="0095628F"/>
    <w:rsid w:val="00960A05"/>
    <w:rsid w:val="00963071"/>
    <w:rsid w:val="009754FF"/>
    <w:rsid w:val="00975DAB"/>
    <w:rsid w:val="00975F10"/>
    <w:rsid w:val="009859FB"/>
    <w:rsid w:val="00993796"/>
    <w:rsid w:val="009B4193"/>
    <w:rsid w:val="009C2604"/>
    <w:rsid w:val="009D1A1E"/>
    <w:rsid w:val="009D6FA7"/>
    <w:rsid w:val="009E44FE"/>
    <w:rsid w:val="009E5030"/>
    <w:rsid w:val="009E6ED2"/>
    <w:rsid w:val="009E70F9"/>
    <w:rsid w:val="00A05FD1"/>
    <w:rsid w:val="00A139AA"/>
    <w:rsid w:val="00A20624"/>
    <w:rsid w:val="00A21A73"/>
    <w:rsid w:val="00A2542E"/>
    <w:rsid w:val="00A30BB0"/>
    <w:rsid w:val="00A334E4"/>
    <w:rsid w:val="00A37036"/>
    <w:rsid w:val="00A43907"/>
    <w:rsid w:val="00A50F9B"/>
    <w:rsid w:val="00A52B50"/>
    <w:rsid w:val="00A60052"/>
    <w:rsid w:val="00A61E9E"/>
    <w:rsid w:val="00A62CB5"/>
    <w:rsid w:val="00A65538"/>
    <w:rsid w:val="00A67B44"/>
    <w:rsid w:val="00A778FD"/>
    <w:rsid w:val="00A87028"/>
    <w:rsid w:val="00A9275A"/>
    <w:rsid w:val="00A94620"/>
    <w:rsid w:val="00A95B16"/>
    <w:rsid w:val="00A9691B"/>
    <w:rsid w:val="00AA4FA0"/>
    <w:rsid w:val="00AA4FD5"/>
    <w:rsid w:val="00AB0F9B"/>
    <w:rsid w:val="00AB2194"/>
    <w:rsid w:val="00AC0B14"/>
    <w:rsid w:val="00AC1A48"/>
    <w:rsid w:val="00AD2115"/>
    <w:rsid w:val="00AD5856"/>
    <w:rsid w:val="00AE6CDA"/>
    <w:rsid w:val="00AF5814"/>
    <w:rsid w:val="00B179F7"/>
    <w:rsid w:val="00B31326"/>
    <w:rsid w:val="00B31D0B"/>
    <w:rsid w:val="00B3734A"/>
    <w:rsid w:val="00B41E7F"/>
    <w:rsid w:val="00B579DE"/>
    <w:rsid w:val="00B64190"/>
    <w:rsid w:val="00B701C3"/>
    <w:rsid w:val="00B82E0F"/>
    <w:rsid w:val="00B91E46"/>
    <w:rsid w:val="00B92DDD"/>
    <w:rsid w:val="00B96FDC"/>
    <w:rsid w:val="00BA1B11"/>
    <w:rsid w:val="00BA566F"/>
    <w:rsid w:val="00BA7BB2"/>
    <w:rsid w:val="00BB1B23"/>
    <w:rsid w:val="00BB5E54"/>
    <w:rsid w:val="00BD12D4"/>
    <w:rsid w:val="00BD74A9"/>
    <w:rsid w:val="00BE7225"/>
    <w:rsid w:val="00BF237A"/>
    <w:rsid w:val="00C021B5"/>
    <w:rsid w:val="00C204C3"/>
    <w:rsid w:val="00C20F21"/>
    <w:rsid w:val="00C22E03"/>
    <w:rsid w:val="00C301CD"/>
    <w:rsid w:val="00C358A5"/>
    <w:rsid w:val="00C42F97"/>
    <w:rsid w:val="00C572D3"/>
    <w:rsid w:val="00C60952"/>
    <w:rsid w:val="00C65958"/>
    <w:rsid w:val="00C7138A"/>
    <w:rsid w:val="00C80E8F"/>
    <w:rsid w:val="00C82387"/>
    <w:rsid w:val="00C902C5"/>
    <w:rsid w:val="00C92DB5"/>
    <w:rsid w:val="00C92E04"/>
    <w:rsid w:val="00CA7596"/>
    <w:rsid w:val="00CC62AC"/>
    <w:rsid w:val="00CE502E"/>
    <w:rsid w:val="00CF0365"/>
    <w:rsid w:val="00CF761B"/>
    <w:rsid w:val="00D02C36"/>
    <w:rsid w:val="00D02CE0"/>
    <w:rsid w:val="00D17E3E"/>
    <w:rsid w:val="00D21DAF"/>
    <w:rsid w:val="00D27950"/>
    <w:rsid w:val="00D5757D"/>
    <w:rsid w:val="00D620B1"/>
    <w:rsid w:val="00D7785F"/>
    <w:rsid w:val="00D8290C"/>
    <w:rsid w:val="00D868FD"/>
    <w:rsid w:val="00D90C6C"/>
    <w:rsid w:val="00D946AF"/>
    <w:rsid w:val="00DA47F4"/>
    <w:rsid w:val="00DB3863"/>
    <w:rsid w:val="00DB666C"/>
    <w:rsid w:val="00DC2610"/>
    <w:rsid w:val="00DC79AF"/>
    <w:rsid w:val="00E052A0"/>
    <w:rsid w:val="00E072EE"/>
    <w:rsid w:val="00E22BDA"/>
    <w:rsid w:val="00E231E3"/>
    <w:rsid w:val="00E24C42"/>
    <w:rsid w:val="00E406CB"/>
    <w:rsid w:val="00E519B0"/>
    <w:rsid w:val="00E547E4"/>
    <w:rsid w:val="00E70889"/>
    <w:rsid w:val="00E851AD"/>
    <w:rsid w:val="00EA419E"/>
    <w:rsid w:val="00EA6114"/>
    <w:rsid w:val="00EC4A70"/>
    <w:rsid w:val="00ED0BC6"/>
    <w:rsid w:val="00EE0B3C"/>
    <w:rsid w:val="00EE1689"/>
    <w:rsid w:val="00EF1D37"/>
    <w:rsid w:val="00EF21E5"/>
    <w:rsid w:val="00EF4191"/>
    <w:rsid w:val="00F0086A"/>
    <w:rsid w:val="00F030AB"/>
    <w:rsid w:val="00F100A7"/>
    <w:rsid w:val="00F12A85"/>
    <w:rsid w:val="00F16192"/>
    <w:rsid w:val="00F178F5"/>
    <w:rsid w:val="00F31868"/>
    <w:rsid w:val="00F34A8B"/>
    <w:rsid w:val="00F54086"/>
    <w:rsid w:val="00F55D77"/>
    <w:rsid w:val="00F57E6F"/>
    <w:rsid w:val="00F60A89"/>
    <w:rsid w:val="00FB3632"/>
    <w:rsid w:val="00FC2797"/>
    <w:rsid w:val="00FD52A4"/>
    <w:rsid w:val="00FD5720"/>
    <w:rsid w:val="00FD5730"/>
    <w:rsid w:val="00FE16BB"/>
    <w:rsid w:val="00FF1D88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2A025"/>
  <w15:docId w15:val="{5BFD36F3-A185-E049-999C-8524168C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ibliography">
    <w:name w:val="Bibliography"/>
    <w:basedOn w:val="Normal"/>
    <w:next w:val="Normal"/>
    <w:uiPriority w:val="37"/>
    <w:unhideWhenUsed/>
    <w:rsid w:val="008610A8"/>
    <w:pPr>
      <w:tabs>
        <w:tab w:val="left" w:pos="384"/>
      </w:tabs>
      <w:spacing w:line="480" w:lineRule="auto"/>
      <w:ind w:left="384" w:hanging="384"/>
    </w:pPr>
  </w:style>
  <w:style w:type="paragraph" w:styleId="Header">
    <w:name w:val="header"/>
    <w:basedOn w:val="Normal"/>
    <w:link w:val="HeaderChar"/>
    <w:uiPriority w:val="99"/>
    <w:semiHidden/>
    <w:unhideWhenUsed/>
    <w:rsid w:val="0007670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670F"/>
  </w:style>
  <w:style w:type="paragraph" w:styleId="Footer">
    <w:name w:val="footer"/>
    <w:basedOn w:val="Normal"/>
    <w:link w:val="FooterChar"/>
    <w:uiPriority w:val="99"/>
    <w:semiHidden/>
    <w:unhideWhenUsed/>
    <w:rsid w:val="0007670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670F"/>
  </w:style>
  <w:style w:type="character" w:styleId="PlaceholderText">
    <w:name w:val="Placeholder Text"/>
    <w:basedOn w:val="DefaultParagraphFont"/>
    <w:uiPriority w:val="99"/>
    <w:semiHidden/>
    <w:rsid w:val="00FF6B9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9275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2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31a2fec0-266b-4c67-b56e-2796d8f59c36}" enabled="0" method="" siteId="{31a2fec0-266b-4c67-b56e-2796d8f59c3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3833</TotalTime>
  <Pages>8</Pages>
  <Words>338</Words>
  <Characters>1933</Characters>
  <Application>Microsoft Office Word</Application>
  <DocSecurity>0</DocSecurity>
  <Lines>16</Lines>
  <Paragraphs>4</Paragraphs>
  <ScaleCrop>false</ScaleCrop>
  <Company>WBG</Company>
  <LinksUpToDate>false</LinksUpToDate>
  <CharactersWithSpaces>2267</CharactersWithSpaces>
  <SharedDoc>false</SharedDoc>
  <HLinks>
    <vt:vector size="42" baseType="variant">
      <vt:variant>
        <vt:i4>5898337</vt:i4>
      </vt:variant>
      <vt:variant>
        <vt:i4>195</vt:i4>
      </vt:variant>
      <vt:variant>
        <vt:i4>0</vt:i4>
      </vt:variant>
      <vt:variant>
        <vt:i4>5</vt:i4>
      </vt:variant>
      <vt:variant>
        <vt:lpwstr>mailto:j.mercure@exeter.ac.uk</vt:lpwstr>
      </vt:variant>
      <vt:variant>
        <vt:lpwstr/>
      </vt:variant>
      <vt:variant>
        <vt:i4>6684738</vt:i4>
      </vt:variant>
      <vt:variant>
        <vt:i4>192</vt:i4>
      </vt:variant>
      <vt:variant>
        <vt:i4>0</vt:i4>
      </vt:variant>
      <vt:variant>
        <vt:i4>5</vt:i4>
      </vt:variant>
      <vt:variant>
        <vt:lpwstr>https://github.com/jbuxt/EV_EWS/tree/main</vt:lpwstr>
      </vt:variant>
      <vt:variant>
        <vt:lpwstr/>
      </vt:variant>
      <vt:variant>
        <vt:i4>8323110</vt:i4>
      </vt:variant>
      <vt:variant>
        <vt:i4>189</vt:i4>
      </vt:variant>
      <vt:variant>
        <vt:i4>0</vt:i4>
      </vt:variant>
      <vt:variant>
        <vt:i4>5</vt:i4>
      </vt:variant>
      <vt:variant>
        <vt:lpwstr>https://zenodo.org/uploads/10689967</vt:lpwstr>
      </vt:variant>
      <vt:variant>
        <vt:lpwstr/>
      </vt:variant>
      <vt:variant>
        <vt:i4>7536681</vt:i4>
      </vt:variant>
      <vt:variant>
        <vt:i4>186</vt:i4>
      </vt:variant>
      <vt:variant>
        <vt:i4>0</vt:i4>
      </vt:variant>
      <vt:variant>
        <vt:i4>5</vt:i4>
      </vt:variant>
      <vt:variant>
        <vt:lpwstr>https://zenodo.org/uploads/10690730</vt:lpwstr>
      </vt:variant>
      <vt:variant>
        <vt:lpwstr/>
      </vt:variant>
      <vt:variant>
        <vt:i4>4325393</vt:i4>
      </vt:variant>
      <vt:variant>
        <vt:i4>183</vt:i4>
      </vt:variant>
      <vt:variant>
        <vt:i4>0</vt:i4>
      </vt:variant>
      <vt:variant>
        <vt:i4>5</vt:i4>
      </vt:variant>
      <vt:variant>
        <vt:lpwstr>https://github.com/aileenlam28/FTT-Transport</vt:lpwstr>
      </vt:variant>
      <vt:variant>
        <vt:lpwstr/>
      </vt:variant>
      <vt:variant>
        <vt:i4>7667826</vt:i4>
      </vt:variant>
      <vt:variant>
        <vt:i4>180</vt:i4>
      </vt:variant>
      <vt:variant>
        <vt:i4>0</vt:i4>
      </vt:variant>
      <vt:variant>
        <vt:i4>5</vt:i4>
      </vt:variant>
      <vt:variant>
        <vt:lpwstr>http://www.eeist.co.uk/</vt:lpwstr>
      </vt:variant>
      <vt:variant>
        <vt:lpwstr/>
      </vt:variant>
      <vt:variant>
        <vt:i4>5898337</vt:i4>
      </vt:variant>
      <vt:variant>
        <vt:i4>0</vt:i4>
      </vt:variant>
      <vt:variant>
        <vt:i4>0</vt:i4>
      </vt:variant>
      <vt:variant>
        <vt:i4>5</vt:i4>
      </vt:variant>
      <vt:variant>
        <vt:lpwstr>mailto:j.mercure@exeter.ac.uk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Mercure</dc:creator>
  <cp:keywords/>
  <cp:lastModifiedBy>Poonam Mutha</cp:lastModifiedBy>
  <cp:revision>179</cp:revision>
  <dcterms:created xsi:type="dcterms:W3CDTF">2024-02-06T01:52:00Z</dcterms:created>
  <dcterms:modified xsi:type="dcterms:W3CDTF">2024-04-19T08:20:00Z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{"style":{"styleID":"http://www.zotero.org/styles/nature","hasBibliography":true,"bibliographyStyleHasBeenSet":true},"prefs":{"fieldType":"Field","automaticJournalAbbreviations":true,"delayCitationUpdates":false,"noteType":0},"sessionID":"TzmyGv6H","zoter</vt:lpwstr>
  </property>
  <property fmtid="{D5CDD505-2E9C-101B-9397-08002B2CF9AE}" pid="3" name="ZOTERO_PREF_2">
    <vt:lpwstr>oVersion":"6.0.30","dataVersion":4}</vt:lpwstr>
  </property>
</Properties>
</file>