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EF4E5" w14:textId="77777777" w:rsidR="00307CF8" w:rsidRDefault="00307CF8" w:rsidP="00307CF8">
      <w:pPr>
        <w:rPr>
          <w:rFonts w:ascii="Times New Roman" w:hAnsi="Times New Roman" w:cs="Times New Roman"/>
          <w:b/>
          <w:bCs/>
        </w:rPr>
      </w:pPr>
      <w:r w:rsidRPr="00375243">
        <w:rPr>
          <w:rFonts w:ascii="Times New Roman" w:hAnsi="Times New Roman" w:cs="Times New Roman"/>
          <w:b/>
          <w:bCs/>
          <w:noProof/>
        </w:rPr>
        <w:drawing>
          <wp:anchor distT="0" distB="0" distL="114300" distR="114300" simplePos="0" relativeHeight="251659264" behindDoc="0" locked="0" layoutInCell="1" allowOverlap="1" wp14:anchorId="39A58686" wp14:editId="3F28FCAA">
            <wp:simplePos x="0" y="0"/>
            <wp:positionH relativeFrom="column">
              <wp:posOffset>330835</wp:posOffset>
            </wp:positionH>
            <wp:positionV relativeFrom="paragraph">
              <wp:posOffset>0</wp:posOffset>
            </wp:positionV>
            <wp:extent cx="5272405" cy="6057900"/>
            <wp:effectExtent l="0" t="0" r="0" b="0"/>
            <wp:wrapSquare wrapText="bothSides"/>
            <wp:docPr id="1" name="Picture 1" descr="A screenshot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book&#10;&#10;Description automatically generated"/>
                    <pic:cNvPicPr/>
                  </pic:nvPicPr>
                  <pic:blipFill rotWithShape="1">
                    <a:blip r:embed="rId4" cstate="print">
                      <a:extLst>
                        <a:ext uri="{28A0092B-C50C-407E-A947-70E740481C1C}">
                          <a14:useLocalDpi xmlns:a14="http://schemas.microsoft.com/office/drawing/2010/main" val="0"/>
                        </a:ext>
                      </a:extLst>
                    </a:blip>
                    <a:srcRect b="13833"/>
                    <a:stretch/>
                  </pic:blipFill>
                  <pic:spPr bwMode="auto">
                    <a:xfrm>
                      <a:off x="0" y="0"/>
                      <a:ext cx="5272405" cy="6057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635AD9E" w14:textId="77777777" w:rsidR="00307CF8" w:rsidRPr="00375243" w:rsidRDefault="00307CF8" w:rsidP="00307CF8">
      <w:pPr>
        <w:rPr>
          <w:rFonts w:ascii="Times New Roman" w:hAnsi="Times New Roman" w:cs="Times New Roman"/>
          <w:b/>
          <w:bCs/>
        </w:rPr>
      </w:pPr>
      <w:r w:rsidRPr="00375243">
        <w:rPr>
          <w:rFonts w:ascii="Times New Roman" w:hAnsi="Times New Roman" w:cs="Times New Roman"/>
          <w:b/>
          <w:bCs/>
        </w:rPr>
        <w:t xml:space="preserve">Supplemental Figure 1: </w:t>
      </w:r>
    </w:p>
    <w:p w14:paraId="24523142"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A) Immunofluorescent staining of parental (AIW002-02) and SNCA-KO iPSCs for pluripotency markers. B) Karyotype analysis of SNCA-KO iPSCs. C) Genome stability analysis of SNCA-KO iPSCs. D) Protein levels of alpha-synuclein in control versus SNCA-KO iPSCs after differentiation into dopaminergic neurons. E) Pluripotency marker expression in CTSB-KO iPSCs. F) Karyotype analysis of CTSB-KO iPSCs. G) Genome stability analysis of CTSB-KO iPSCs. H) Protein levels of cathepsin B in control versus CTSB-KO iPSCs after differentiation into dopaminergic neurons.</w:t>
      </w:r>
    </w:p>
    <w:p w14:paraId="003886EC" w14:textId="77777777" w:rsidR="00307CF8" w:rsidRPr="00375243" w:rsidRDefault="00307CF8" w:rsidP="00307CF8">
      <w:pPr>
        <w:rPr>
          <w:rFonts w:ascii="Times New Roman" w:hAnsi="Times New Roman" w:cs="Times New Roman"/>
        </w:rPr>
      </w:pPr>
    </w:p>
    <w:p w14:paraId="139CCC53" w14:textId="77777777" w:rsidR="00307CF8" w:rsidRDefault="00307CF8" w:rsidP="00307CF8">
      <w:pPr>
        <w:rPr>
          <w:rFonts w:ascii="Times New Roman" w:hAnsi="Times New Roman" w:cs="Times New Roman"/>
          <w:b/>
          <w:bCs/>
        </w:rPr>
      </w:pPr>
    </w:p>
    <w:p w14:paraId="015755AA" w14:textId="77777777" w:rsidR="00307CF8" w:rsidRDefault="00307CF8" w:rsidP="00307CF8">
      <w:pPr>
        <w:rPr>
          <w:rFonts w:ascii="Times New Roman" w:hAnsi="Times New Roman" w:cs="Times New Roman"/>
          <w:b/>
          <w:bCs/>
        </w:rPr>
      </w:pPr>
    </w:p>
    <w:p w14:paraId="0E7DFD82" w14:textId="77777777" w:rsidR="00307CF8" w:rsidRDefault="00307CF8" w:rsidP="00307CF8">
      <w:pPr>
        <w:rPr>
          <w:rFonts w:ascii="Times New Roman" w:hAnsi="Times New Roman" w:cs="Times New Roman"/>
          <w:b/>
          <w:bCs/>
        </w:rPr>
      </w:pPr>
      <w:r>
        <w:rPr>
          <w:rFonts w:ascii="Times New Roman" w:hAnsi="Times New Roman" w:cs="Times New Roman"/>
          <w:b/>
          <w:bCs/>
          <w:noProof/>
        </w:rPr>
        <w:lastRenderedPageBreak/>
        <w:drawing>
          <wp:anchor distT="0" distB="0" distL="114300" distR="114300" simplePos="0" relativeHeight="251660288" behindDoc="0" locked="0" layoutInCell="1" allowOverlap="1" wp14:anchorId="4A01CF7B" wp14:editId="1F55F1C6">
            <wp:simplePos x="0" y="0"/>
            <wp:positionH relativeFrom="column">
              <wp:posOffset>114300</wp:posOffset>
            </wp:positionH>
            <wp:positionV relativeFrom="paragraph">
              <wp:posOffset>5080</wp:posOffset>
            </wp:positionV>
            <wp:extent cx="5720080" cy="4246880"/>
            <wp:effectExtent l="0" t="0" r="0" b="0"/>
            <wp:wrapSquare wrapText="bothSides"/>
            <wp:docPr id="2" name="Picture 2" descr="A close-up of a microscope sli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microscope slide&#10;&#10;Description automatically generated"/>
                    <pic:cNvPicPr/>
                  </pic:nvPicPr>
                  <pic:blipFill rotWithShape="1">
                    <a:blip r:embed="rId5" cstate="print">
                      <a:extLst>
                        <a:ext uri="{28A0092B-C50C-407E-A947-70E740481C1C}">
                          <a14:useLocalDpi xmlns:a14="http://schemas.microsoft.com/office/drawing/2010/main" val="0"/>
                        </a:ext>
                      </a:extLst>
                    </a:blip>
                    <a:srcRect r="3761" b="46436"/>
                    <a:stretch/>
                  </pic:blipFill>
                  <pic:spPr bwMode="auto">
                    <a:xfrm>
                      <a:off x="0" y="0"/>
                      <a:ext cx="5720080" cy="42468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2732A58" w14:textId="77777777" w:rsidR="00307CF8" w:rsidRPr="00375243" w:rsidRDefault="00307CF8" w:rsidP="00307CF8">
      <w:pPr>
        <w:rPr>
          <w:rFonts w:ascii="Times New Roman" w:hAnsi="Times New Roman" w:cs="Times New Roman"/>
          <w:b/>
          <w:bCs/>
        </w:rPr>
      </w:pPr>
      <w:r w:rsidRPr="00375243">
        <w:rPr>
          <w:rFonts w:ascii="Times New Roman" w:hAnsi="Times New Roman" w:cs="Times New Roman"/>
          <w:b/>
          <w:bCs/>
        </w:rPr>
        <w:t xml:space="preserve">Supplemental Figure 2: </w:t>
      </w:r>
    </w:p>
    <w:p w14:paraId="672C3964"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 xml:space="preserve">A) Differentiation of AIW002-2 iPSCs into dopaminergic neurons labelled for Map2 and tyrosine hydroxylase (TH). B) Percentage of TH-positive neurons at 2 , 4, 6 and 8 weeks of differentiation. C) Representative electron microscopy imaging of </w:t>
      </w:r>
      <w:r w:rsidRPr="00375243">
        <w:rPr>
          <w:rFonts w:ascii="Times New Roman" w:hAnsi="Times New Roman" w:cs="Times New Roman"/>
        </w:rPr>
        <w:sym w:font="Symbol" w:char="F061"/>
      </w:r>
      <w:r w:rsidRPr="00375243">
        <w:rPr>
          <w:rFonts w:ascii="Times New Roman" w:hAnsi="Times New Roman" w:cs="Times New Roman"/>
        </w:rPr>
        <w:t xml:space="preserve">-syn PFFs. D) Measurement of </w:t>
      </w:r>
      <w:r w:rsidRPr="00375243">
        <w:rPr>
          <w:rFonts w:ascii="Times New Roman" w:hAnsi="Times New Roman" w:cs="Times New Roman"/>
        </w:rPr>
        <w:sym w:font="Symbol" w:char="F061"/>
      </w:r>
      <w:r w:rsidRPr="00375243">
        <w:rPr>
          <w:rFonts w:ascii="Times New Roman" w:hAnsi="Times New Roman" w:cs="Times New Roman"/>
        </w:rPr>
        <w:t xml:space="preserve">-syn PFF fibril size. </w:t>
      </w:r>
    </w:p>
    <w:p w14:paraId="26A2ADA8" w14:textId="77777777" w:rsidR="00307CF8" w:rsidRPr="00375243" w:rsidRDefault="00307CF8" w:rsidP="00307CF8">
      <w:pPr>
        <w:rPr>
          <w:rFonts w:ascii="Times New Roman" w:hAnsi="Times New Roman" w:cs="Times New Roman"/>
        </w:rPr>
      </w:pPr>
    </w:p>
    <w:p w14:paraId="49ECBEC0" w14:textId="77777777" w:rsidR="00307CF8" w:rsidRDefault="00307CF8" w:rsidP="00307CF8">
      <w:pPr>
        <w:rPr>
          <w:rFonts w:ascii="Times New Roman" w:hAnsi="Times New Roman" w:cs="Times New Roman"/>
          <w:b/>
          <w:bCs/>
        </w:rPr>
      </w:pPr>
    </w:p>
    <w:p w14:paraId="1A5EB8D9" w14:textId="77777777" w:rsidR="00307CF8" w:rsidRDefault="00307CF8" w:rsidP="00307CF8">
      <w:pPr>
        <w:rPr>
          <w:rFonts w:ascii="Times New Roman" w:hAnsi="Times New Roman" w:cs="Times New Roman"/>
          <w:b/>
          <w:bCs/>
        </w:rPr>
      </w:pPr>
    </w:p>
    <w:p w14:paraId="3EE6224A" w14:textId="77777777" w:rsidR="00307CF8" w:rsidRDefault="00307CF8" w:rsidP="00307CF8">
      <w:pPr>
        <w:rPr>
          <w:rFonts w:ascii="Times New Roman" w:hAnsi="Times New Roman" w:cs="Times New Roman"/>
          <w:b/>
          <w:bCs/>
        </w:rPr>
      </w:pPr>
    </w:p>
    <w:p w14:paraId="1DBE5956" w14:textId="77777777" w:rsidR="00307CF8" w:rsidRDefault="00307CF8" w:rsidP="00307CF8">
      <w:pPr>
        <w:rPr>
          <w:rFonts w:ascii="Times New Roman" w:hAnsi="Times New Roman" w:cs="Times New Roman"/>
          <w:b/>
          <w:bCs/>
        </w:rPr>
      </w:pPr>
    </w:p>
    <w:p w14:paraId="2A75F3A9" w14:textId="77777777" w:rsidR="00307CF8" w:rsidRDefault="00307CF8" w:rsidP="00307CF8">
      <w:pPr>
        <w:rPr>
          <w:rFonts w:ascii="Times New Roman" w:hAnsi="Times New Roman" w:cs="Times New Roman"/>
          <w:b/>
          <w:bCs/>
        </w:rPr>
      </w:pPr>
    </w:p>
    <w:p w14:paraId="0A1175D0" w14:textId="77777777" w:rsidR="00307CF8" w:rsidRDefault="00307CF8" w:rsidP="00307CF8">
      <w:pPr>
        <w:rPr>
          <w:rFonts w:ascii="Times New Roman" w:hAnsi="Times New Roman" w:cs="Times New Roman"/>
          <w:b/>
          <w:bCs/>
        </w:rPr>
      </w:pPr>
    </w:p>
    <w:p w14:paraId="5AE150C0" w14:textId="77777777" w:rsidR="00307CF8" w:rsidRDefault="00307CF8" w:rsidP="00307CF8">
      <w:pPr>
        <w:rPr>
          <w:rFonts w:ascii="Times New Roman" w:hAnsi="Times New Roman" w:cs="Times New Roman"/>
          <w:b/>
          <w:bCs/>
        </w:rPr>
      </w:pPr>
    </w:p>
    <w:p w14:paraId="10E3CBB1" w14:textId="77777777" w:rsidR="00307CF8" w:rsidRDefault="00307CF8" w:rsidP="00307CF8">
      <w:pPr>
        <w:rPr>
          <w:rFonts w:ascii="Times New Roman" w:hAnsi="Times New Roman" w:cs="Times New Roman"/>
          <w:b/>
          <w:bCs/>
        </w:rPr>
      </w:pPr>
    </w:p>
    <w:p w14:paraId="0E09F509" w14:textId="77777777" w:rsidR="00307CF8" w:rsidRDefault="00307CF8" w:rsidP="00307CF8">
      <w:pPr>
        <w:rPr>
          <w:rFonts w:ascii="Times New Roman" w:hAnsi="Times New Roman" w:cs="Times New Roman"/>
          <w:b/>
          <w:bCs/>
        </w:rPr>
      </w:pPr>
    </w:p>
    <w:p w14:paraId="2F0A026F" w14:textId="77777777" w:rsidR="00307CF8" w:rsidRDefault="00307CF8" w:rsidP="00307CF8">
      <w:pPr>
        <w:rPr>
          <w:rFonts w:ascii="Times New Roman" w:hAnsi="Times New Roman" w:cs="Times New Roman"/>
          <w:b/>
          <w:bCs/>
        </w:rPr>
      </w:pPr>
    </w:p>
    <w:p w14:paraId="2E0C1D97" w14:textId="77777777" w:rsidR="00307CF8" w:rsidRDefault="00307CF8" w:rsidP="00307CF8">
      <w:pPr>
        <w:rPr>
          <w:rFonts w:ascii="Times New Roman" w:hAnsi="Times New Roman" w:cs="Times New Roman"/>
          <w:b/>
          <w:bCs/>
        </w:rPr>
      </w:pPr>
    </w:p>
    <w:p w14:paraId="21D7E55A" w14:textId="77777777" w:rsidR="00307CF8" w:rsidRDefault="00307CF8" w:rsidP="00307CF8">
      <w:pPr>
        <w:rPr>
          <w:rFonts w:ascii="Times New Roman" w:hAnsi="Times New Roman" w:cs="Times New Roman"/>
          <w:b/>
          <w:bCs/>
        </w:rPr>
      </w:pPr>
    </w:p>
    <w:p w14:paraId="728669B6" w14:textId="77777777" w:rsidR="00307CF8" w:rsidRDefault="00307CF8" w:rsidP="00307CF8">
      <w:pPr>
        <w:rPr>
          <w:rFonts w:ascii="Times New Roman" w:hAnsi="Times New Roman" w:cs="Times New Roman"/>
          <w:b/>
          <w:bCs/>
        </w:rPr>
      </w:pPr>
    </w:p>
    <w:p w14:paraId="299257EA" w14:textId="77777777" w:rsidR="00307CF8" w:rsidRDefault="00307CF8" w:rsidP="00307CF8">
      <w:pPr>
        <w:rPr>
          <w:rFonts w:ascii="Times New Roman" w:hAnsi="Times New Roman" w:cs="Times New Roman"/>
          <w:b/>
          <w:bCs/>
        </w:rPr>
      </w:pPr>
    </w:p>
    <w:p w14:paraId="6E437BF4" w14:textId="77777777" w:rsidR="00307CF8" w:rsidRDefault="00307CF8" w:rsidP="00307CF8">
      <w:pPr>
        <w:rPr>
          <w:rFonts w:ascii="Times New Roman" w:hAnsi="Times New Roman" w:cs="Times New Roman"/>
          <w:b/>
          <w:bCs/>
        </w:rPr>
      </w:pPr>
    </w:p>
    <w:p w14:paraId="2DF73894" w14:textId="77777777" w:rsidR="00307CF8" w:rsidRDefault="00307CF8" w:rsidP="00307CF8">
      <w:pPr>
        <w:rPr>
          <w:rFonts w:ascii="Times New Roman" w:hAnsi="Times New Roman" w:cs="Times New Roman"/>
          <w:b/>
          <w:bCs/>
        </w:rPr>
      </w:pPr>
      <w:r>
        <w:rPr>
          <w:rFonts w:ascii="Times New Roman" w:hAnsi="Times New Roman" w:cs="Times New Roman"/>
          <w:b/>
          <w:bCs/>
          <w:noProof/>
        </w:rPr>
        <w:lastRenderedPageBreak/>
        <w:drawing>
          <wp:anchor distT="0" distB="0" distL="114300" distR="114300" simplePos="0" relativeHeight="251661312" behindDoc="0" locked="0" layoutInCell="1" allowOverlap="1" wp14:anchorId="7BC8BCB8" wp14:editId="5A62E772">
            <wp:simplePos x="0" y="0"/>
            <wp:positionH relativeFrom="column">
              <wp:posOffset>111760</wp:posOffset>
            </wp:positionH>
            <wp:positionV relativeFrom="paragraph">
              <wp:posOffset>5080</wp:posOffset>
            </wp:positionV>
            <wp:extent cx="5730240" cy="5151120"/>
            <wp:effectExtent l="0" t="0" r="0" b="508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6" cstate="print">
                      <a:extLst>
                        <a:ext uri="{28A0092B-C50C-407E-A947-70E740481C1C}">
                          <a14:useLocalDpi xmlns:a14="http://schemas.microsoft.com/office/drawing/2010/main" val="0"/>
                        </a:ext>
                      </a:extLst>
                    </a:blip>
                    <a:srcRect b="32614"/>
                    <a:stretch/>
                  </pic:blipFill>
                  <pic:spPr bwMode="auto">
                    <a:xfrm>
                      <a:off x="0" y="0"/>
                      <a:ext cx="5730240" cy="51511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423FD7" w14:textId="77777777" w:rsidR="00307CF8" w:rsidRPr="00375243" w:rsidRDefault="00307CF8" w:rsidP="00307CF8">
      <w:pPr>
        <w:rPr>
          <w:rFonts w:ascii="Times New Roman" w:hAnsi="Times New Roman" w:cs="Times New Roman"/>
          <w:b/>
          <w:bCs/>
        </w:rPr>
      </w:pPr>
      <w:r w:rsidRPr="00375243">
        <w:rPr>
          <w:rFonts w:ascii="Times New Roman" w:hAnsi="Times New Roman" w:cs="Times New Roman"/>
          <w:b/>
          <w:bCs/>
        </w:rPr>
        <w:t xml:space="preserve">Supplementary Figure 3: </w:t>
      </w:r>
    </w:p>
    <w:p w14:paraId="707FC461" w14:textId="5872F04A" w:rsidR="00307CF8" w:rsidRPr="00307CF8" w:rsidRDefault="00307CF8" w:rsidP="00307CF8">
      <w:pPr>
        <w:rPr>
          <w:rFonts w:ascii="Times New Roman" w:hAnsi="Times New Roman" w:cs="Times New Roman"/>
        </w:rPr>
      </w:pPr>
      <w:r w:rsidRPr="00375243">
        <w:rPr>
          <w:rFonts w:ascii="Times New Roman" w:hAnsi="Times New Roman" w:cs="Times New Roman"/>
        </w:rPr>
        <w:t xml:space="preserve">Immunofluorescent characterization of 5-month old midbrain organoids generated from SNCA triplication or SNCA-KO iPSCs. A, C) Representative immunofluorescent images depicting the entire organoid structure. B, D) Magnified images depicting individual cells. Nuclei are indicated in blue (Hoechst), total neuronal content indicated in yellow (Map2), dopaminergic neurons are stained in red (TH – tyrosine hydroxylase), and </w:t>
      </w:r>
      <w:r w:rsidRPr="00375243">
        <w:rPr>
          <w:rFonts w:ascii="Times New Roman" w:hAnsi="Times New Roman" w:cs="Times New Roman"/>
        </w:rPr>
        <w:sym w:font="Symbol" w:char="F061"/>
      </w:r>
      <w:r w:rsidRPr="00375243">
        <w:rPr>
          <w:rFonts w:ascii="Times New Roman" w:hAnsi="Times New Roman" w:cs="Times New Roman"/>
        </w:rPr>
        <w:t xml:space="preserve">-syn is shown in green. </w:t>
      </w:r>
    </w:p>
    <w:p w14:paraId="709DA756" w14:textId="77777777" w:rsidR="00307CF8" w:rsidRPr="00375243" w:rsidRDefault="00307CF8" w:rsidP="00307CF8">
      <w:pPr>
        <w:rPr>
          <w:rFonts w:ascii="Times New Roman" w:hAnsi="Times New Roman" w:cs="Times New Roman"/>
          <w:b/>
          <w:bCs/>
        </w:rPr>
      </w:pPr>
      <w:r>
        <w:rPr>
          <w:rFonts w:ascii="Times New Roman" w:hAnsi="Times New Roman" w:cs="Times New Roman"/>
          <w:b/>
          <w:bCs/>
          <w:noProof/>
        </w:rPr>
        <w:lastRenderedPageBreak/>
        <w:drawing>
          <wp:anchor distT="0" distB="0" distL="114300" distR="114300" simplePos="0" relativeHeight="251664384" behindDoc="0" locked="0" layoutInCell="1" allowOverlap="1" wp14:anchorId="463028C8" wp14:editId="0C5600A1">
            <wp:simplePos x="0" y="0"/>
            <wp:positionH relativeFrom="column">
              <wp:posOffset>0</wp:posOffset>
            </wp:positionH>
            <wp:positionV relativeFrom="paragraph">
              <wp:posOffset>0</wp:posOffset>
            </wp:positionV>
            <wp:extent cx="4429760" cy="5537200"/>
            <wp:effectExtent l="0" t="0" r="2540"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1">
                    <a:blip r:embed="rId7" cstate="print">
                      <a:extLst>
                        <a:ext uri="{28A0092B-C50C-407E-A947-70E740481C1C}">
                          <a14:useLocalDpi xmlns:a14="http://schemas.microsoft.com/office/drawing/2010/main" val="0"/>
                        </a:ext>
                      </a:extLst>
                    </a:blip>
                    <a:srcRect r="25470" b="30162"/>
                    <a:stretch/>
                  </pic:blipFill>
                  <pic:spPr bwMode="auto">
                    <a:xfrm>
                      <a:off x="0" y="0"/>
                      <a:ext cx="4429760" cy="5537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75243">
        <w:rPr>
          <w:rFonts w:ascii="Times New Roman" w:hAnsi="Times New Roman" w:cs="Times New Roman"/>
          <w:b/>
          <w:bCs/>
        </w:rPr>
        <w:t xml:space="preserve">Supplemental Figure 4: </w:t>
      </w:r>
    </w:p>
    <w:p w14:paraId="6B296FDF"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 xml:space="preserve">A) Quantification of pSyn-S129 in Map2-positive cells 4-weeks after exposure to PFF and/or PADK. B) Immunofluorescent quantification of total </w:t>
      </w:r>
      <w:r w:rsidRPr="00375243">
        <w:rPr>
          <w:rFonts w:ascii="Times New Roman" w:hAnsi="Times New Roman" w:cs="Times New Roman"/>
        </w:rPr>
        <w:sym w:font="Symbol" w:char="F061"/>
      </w:r>
      <w:r w:rsidRPr="00375243">
        <w:rPr>
          <w:rFonts w:ascii="Times New Roman" w:hAnsi="Times New Roman" w:cs="Times New Roman"/>
        </w:rPr>
        <w:t xml:space="preserve">-syn levels by high-content microscopy using the SYN1 antibody. C) Percentage of TH-positive cells in DA neuron cultures treated with CA074me (1 </w:t>
      </w:r>
      <w:r w:rsidRPr="00375243">
        <w:rPr>
          <w:rFonts w:ascii="Times New Roman" w:hAnsi="Times New Roman" w:cs="Times New Roman"/>
        </w:rPr>
        <w:sym w:font="Symbol" w:char="F06D"/>
      </w:r>
      <w:r w:rsidRPr="00375243">
        <w:rPr>
          <w:rFonts w:ascii="Times New Roman" w:hAnsi="Times New Roman" w:cs="Times New Roman"/>
        </w:rPr>
        <w:t xml:space="preserve">M) and/or </w:t>
      </w:r>
      <w:r w:rsidRPr="00375243">
        <w:rPr>
          <w:rFonts w:ascii="Times New Roman" w:hAnsi="Times New Roman" w:cs="Times New Roman"/>
        </w:rPr>
        <w:sym w:font="Symbol" w:char="F061"/>
      </w:r>
      <w:r w:rsidRPr="00375243">
        <w:rPr>
          <w:rFonts w:ascii="Times New Roman" w:hAnsi="Times New Roman" w:cs="Times New Roman"/>
        </w:rPr>
        <w:t xml:space="preserve">-syn PFFs (300 nM). D) Quantification of pSyn-S129 in Map2-positive cells 3-weeks after PFF and/or CA074me treatment in either Control (AIW002-2) DA neurons or isogenic neurons lacking endogenous </w:t>
      </w:r>
      <w:r w:rsidRPr="00375243">
        <w:rPr>
          <w:rFonts w:ascii="Times New Roman" w:hAnsi="Times New Roman" w:cs="Times New Roman"/>
        </w:rPr>
        <w:sym w:font="Symbol" w:char="F061"/>
      </w:r>
      <w:r w:rsidRPr="00375243">
        <w:rPr>
          <w:rFonts w:ascii="Times New Roman" w:hAnsi="Times New Roman" w:cs="Times New Roman"/>
        </w:rPr>
        <w:t>-syn (AIW002-2 SNCA-KO). Bonferroni-corrected t-tests, ** p &lt; 0.01, **** p &lt; 0.0001.</w:t>
      </w:r>
    </w:p>
    <w:p w14:paraId="2FB5B1ED" w14:textId="77777777" w:rsidR="00307CF8" w:rsidRPr="00375243" w:rsidRDefault="00307CF8" w:rsidP="00307CF8">
      <w:pPr>
        <w:rPr>
          <w:rFonts w:ascii="Times New Roman" w:hAnsi="Times New Roman" w:cs="Times New Roman"/>
          <w:b/>
          <w:bCs/>
        </w:rPr>
      </w:pPr>
    </w:p>
    <w:p w14:paraId="6877AAEF" w14:textId="77777777" w:rsidR="00307CF8" w:rsidRDefault="00307CF8" w:rsidP="00307CF8">
      <w:pPr>
        <w:rPr>
          <w:rFonts w:ascii="Times New Roman" w:hAnsi="Times New Roman" w:cs="Times New Roman"/>
          <w:b/>
          <w:bCs/>
        </w:rPr>
      </w:pPr>
    </w:p>
    <w:p w14:paraId="51E58ADC" w14:textId="77777777" w:rsidR="00307CF8" w:rsidRDefault="00307CF8" w:rsidP="00307CF8">
      <w:pPr>
        <w:rPr>
          <w:rFonts w:ascii="Times New Roman" w:hAnsi="Times New Roman" w:cs="Times New Roman"/>
          <w:b/>
          <w:bCs/>
        </w:rPr>
      </w:pPr>
    </w:p>
    <w:p w14:paraId="2AD0244B" w14:textId="77777777" w:rsidR="00307CF8" w:rsidRPr="00375243" w:rsidRDefault="00307CF8" w:rsidP="00307CF8">
      <w:pPr>
        <w:rPr>
          <w:rFonts w:ascii="Times New Roman" w:hAnsi="Times New Roman" w:cs="Times New Roman"/>
          <w:b/>
          <w:bCs/>
        </w:rPr>
      </w:pPr>
      <w:r>
        <w:rPr>
          <w:rFonts w:ascii="Times New Roman" w:hAnsi="Times New Roman" w:cs="Times New Roman"/>
          <w:b/>
          <w:bCs/>
          <w:noProof/>
        </w:rPr>
        <w:lastRenderedPageBreak/>
        <w:drawing>
          <wp:anchor distT="0" distB="0" distL="114300" distR="114300" simplePos="0" relativeHeight="251666432" behindDoc="0" locked="0" layoutInCell="1" allowOverlap="1" wp14:anchorId="04B7D214" wp14:editId="029AEBD5">
            <wp:simplePos x="0" y="0"/>
            <wp:positionH relativeFrom="column">
              <wp:posOffset>0</wp:posOffset>
            </wp:positionH>
            <wp:positionV relativeFrom="paragraph">
              <wp:posOffset>0</wp:posOffset>
            </wp:positionV>
            <wp:extent cx="5943600" cy="3667760"/>
            <wp:effectExtent l="0" t="0" r="0" b="2540"/>
            <wp:wrapTopAndBottom/>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rotWithShape="1">
                    <a:blip r:embed="rId8" cstate="print">
                      <a:extLst>
                        <a:ext uri="{28A0092B-C50C-407E-A947-70E740481C1C}">
                          <a14:useLocalDpi xmlns:a14="http://schemas.microsoft.com/office/drawing/2010/main" val="0"/>
                        </a:ext>
                      </a:extLst>
                    </a:blip>
                    <a:srcRect b="53740"/>
                    <a:stretch/>
                  </pic:blipFill>
                  <pic:spPr bwMode="auto">
                    <a:xfrm>
                      <a:off x="0" y="0"/>
                      <a:ext cx="5943600" cy="36677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75243">
        <w:rPr>
          <w:rFonts w:ascii="Times New Roman" w:hAnsi="Times New Roman" w:cs="Times New Roman"/>
          <w:b/>
          <w:bCs/>
        </w:rPr>
        <w:t>Supplemental Figure 5:</w:t>
      </w:r>
    </w:p>
    <w:p w14:paraId="0E0D0985"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 xml:space="preserve">A) Representative western blot depicting protein levels of </w:t>
      </w:r>
      <w:r w:rsidRPr="00375243">
        <w:rPr>
          <w:rFonts w:ascii="Times New Roman" w:hAnsi="Times New Roman" w:cs="Times New Roman"/>
        </w:rPr>
        <w:sym w:font="Symbol" w:char="F061"/>
      </w:r>
      <w:r w:rsidRPr="00375243">
        <w:rPr>
          <w:rFonts w:ascii="Times New Roman" w:hAnsi="Times New Roman" w:cs="Times New Roman"/>
        </w:rPr>
        <w:t xml:space="preserve">-syn (SYN1 antibody) and actin 48-hours after treatment of RPE1 cell lines with 300nM of </w:t>
      </w:r>
      <w:r w:rsidRPr="00375243">
        <w:rPr>
          <w:rFonts w:ascii="Times New Roman" w:hAnsi="Times New Roman" w:cs="Times New Roman"/>
        </w:rPr>
        <w:sym w:font="Symbol" w:char="F061"/>
      </w:r>
      <w:r w:rsidRPr="00375243">
        <w:rPr>
          <w:rFonts w:ascii="Times New Roman" w:hAnsi="Times New Roman" w:cs="Times New Roman"/>
        </w:rPr>
        <w:t xml:space="preserve">-syn PFFs and/or CA074me. B) Western blot quantifications depicting levels of </w:t>
      </w:r>
      <w:r w:rsidRPr="00375243">
        <w:rPr>
          <w:rFonts w:ascii="Times New Roman" w:hAnsi="Times New Roman" w:cs="Times New Roman"/>
        </w:rPr>
        <w:sym w:font="Symbol" w:char="F061"/>
      </w:r>
      <w:r w:rsidRPr="00375243">
        <w:rPr>
          <w:rFonts w:ascii="Times New Roman" w:hAnsi="Times New Roman" w:cs="Times New Roman"/>
        </w:rPr>
        <w:t>-syn (SYN1 antibody – quantification of whole lane) relative to actin in PFF and/or CA074me treated RPE1 cells. T-test or Bonferroni-corrected t-tests, * p &lt; 0.05.</w:t>
      </w:r>
    </w:p>
    <w:p w14:paraId="2532F69B" w14:textId="77777777" w:rsidR="00307CF8" w:rsidRPr="00375243" w:rsidRDefault="00307CF8" w:rsidP="00307CF8">
      <w:pPr>
        <w:rPr>
          <w:rFonts w:ascii="Times New Roman" w:hAnsi="Times New Roman" w:cs="Times New Roman"/>
        </w:rPr>
      </w:pPr>
    </w:p>
    <w:p w14:paraId="329A48FB" w14:textId="77777777" w:rsidR="00307CF8" w:rsidRDefault="00307CF8" w:rsidP="00307CF8">
      <w:pPr>
        <w:rPr>
          <w:rFonts w:ascii="Times New Roman" w:hAnsi="Times New Roman" w:cs="Times New Roman"/>
          <w:b/>
          <w:bCs/>
        </w:rPr>
      </w:pPr>
    </w:p>
    <w:p w14:paraId="63EE9714" w14:textId="77777777" w:rsidR="00307CF8" w:rsidRDefault="00307CF8" w:rsidP="00307CF8">
      <w:pPr>
        <w:rPr>
          <w:rFonts w:ascii="Times New Roman" w:hAnsi="Times New Roman" w:cs="Times New Roman"/>
          <w:b/>
          <w:bCs/>
        </w:rPr>
      </w:pPr>
    </w:p>
    <w:p w14:paraId="5326C88F" w14:textId="77777777" w:rsidR="00307CF8" w:rsidRDefault="00307CF8" w:rsidP="00307CF8">
      <w:pPr>
        <w:rPr>
          <w:rFonts w:ascii="Times New Roman" w:hAnsi="Times New Roman" w:cs="Times New Roman"/>
          <w:b/>
          <w:bCs/>
        </w:rPr>
      </w:pPr>
    </w:p>
    <w:p w14:paraId="11E8FE2D" w14:textId="77777777" w:rsidR="00307CF8" w:rsidRDefault="00307CF8" w:rsidP="00307CF8">
      <w:pPr>
        <w:rPr>
          <w:rFonts w:ascii="Times New Roman" w:hAnsi="Times New Roman" w:cs="Times New Roman"/>
          <w:b/>
          <w:bCs/>
        </w:rPr>
      </w:pPr>
    </w:p>
    <w:p w14:paraId="326BD13A" w14:textId="77777777" w:rsidR="00307CF8" w:rsidRDefault="00307CF8" w:rsidP="00307CF8">
      <w:pPr>
        <w:rPr>
          <w:rFonts w:ascii="Times New Roman" w:hAnsi="Times New Roman" w:cs="Times New Roman"/>
          <w:b/>
          <w:bCs/>
        </w:rPr>
      </w:pPr>
    </w:p>
    <w:p w14:paraId="6D465F7B" w14:textId="77777777" w:rsidR="00307CF8" w:rsidRDefault="00307CF8" w:rsidP="00307CF8">
      <w:pPr>
        <w:rPr>
          <w:rFonts w:ascii="Times New Roman" w:hAnsi="Times New Roman" w:cs="Times New Roman"/>
          <w:b/>
          <w:bCs/>
        </w:rPr>
      </w:pPr>
    </w:p>
    <w:p w14:paraId="3FC9E17A" w14:textId="77777777" w:rsidR="00307CF8" w:rsidRDefault="00307CF8" w:rsidP="00307CF8">
      <w:pPr>
        <w:rPr>
          <w:rFonts w:ascii="Times New Roman" w:hAnsi="Times New Roman" w:cs="Times New Roman"/>
          <w:b/>
          <w:bCs/>
        </w:rPr>
      </w:pPr>
    </w:p>
    <w:p w14:paraId="3EDBDF76" w14:textId="77777777" w:rsidR="00307CF8" w:rsidRDefault="00307CF8" w:rsidP="00307CF8">
      <w:pPr>
        <w:rPr>
          <w:rFonts w:ascii="Times New Roman" w:hAnsi="Times New Roman" w:cs="Times New Roman"/>
          <w:b/>
          <w:bCs/>
        </w:rPr>
      </w:pPr>
    </w:p>
    <w:p w14:paraId="1418790D" w14:textId="77777777" w:rsidR="00307CF8" w:rsidRDefault="00307CF8" w:rsidP="00307CF8">
      <w:pPr>
        <w:rPr>
          <w:rFonts w:ascii="Times New Roman" w:hAnsi="Times New Roman" w:cs="Times New Roman"/>
          <w:b/>
          <w:bCs/>
        </w:rPr>
      </w:pPr>
      <w:r>
        <w:rPr>
          <w:rFonts w:ascii="Times New Roman" w:hAnsi="Times New Roman" w:cs="Times New Roman"/>
          <w:b/>
          <w:bCs/>
          <w:noProof/>
        </w:rPr>
        <w:lastRenderedPageBreak/>
        <w:drawing>
          <wp:anchor distT="0" distB="0" distL="114300" distR="114300" simplePos="0" relativeHeight="251668480" behindDoc="0" locked="0" layoutInCell="1" allowOverlap="1" wp14:anchorId="12B32516" wp14:editId="24C7086C">
            <wp:simplePos x="0" y="0"/>
            <wp:positionH relativeFrom="column">
              <wp:posOffset>0</wp:posOffset>
            </wp:positionH>
            <wp:positionV relativeFrom="paragraph">
              <wp:posOffset>0</wp:posOffset>
            </wp:positionV>
            <wp:extent cx="5943600" cy="3820160"/>
            <wp:effectExtent l="0" t="0" r="0" b="2540"/>
            <wp:wrapTopAndBottom/>
            <wp:docPr id="20" name="Picture 20" descr="A screenshot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screenshot of a white background&#10;&#10;Description automatically generated"/>
                    <pic:cNvPicPr/>
                  </pic:nvPicPr>
                  <pic:blipFill rotWithShape="1">
                    <a:blip r:embed="rId9" cstate="print">
                      <a:extLst>
                        <a:ext uri="{28A0092B-C50C-407E-A947-70E740481C1C}">
                          <a14:useLocalDpi xmlns:a14="http://schemas.microsoft.com/office/drawing/2010/main" val="0"/>
                        </a:ext>
                      </a:extLst>
                    </a:blip>
                    <a:srcRect b="51818"/>
                    <a:stretch/>
                  </pic:blipFill>
                  <pic:spPr bwMode="auto">
                    <a:xfrm>
                      <a:off x="0" y="0"/>
                      <a:ext cx="5943600" cy="3820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9E8B0A2" w14:textId="77777777" w:rsidR="00307CF8" w:rsidRPr="00375243" w:rsidRDefault="00307CF8" w:rsidP="00307CF8">
      <w:pPr>
        <w:rPr>
          <w:rFonts w:ascii="Times New Roman" w:hAnsi="Times New Roman" w:cs="Times New Roman"/>
          <w:b/>
          <w:bCs/>
        </w:rPr>
      </w:pPr>
      <w:r w:rsidRPr="00375243">
        <w:rPr>
          <w:rFonts w:ascii="Times New Roman" w:hAnsi="Times New Roman" w:cs="Times New Roman"/>
          <w:b/>
          <w:bCs/>
        </w:rPr>
        <w:t>Supplemental Figure 6:</w:t>
      </w:r>
    </w:p>
    <w:p w14:paraId="3ECCE036"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A) Representative western blots and quantification of western blots of LC3B and actin in RPE1 cell lines. B) Representative western blots and quantification of western blots of p62 and actin in RPE1 cell lines. Bonferroni-corrected t-tests, * p &lt; 0.05, ** p &lt; 0.01, *** p &lt; 0.001, **** p &lt; 0.0001.</w:t>
      </w:r>
    </w:p>
    <w:p w14:paraId="54C25BA5" w14:textId="77777777" w:rsidR="00307CF8" w:rsidRPr="00375243" w:rsidRDefault="00307CF8" w:rsidP="00307CF8">
      <w:pPr>
        <w:rPr>
          <w:rFonts w:ascii="Times New Roman" w:hAnsi="Times New Roman" w:cs="Times New Roman"/>
        </w:rPr>
      </w:pPr>
    </w:p>
    <w:p w14:paraId="3F42B596" w14:textId="77777777" w:rsidR="00307CF8" w:rsidRDefault="00307CF8" w:rsidP="00307CF8">
      <w:pPr>
        <w:rPr>
          <w:rFonts w:ascii="Times New Roman" w:hAnsi="Times New Roman" w:cs="Times New Roman"/>
          <w:b/>
          <w:bCs/>
        </w:rPr>
      </w:pPr>
    </w:p>
    <w:p w14:paraId="7D3D23DD" w14:textId="77777777" w:rsidR="00307CF8" w:rsidRDefault="00307CF8" w:rsidP="00307CF8">
      <w:pPr>
        <w:rPr>
          <w:rFonts w:ascii="Times New Roman" w:hAnsi="Times New Roman" w:cs="Times New Roman"/>
          <w:b/>
          <w:bCs/>
        </w:rPr>
      </w:pPr>
    </w:p>
    <w:p w14:paraId="2D95D677" w14:textId="77777777" w:rsidR="00307CF8" w:rsidRDefault="00307CF8" w:rsidP="00307CF8">
      <w:pPr>
        <w:rPr>
          <w:rFonts w:ascii="Times New Roman" w:hAnsi="Times New Roman" w:cs="Times New Roman"/>
          <w:b/>
          <w:bCs/>
        </w:rPr>
      </w:pPr>
    </w:p>
    <w:p w14:paraId="33A239FF" w14:textId="77777777" w:rsidR="00307CF8" w:rsidRPr="00375243" w:rsidRDefault="00307CF8" w:rsidP="00307CF8">
      <w:pPr>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70528" behindDoc="0" locked="0" layoutInCell="1" allowOverlap="1" wp14:anchorId="30CAB127" wp14:editId="24BDEA02">
            <wp:simplePos x="0" y="0"/>
            <wp:positionH relativeFrom="column">
              <wp:posOffset>0</wp:posOffset>
            </wp:positionH>
            <wp:positionV relativeFrom="paragraph">
              <wp:posOffset>0</wp:posOffset>
            </wp:positionV>
            <wp:extent cx="5943600" cy="2661920"/>
            <wp:effectExtent l="0" t="0" r="0" b="5080"/>
            <wp:wrapTopAndBottom/>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rotWithShape="1">
                    <a:blip r:embed="rId10" cstate="print">
                      <a:extLst>
                        <a:ext uri="{28A0092B-C50C-407E-A947-70E740481C1C}">
                          <a14:useLocalDpi xmlns:a14="http://schemas.microsoft.com/office/drawing/2010/main" val="0"/>
                        </a:ext>
                      </a:extLst>
                    </a:blip>
                    <a:srcRect t="-1" b="66427"/>
                    <a:stretch/>
                  </pic:blipFill>
                  <pic:spPr bwMode="auto">
                    <a:xfrm>
                      <a:off x="0" y="0"/>
                      <a:ext cx="5943600" cy="26619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75243">
        <w:rPr>
          <w:rFonts w:ascii="Times New Roman" w:hAnsi="Times New Roman" w:cs="Times New Roman"/>
          <w:b/>
          <w:bCs/>
        </w:rPr>
        <w:t xml:space="preserve">Supplementary Figure 7: </w:t>
      </w:r>
    </w:p>
    <w:p w14:paraId="7197C6E6"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A) High-content confocal imaged-based quantification of the ratio of nuclear to cytoplasmic TFEB in iPSC-derived DA neurons based on immunofluorescence using Map2 to define the cell body area and Hoechst to define the nuclear area. B) Relative expression level of the indicated genes measured by RT-qPCR in iPSC-derived DA neurons.</w:t>
      </w:r>
    </w:p>
    <w:p w14:paraId="66B64888" w14:textId="77777777" w:rsidR="00307CF8" w:rsidRPr="00375243" w:rsidRDefault="00307CF8" w:rsidP="00307CF8">
      <w:pPr>
        <w:rPr>
          <w:rFonts w:ascii="Times New Roman" w:hAnsi="Times New Roman" w:cs="Times New Roman"/>
        </w:rPr>
      </w:pPr>
    </w:p>
    <w:p w14:paraId="7A0987A8" w14:textId="77777777" w:rsidR="00307CF8" w:rsidRPr="00375243" w:rsidRDefault="00307CF8" w:rsidP="00307CF8">
      <w:pPr>
        <w:rPr>
          <w:rFonts w:ascii="Times New Roman" w:hAnsi="Times New Roman" w:cs="Times New Roman"/>
        </w:rPr>
      </w:pPr>
    </w:p>
    <w:p w14:paraId="5AA63AB4" w14:textId="77777777" w:rsidR="00307CF8" w:rsidRDefault="00307CF8" w:rsidP="00307CF8">
      <w:pPr>
        <w:rPr>
          <w:rFonts w:ascii="Times New Roman" w:hAnsi="Times New Roman" w:cs="Times New Roman"/>
          <w:b/>
          <w:bCs/>
        </w:rPr>
      </w:pPr>
    </w:p>
    <w:p w14:paraId="36270334" w14:textId="77777777" w:rsidR="00307CF8" w:rsidRDefault="00307CF8" w:rsidP="00307CF8">
      <w:pPr>
        <w:rPr>
          <w:rFonts w:ascii="Times New Roman" w:hAnsi="Times New Roman" w:cs="Times New Roman"/>
          <w:b/>
          <w:bCs/>
        </w:rPr>
      </w:pPr>
    </w:p>
    <w:p w14:paraId="11B2A661" w14:textId="77777777" w:rsidR="00307CF8" w:rsidRDefault="00307CF8" w:rsidP="00307CF8">
      <w:pPr>
        <w:rPr>
          <w:rFonts w:ascii="Times New Roman" w:hAnsi="Times New Roman" w:cs="Times New Roman"/>
          <w:b/>
          <w:bCs/>
        </w:rPr>
      </w:pPr>
    </w:p>
    <w:p w14:paraId="0DA58B77" w14:textId="77777777" w:rsidR="00307CF8" w:rsidRDefault="00307CF8" w:rsidP="00307CF8">
      <w:pPr>
        <w:rPr>
          <w:rFonts w:ascii="Times New Roman" w:hAnsi="Times New Roman" w:cs="Times New Roman"/>
          <w:b/>
          <w:bCs/>
        </w:rPr>
      </w:pPr>
    </w:p>
    <w:p w14:paraId="22E41EDC" w14:textId="77777777" w:rsidR="00307CF8" w:rsidRDefault="00307CF8" w:rsidP="00307CF8">
      <w:pPr>
        <w:rPr>
          <w:rFonts w:ascii="Times New Roman" w:hAnsi="Times New Roman" w:cs="Times New Roman"/>
          <w:b/>
          <w:bCs/>
        </w:rPr>
      </w:pPr>
    </w:p>
    <w:p w14:paraId="2480B477" w14:textId="77777777" w:rsidR="00307CF8" w:rsidRDefault="00307CF8" w:rsidP="00307CF8">
      <w:pPr>
        <w:rPr>
          <w:rFonts w:ascii="Times New Roman" w:hAnsi="Times New Roman" w:cs="Times New Roman"/>
          <w:b/>
          <w:bCs/>
        </w:rPr>
      </w:pPr>
    </w:p>
    <w:p w14:paraId="78980B33" w14:textId="77777777" w:rsidR="00307CF8" w:rsidRDefault="00307CF8" w:rsidP="00307CF8">
      <w:pPr>
        <w:rPr>
          <w:rFonts w:ascii="Times New Roman" w:hAnsi="Times New Roman" w:cs="Times New Roman"/>
          <w:b/>
          <w:bCs/>
        </w:rPr>
      </w:pPr>
    </w:p>
    <w:p w14:paraId="7BF298C9" w14:textId="77777777" w:rsidR="00307CF8" w:rsidRDefault="00307CF8" w:rsidP="00307CF8">
      <w:pPr>
        <w:rPr>
          <w:rFonts w:ascii="Times New Roman" w:hAnsi="Times New Roman" w:cs="Times New Roman"/>
          <w:b/>
          <w:bCs/>
        </w:rPr>
      </w:pPr>
    </w:p>
    <w:p w14:paraId="24DC6190" w14:textId="77777777" w:rsidR="00307CF8" w:rsidRDefault="00307CF8" w:rsidP="00307CF8">
      <w:pPr>
        <w:rPr>
          <w:rFonts w:ascii="Times New Roman" w:hAnsi="Times New Roman" w:cs="Times New Roman"/>
          <w:b/>
          <w:bCs/>
        </w:rPr>
      </w:pPr>
    </w:p>
    <w:p w14:paraId="3597A59C" w14:textId="77777777" w:rsidR="00307CF8" w:rsidRDefault="00307CF8" w:rsidP="00307CF8">
      <w:pPr>
        <w:rPr>
          <w:rFonts w:ascii="Times New Roman" w:hAnsi="Times New Roman" w:cs="Times New Roman"/>
          <w:b/>
          <w:bCs/>
        </w:rPr>
      </w:pPr>
    </w:p>
    <w:p w14:paraId="15B9126A" w14:textId="77777777" w:rsidR="00307CF8" w:rsidRDefault="00307CF8" w:rsidP="00307CF8">
      <w:pPr>
        <w:rPr>
          <w:rFonts w:ascii="Times New Roman" w:hAnsi="Times New Roman" w:cs="Times New Roman"/>
          <w:b/>
          <w:bCs/>
        </w:rPr>
      </w:pPr>
    </w:p>
    <w:p w14:paraId="78041D95" w14:textId="77777777" w:rsidR="00307CF8" w:rsidRDefault="00307CF8" w:rsidP="00307CF8">
      <w:pPr>
        <w:rPr>
          <w:rFonts w:ascii="Times New Roman" w:hAnsi="Times New Roman" w:cs="Times New Roman"/>
          <w:b/>
          <w:bCs/>
        </w:rPr>
      </w:pPr>
    </w:p>
    <w:p w14:paraId="50EFDC5B" w14:textId="77777777" w:rsidR="00307CF8" w:rsidRDefault="00307CF8" w:rsidP="00307CF8">
      <w:pPr>
        <w:rPr>
          <w:rFonts w:ascii="Times New Roman" w:hAnsi="Times New Roman" w:cs="Times New Roman"/>
          <w:b/>
          <w:bCs/>
        </w:rPr>
      </w:pPr>
    </w:p>
    <w:p w14:paraId="1CE57962" w14:textId="77777777" w:rsidR="00307CF8" w:rsidRDefault="00307CF8" w:rsidP="00307CF8">
      <w:pPr>
        <w:rPr>
          <w:rFonts w:ascii="Times New Roman" w:hAnsi="Times New Roman" w:cs="Times New Roman"/>
          <w:b/>
          <w:bCs/>
        </w:rPr>
      </w:pPr>
    </w:p>
    <w:p w14:paraId="2A6E74C7" w14:textId="77777777" w:rsidR="00307CF8" w:rsidRDefault="00307CF8" w:rsidP="00307CF8">
      <w:pPr>
        <w:rPr>
          <w:rFonts w:ascii="Times New Roman" w:hAnsi="Times New Roman" w:cs="Times New Roman"/>
          <w:b/>
          <w:bCs/>
        </w:rPr>
      </w:pPr>
    </w:p>
    <w:p w14:paraId="6A82B767" w14:textId="77777777" w:rsidR="00307CF8" w:rsidRDefault="00307CF8" w:rsidP="00307CF8">
      <w:pPr>
        <w:rPr>
          <w:rFonts w:ascii="Times New Roman" w:hAnsi="Times New Roman" w:cs="Times New Roman"/>
          <w:b/>
          <w:bCs/>
        </w:rPr>
      </w:pPr>
    </w:p>
    <w:p w14:paraId="33C2E4B4" w14:textId="77777777" w:rsidR="00307CF8" w:rsidRDefault="00307CF8" w:rsidP="00307CF8">
      <w:pPr>
        <w:rPr>
          <w:rFonts w:ascii="Times New Roman" w:hAnsi="Times New Roman" w:cs="Times New Roman"/>
          <w:b/>
          <w:bCs/>
        </w:rPr>
      </w:pPr>
    </w:p>
    <w:p w14:paraId="56CC91A6" w14:textId="77777777" w:rsidR="00307CF8" w:rsidRDefault="00307CF8" w:rsidP="00307CF8">
      <w:pPr>
        <w:rPr>
          <w:rFonts w:ascii="Times New Roman" w:hAnsi="Times New Roman" w:cs="Times New Roman"/>
          <w:b/>
          <w:bCs/>
        </w:rPr>
      </w:pPr>
    </w:p>
    <w:p w14:paraId="00FC795B" w14:textId="77777777" w:rsidR="00307CF8" w:rsidRDefault="00307CF8" w:rsidP="00307CF8">
      <w:pPr>
        <w:rPr>
          <w:rFonts w:ascii="Times New Roman" w:hAnsi="Times New Roman" w:cs="Times New Roman"/>
          <w:b/>
          <w:bCs/>
        </w:rPr>
      </w:pPr>
    </w:p>
    <w:p w14:paraId="70C848AF" w14:textId="77777777" w:rsidR="00307CF8" w:rsidRDefault="00307CF8" w:rsidP="00307CF8">
      <w:pPr>
        <w:rPr>
          <w:rFonts w:ascii="Times New Roman" w:hAnsi="Times New Roman" w:cs="Times New Roman"/>
          <w:b/>
          <w:bCs/>
        </w:rPr>
      </w:pPr>
    </w:p>
    <w:p w14:paraId="4E995D5B" w14:textId="77777777" w:rsidR="00307CF8" w:rsidRDefault="00307CF8" w:rsidP="00307CF8">
      <w:pPr>
        <w:rPr>
          <w:rFonts w:ascii="Times New Roman" w:hAnsi="Times New Roman" w:cs="Times New Roman"/>
          <w:b/>
          <w:bCs/>
        </w:rPr>
      </w:pPr>
    </w:p>
    <w:p w14:paraId="6C9F5422" w14:textId="77777777" w:rsidR="00307CF8" w:rsidRDefault="00307CF8" w:rsidP="00307CF8">
      <w:pPr>
        <w:rPr>
          <w:rFonts w:ascii="Times New Roman" w:hAnsi="Times New Roman" w:cs="Times New Roman"/>
          <w:b/>
          <w:bCs/>
        </w:rPr>
      </w:pPr>
    </w:p>
    <w:p w14:paraId="376B81A8" w14:textId="77777777" w:rsidR="00307CF8" w:rsidRDefault="00307CF8" w:rsidP="00307CF8">
      <w:pPr>
        <w:rPr>
          <w:rFonts w:ascii="Times New Roman" w:hAnsi="Times New Roman" w:cs="Times New Roman"/>
          <w:b/>
          <w:bCs/>
        </w:rPr>
      </w:pPr>
    </w:p>
    <w:p w14:paraId="3259D3B0" w14:textId="77777777" w:rsidR="00307CF8" w:rsidRDefault="00307CF8" w:rsidP="00307CF8">
      <w:pPr>
        <w:rPr>
          <w:rFonts w:ascii="Times New Roman" w:hAnsi="Times New Roman" w:cs="Times New Roman"/>
          <w:b/>
          <w:bCs/>
        </w:rPr>
      </w:pPr>
    </w:p>
    <w:p w14:paraId="085E3B29" w14:textId="77777777" w:rsidR="00307CF8" w:rsidRPr="00375243" w:rsidRDefault="00307CF8" w:rsidP="00307CF8">
      <w:pPr>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72576" behindDoc="0" locked="0" layoutInCell="1" allowOverlap="1" wp14:anchorId="20E4E451" wp14:editId="53C76D6E">
            <wp:simplePos x="0" y="0"/>
            <wp:positionH relativeFrom="column">
              <wp:posOffset>0</wp:posOffset>
            </wp:positionH>
            <wp:positionV relativeFrom="paragraph">
              <wp:posOffset>0</wp:posOffset>
            </wp:positionV>
            <wp:extent cx="5943600" cy="2956560"/>
            <wp:effectExtent l="0" t="0" r="0" b="2540"/>
            <wp:wrapTopAndBottom/>
            <wp:docPr id="28" name="Picture 28" descr="A graph of a graph showing the results of a tes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graph of a graph showing the results of a test&#10;&#10;Description automatically generated with medium confidence"/>
                    <pic:cNvPicPr/>
                  </pic:nvPicPr>
                  <pic:blipFill rotWithShape="1">
                    <a:blip r:embed="rId11" cstate="print">
                      <a:extLst>
                        <a:ext uri="{28A0092B-C50C-407E-A947-70E740481C1C}">
                          <a14:useLocalDpi xmlns:a14="http://schemas.microsoft.com/office/drawing/2010/main" val="0"/>
                        </a:ext>
                      </a:extLst>
                    </a:blip>
                    <a:srcRect b="62710"/>
                    <a:stretch/>
                  </pic:blipFill>
                  <pic:spPr bwMode="auto">
                    <a:xfrm>
                      <a:off x="0" y="0"/>
                      <a:ext cx="5943600" cy="29565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75243">
        <w:rPr>
          <w:rFonts w:ascii="Times New Roman" w:hAnsi="Times New Roman" w:cs="Times New Roman"/>
          <w:b/>
          <w:bCs/>
        </w:rPr>
        <w:t>Supplemental Figure 8:</w:t>
      </w:r>
    </w:p>
    <w:p w14:paraId="5A57CAF5" w14:textId="70BB12A6" w:rsidR="00307CF8" w:rsidRPr="00307CF8" w:rsidRDefault="00307CF8" w:rsidP="00307CF8">
      <w:pPr>
        <w:rPr>
          <w:rFonts w:ascii="Times New Roman" w:hAnsi="Times New Roman" w:cs="Times New Roman"/>
        </w:rPr>
      </w:pPr>
      <w:r w:rsidRPr="00375243">
        <w:rPr>
          <w:rFonts w:ascii="Times New Roman" w:hAnsi="Times New Roman" w:cs="Times New Roman"/>
        </w:rPr>
        <w:t xml:space="preserve">A) Quantification of lysosome density per cell body from live-cell confocal images of DA neuron cell bodies stained with lysotracker-green 72-hours after exposure to alexa-633 labelled </w:t>
      </w:r>
      <w:r w:rsidRPr="00375243">
        <w:rPr>
          <w:rFonts w:ascii="Times New Roman" w:hAnsi="Times New Roman" w:cs="Times New Roman"/>
        </w:rPr>
        <w:sym w:font="Symbol" w:char="F061"/>
      </w:r>
      <w:r w:rsidRPr="00375243">
        <w:rPr>
          <w:rFonts w:ascii="Times New Roman" w:hAnsi="Times New Roman" w:cs="Times New Roman"/>
        </w:rPr>
        <w:t>-syn PFFs (80 nM) and measured as the percentage of lysotracker-positive area per cell soma. B) PFF density per cell body, measured as the percentage of PFF-633-positive area per cell soma. C) Colocalization of lysotracker and PFF-633 measured using Pearson’s coefficient per cell soma. T-test, * p &lt; 0.05, ** p &lt; 0.01.</w:t>
      </w:r>
    </w:p>
    <w:p w14:paraId="2DFE811C" w14:textId="77777777" w:rsidR="00307CF8" w:rsidRDefault="00307CF8" w:rsidP="00307CF8">
      <w:pPr>
        <w:rPr>
          <w:rFonts w:ascii="Times New Roman" w:hAnsi="Times New Roman" w:cs="Times New Roman"/>
          <w:b/>
          <w:bCs/>
        </w:rPr>
      </w:pPr>
    </w:p>
    <w:p w14:paraId="17ABD528" w14:textId="77777777" w:rsidR="00307CF8" w:rsidRDefault="00307CF8" w:rsidP="00307CF8">
      <w:pPr>
        <w:rPr>
          <w:rFonts w:ascii="Times New Roman" w:hAnsi="Times New Roman" w:cs="Times New Roman"/>
          <w:b/>
          <w:bCs/>
        </w:rPr>
      </w:pPr>
    </w:p>
    <w:p w14:paraId="361D2C09" w14:textId="77777777" w:rsidR="00307CF8" w:rsidRDefault="00307CF8" w:rsidP="00307CF8">
      <w:pPr>
        <w:rPr>
          <w:rFonts w:ascii="Times New Roman" w:hAnsi="Times New Roman" w:cs="Times New Roman"/>
          <w:b/>
          <w:bCs/>
        </w:rPr>
      </w:pPr>
    </w:p>
    <w:p w14:paraId="182F1A35" w14:textId="77777777" w:rsidR="00307CF8" w:rsidRDefault="00307CF8" w:rsidP="00307CF8">
      <w:pPr>
        <w:rPr>
          <w:rFonts w:ascii="Times New Roman" w:hAnsi="Times New Roman" w:cs="Times New Roman"/>
          <w:b/>
          <w:bCs/>
        </w:rPr>
      </w:pPr>
    </w:p>
    <w:p w14:paraId="620D1AED" w14:textId="77777777" w:rsidR="00307CF8" w:rsidRPr="00375243" w:rsidRDefault="00307CF8" w:rsidP="00307CF8">
      <w:pPr>
        <w:rPr>
          <w:rFonts w:ascii="Times New Roman" w:hAnsi="Times New Roman" w:cs="Times New Roman"/>
          <w:b/>
          <w:bCs/>
        </w:rPr>
      </w:pPr>
      <w:r>
        <w:rPr>
          <w:rFonts w:ascii="Times New Roman" w:hAnsi="Times New Roman" w:cs="Times New Roman"/>
          <w:b/>
          <w:bCs/>
        </w:rPr>
        <w:t xml:space="preserve">List of </w:t>
      </w:r>
      <w:r w:rsidRPr="00375243">
        <w:rPr>
          <w:rFonts w:ascii="Times New Roman" w:hAnsi="Times New Roman" w:cs="Times New Roman"/>
          <w:b/>
          <w:bCs/>
        </w:rPr>
        <w:t>Supplemental Tables</w:t>
      </w:r>
    </w:p>
    <w:p w14:paraId="2BCECE5D" w14:textId="77777777" w:rsidR="00307CF8" w:rsidRPr="00375243" w:rsidRDefault="00307CF8" w:rsidP="00307CF8">
      <w:pPr>
        <w:rPr>
          <w:rFonts w:ascii="Times New Roman" w:hAnsi="Times New Roman" w:cs="Times New Roman"/>
          <w:b/>
          <w:bCs/>
        </w:rPr>
      </w:pPr>
    </w:p>
    <w:p w14:paraId="37CF9E93"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Supplementary Table 1: QTL datasets used for analyses</w:t>
      </w:r>
    </w:p>
    <w:p w14:paraId="3303509C" w14:textId="77777777" w:rsidR="00307CF8" w:rsidRPr="00375243" w:rsidRDefault="00307CF8" w:rsidP="00307CF8">
      <w:pPr>
        <w:rPr>
          <w:rFonts w:ascii="Times New Roman" w:hAnsi="Times New Roman" w:cs="Times New Roman"/>
        </w:rPr>
      </w:pPr>
    </w:p>
    <w:p w14:paraId="21383708"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Supplementary Table 2. Study population</w:t>
      </w:r>
    </w:p>
    <w:p w14:paraId="04A3F6E4" w14:textId="77777777" w:rsidR="00307CF8" w:rsidRPr="00375243" w:rsidRDefault="00307CF8" w:rsidP="00307CF8">
      <w:pPr>
        <w:rPr>
          <w:rFonts w:ascii="Times New Roman" w:hAnsi="Times New Roman" w:cs="Times New Roman"/>
        </w:rPr>
      </w:pPr>
    </w:p>
    <w:p w14:paraId="21433929"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Supplementary Table 3: Coverage details for CTSB</w:t>
      </w:r>
    </w:p>
    <w:p w14:paraId="2AF49371" w14:textId="77777777" w:rsidR="00307CF8" w:rsidRPr="00375243" w:rsidRDefault="00307CF8" w:rsidP="00307CF8">
      <w:pPr>
        <w:rPr>
          <w:rFonts w:ascii="Times New Roman" w:hAnsi="Times New Roman" w:cs="Times New Roman"/>
        </w:rPr>
      </w:pPr>
    </w:p>
    <w:p w14:paraId="03C91CB6"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Supplemental Table 4: Primer and gRNA sequences used in the generation of CTSB-KO iPSC lines</w:t>
      </w:r>
    </w:p>
    <w:p w14:paraId="555F309B" w14:textId="77777777" w:rsidR="00307CF8" w:rsidRPr="00375243" w:rsidRDefault="00307CF8" w:rsidP="00307CF8">
      <w:pPr>
        <w:rPr>
          <w:rFonts w:ascii="Times New Roman" w:hAnsi="Times New Roman" w:cs="Times New Roman"/>
        </w:rPr>
      </w:pPr>
    </w:p>
    <w:p w14:paraId="3FD896E1" w14:textId="77777777" w:rsidR="00307CF8" w:rsidRPr="00375243" w:rsidRDefault="00307CF8" w:rsidP="00307CF8">
      <w:pPr>
        <w:rPr>
          <w:rFonts w:ascii="Times New Roman" w:eastAsia="Times New Roman" w:hAnsi="Times New Roman" w:cs="Times New Roman"/>
          <w:color w:val="000000"/>
          <w:lang w:val="en-CA"/>
        </w:rPr>
      </w:pPr>
      <w:r w:rsidRPr="00375243">
        <w:rPr>
          <w:rFonts w:ascii="Times New Roman" w:eastAsia="Times New Roman" w:hAnsi="Times New Roman" w:cs="Times New Roman"/>
          <w:color w:val="000000"/>
          <w:lang w:val="en-CA"/>
        </w:rPr>
        <w:t>Supplementary Table 5: Cell Culture Reagents and Media Compositions</w:t>
      </w:r>
    </w:p>
    <w:p w14:paraId="73211724" w14:textId="77777777" w:rsidR="00307CF8" w:rsidRPr="00375243" w:rsidRDefault="00307CF8" w:rsidP="00307CF8">
      <w:pPr>
        <w:rPr>
          <w:rFonts w:ascii="Times New Roman" w:hAnsi="Times New Roman" w:cs="Times New Roman"/>
        </w:rPr>
      </w:pPr>
    </w:p>
    <w:p w14:paraId="5781C560"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Supplemental Table 6: CRISPRa and CRISPRi gRNA sequences</w:t>
      </w:r>
    </w:p>
    <w:p w14:paraId="287DD31C" w14:textId="77777777" w:rsidR="00307CF8" w:rsidRPr="00375243" w:rsidRDefault="00307CF8" w:rsidP="00307CF8">
      <w:pPr>
        <w:rPr>
          <w:rFonts w:ascii="Times New Roman" w:hAnsi="Times New Roman" w:cs="Times New Roman"/>
        </w:rPr>
      </w:pPr>
    </w:p>
    <w:p w14:paraId="7E18ADD6" w14:textId="77777777" w:rsidR="00307CF8" w:rsidRPr="00375243" w:rsidRDefault="00307CF8" w:rsidP="00307CF8">
      <w:pPr>
        <w:rPr>
          <w:rFonts w:ascii="Times New Roman" w:eastAsia="Times New Roman" w:hAnsi="Times New Roman" w:cs="Times New Roman"/>
          <w:color w:val="000000"/>
          <w:lang w:val="en-CA"/>
        </w:rPr>
      </w:pPr>
      <w:r w:rsidRPr="00375243">
        <w:rPr>
          <w:rFonts w:ascii="Times New Roman" w:eastAsia="Times New Roman" w:hAnsi="Times New Roman" w:cs="Times New Roman"/>
          <w:color w:val="000000"/>
          <w:lang w:val="en-CA"/>
        </w:rPr>
        <w:t>Supplemental Table 7: Antibodies</w:t>
      </w:r>
    </w:p>
    <w:p w14:paraId="13D1F4B0" w14:textId="77777777" w:rsidR="00307CF8" w:rsidRPr="00375243" w:rsidRDefault="00307CF8" w:rsidP="00307CF8">
      <w:pPr>
        <w:rPr>
          <w:rFonts w:ascii="Times New Roman" w:hAnsi="Times New Roman" w:cs="Times New Roman"/>
        </w:rPr>
      </w:pPr>
    </w:p>
    <w:p w14:paraId="78A4C6D8" w14:textId="77777777" w:rsidR="00307CF8" w:rsidRPr="00375243" w:rsidRDefault="00307CF8" w:rsidP="00307CF8">
      <w:pPr>
        <w:rPr>
          <w:rFonts w:ascii="Times New Roman" w:eastAsia="Times New Roman" w:hAnsi="Times New Roman" w:cs="Times New Roman"/>
          <w:color w:val="000000"/>
          <w:lang w:val="en-CA"/>
        </w:rPr>
      </w:pPr>
      <w:r w:rsidRPr="00375243">
        <w:rPr>
          <w:rFonts w:ascii="Times New Roman" w:eastAsia="Times New Roman" w:hAnsi="Times New Roman" w:cs="Times New Roman"/>
          <w:color w:val="000000"/>
          <w:lang w:val="en-CA"/>
        </w:rPr>
        <w:t>Supplemental Table 8: qPCR Primer sequences</w:t>
      </w:r>
    </w:p>
    <w:p w14:paraId="646D5489" w14:textId="77777777" w:rsidR="00307CF8" w:rsidRPr="00375243" w:rsidRDefault="00307CF8" w:rsidP="00307CF8">
      <w:pPr>
        <w:rPr>
          <w:rFonts w:ascii="Times New Roman" w:hAnsi="Times New Roman" w:cs="Times New Roman"/>
        </w:rPr>
      </w:pPr>
    </w:p>
    <w:p w14:paraId="51510694"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lastRenderedPageBreak/>
        <w:t>Supplementary Table 9: GCTA-COLOC results</w:t>
      </w:r>
    </w:p>
    <w:p w14:paraId="2C762A71" w14:textId="77777777" w:rsidR="00307CF8" w:rsidRPr="00375243" w:rsidRDefault="00307CF8" w:rsidP="00307CF8">
      <w:pPr>
        <w:rPr>
          <w:rFonts w:ascii="Times New Roman" w:hAnsi="Times New Roman" w:cs="Times New Roman"/>
        </w:rPr>
      </w:pPr>
    </w:p>
    <w:p w14:paraId="4C470040" w14:textId="77777777" w:rsidR="00307CF8" w:rsidRPr="00375243" w:rsidRDefault="00307CF8" w:rsidP="00307CF8">
      <w:pPr>
        <w:rPr>
          <w:rFonts w:ascii="Times New Roman" w:hAnsi="Times New Roman" w:cs="Times New Roman"/>
          <w:i/>
          <w:iCs/>
        </w:rPr>
      </w:pPr>
      <w:r w:rsidRPr="00375243">
        <w:rPr>
          <w:rFonts w:ascii="Times New Roman" w:hAnsi="Times New Roman" w:cs="Times New Roman"/>
        </w:rPr>
        <w:t xml:space="preserve">Supplementary Table 10: FINEMAP results of the nominated variants in </w:t>
      </w:r>
      <w:r w:rsidRPr="00375243">
        <w:rPr>
          <w:rFonts w:ascii="Times New Roman" w:hAnsi="Times New Roman" w:cs="Times New Roman"/>
          <w:i/>
          <w:iCs/>
        </w:rPr>
        <w:t>CTSB</w:t>
      </w:r>
    </w:p>
    <w:p w14:paraId="5AE170DD" w14:textId="77777777" w:rsidR="00307CF8" w:rsidRPr="00375243" w:rsidRDefault="00307CF8" w:rsidP="00307CF8">
      <w:pPr>
        <w:rPr>
          <w:rFonts w:ascii="Times New Roman" w:hAnsi="Times New Roman" w:cs="Times New Roman"/>
          <w:i/>
          <w:iCs/>
        </w:rPr>
      </w:pPr>
    </w:p>
    <w:p w14:paraId="15B3B16B"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Supplementary Table 11: CTSB locus SMR and HEIDI analyses</w:t>
      </w:r>
    </w:p>
    <w:p w14:paraId="29AA1543" w14:textId="77777777" w:rsidR="00307CF8" w:rsidRPr="00375243" w:rsidRDefault="00307CF8" w:rsidP="00307CF8">
      <w:pPr>
        <w:rPr>
          <w:rFonts w:ascii="Times New Roman" w:hAnsi="Times New Roman" w:cs="Times New Roman"/>
        </w:rPr>
      </w:pPr>
    </w:p>
    <w:p w14:paraId="7CFE7870"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Supplemental Table 12: Burden analysis for CTSB rare variants</w:t>
      </w:r>
    </w:p>
    <w:p w14:paraId="495F5D5E" w14:textId="77777777" w:rsidR="00307CF8" w:rsidRPr="00375243" w:rsidRDefault="00307CF8" w:rsidP="00307CF8">
      <w:pPr>
        <w:rPr>
          <w:rFonts w:ascii="Times New Roman" w:hAnsi="Times New Roman" w:cs="Times New Roman"/>
        </w:rPr>
      </w:pPr>
    </w:p>
    <w:p w14:paraId="6A8DC293" w14:textId="77777777" w:rsidR="00307CF8" w:rsidRPr="00375243" w:rsidRDefault="00307CF8" w:rsidP="00307CF8">
      <w:pPr>
        <w:rPr>
          <w:rFonts w:ascii="Times New Roman" w:hAnsi="Times New Roman" w:cs="Times New Roman"/>
        </w:rPr>
      </w:pPr>
      <w:r w:rsidRPr="00375243">
        <w:rPr>
          <w:rFonts w:ascii="Times New Roman" w:hAnsi="Times New Roman" w:cs="Times New Roman"/>
        </w:rPr>
        <w:t>Supplemental Table 13: Proteomics quantifications</w:t>
      </w:r>
    </w:p>
    <w:p w14:paraId="5B6E8307" w14:textId="77777777" w:rsidR="00307CF8" w:rsidRPr="00375243" w:rsidRDefault="00307CF8" w:rsidP="00307CF8">
      <w:pPr>
        <w:rPr>
          <w:rFonts w:ascii="Times New Roman" w:hAnsi="Times New Roman" w:cs="Times New Roman"/>
        </w:rPr>
      </w:pPr>
    </w:p>
    <w:p w14:paraId="035A3C0E" w14:textId="77777777" w:rsidR="00307CF8" w:rsidRDefault="00307CF8"/>
    <w:sectPr w:rsidR="00307CF8" w:rsidSect="0031593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CF8"/>
    <w:rsid w:val="00307CF8"/>
    <w:rsid w:val="0031593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0C680"/>
  <w15:chartTrackingRefBased/>
  <w15:docId w15:val="{1E3D2E02-C40F-4081-A8AC-A50ED21AC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7CF8"/>
    <w:pPr>
      <w:spacing w:after="0" w:line="240" w:lineRule="auto"/>
    </w:pPr>
    <w:rPr>
      <w:kern w:val="0"/>
      <w:sz w:val="24"/>
      <w:szCs w:val="24"/>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tiff"/><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663</Words>
  <Characters>3783</Characters>
  <Application>Microsoft Office Word</Application>
  <DocSecurity>0</DocSecurity>
  <Lines>31</Lines>
  <Paragraphs>8</Paragraphs>
  <ScaleCrop>false</ScaleCrop>
  <Company>Springer Nature</Company>
  <LinksUpToDate>false</LinksUpToDate>
  <CharactersWithSpaces>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2024-03-19T09:16:00Z</dcterms:created>
  <dcterms:modified xsi:type="dcterms:W3CDTF">2024-03-19T09:23:00Z</dcterms:modified>
</cp:coreProperties>
</file>