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Arial" w:hAnsi="Arial" w:cs="Arial" w:eastAsiaTheme="minorEastAsia"/>
          <w:sz w:val="21"/>
          <w:szCs w:val="21"/>
          <w:lang w:val="en-US" w:eastAsia="zh-CN"/>
        </w:rPr>
      </w:pPr>
      <w:r>
        <w:rPr>
          <w:rFonts w:hint="eastAsia" w:ascii="Arial" w:hAnsi="Arial" w:cs="Arial"/>
          <w:sz w:val="21"/>
          <w:szCs w:val="21"/>
          <w:lang w:val="en-US" w:eastAsia="zh-CN"/>
        </w:rPr>
        <w:t>Table 2. Serum CA242 in different metastatic situations</w:t>
      </w:r>
    </w:p>
    <w:p>
      <w:pPr>
        <w:rPr>
          <w:rFonts w:ascii="Arial" w:hAnsi="Arial" w:cs="Arial"/>
          <w:sz w:val="13"/>
          <w:szCs w:val="13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564"/>
        <w:gridCol w:w="564"/>
        <w:gridCol w:w="528"/>
        <w:gridCol w:w="564"/>
        <w:gridCol w:w="552"/>
        <w:gridCol w:w="996"/>
        <w:gridCol w:w="1224"/>
        <w:gridCol w:w="732"/>
        <w:gridCol w:w="720"/>
        <w:gridCol w:w="1188"/>
        <w:gridCol w:w="720"/>
        <w:gridCol w:w="732"/>
        <w:gridCol w:w="1272"/>
        <w:gridCol w:w="1188"/>
        <w:gridCol w:w="639"/>
        <w:gridCol w:w="68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tcBorders>
              <w:bottom w:val="nil"/>
            </w:tcBorders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4" w:type="dxa"/>
            <w:tcBorders>
              <w:bottom w:val="nil"/>
            </w:tcBorders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092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>Count</w:t>
            </w:r>
          </w:p>
        </w:tc>
        <w:tc>
          <w:tcPr>
            <w:tcW w:w="1116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>Age</w:t>
            </w:r>
          </w:p>
        </w:tc>
        <w:tc>
          <w:tcPr>
            <w:tcW w:w="996" w:type="dxa"/>
            <w:tcBorders>
              <w:bottom w:val="nil"/>
            </w:tcBorders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224" w:type="dxa"/>
            <w:tcBorders>
              <w:bottom w:val="nil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</w:tc>
        <w:tc>
          <w:tcPr>
            <w:tcW w:w="1452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>p value</w:t>
            </w:r>
          </w:p>
        </w:tc>
        <w:tc>
          <w:tcPr>
            <w:tcW w:w="1908" w:type="dxa"/>
            <w:gridSpan w:val="2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hint="eastAsia" w:ascii="Arial" w:hAnsi="Arial" w:cs="Arial" w:eastAsiaTheme="minorEastAsia"/>
                <w:b/>
                <w:bCs/>
                <w:sz w:val="13"/>
                <w:szCs w:val="13"/>
                <w:lang w:val="en-US" w:eastAsia="zh-CN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>ROC</w:t>
            </w:r>
            <w:bookmarkStart w:id="0" w:name="_GoBack"/>
            <w:bookmarkEnd w:id="0"/>
          </w:p>
        </w:tc>
        <w:tc>
          <w:tcPr>
            <w:tcW w:w="732" w:type="dxa"/>
            <w:tcBorders>
              <w:bottom w:val="nil"/>
            </w:tcBorders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272" w:type="dxa"/>
            <w:tcBorders>
              <w:bottom w:val="nil"/>
            </w:tcBorders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188" w:type="dxa"/>
            <w:tcBorders>
              <w:bottom w:val="nil"/>
            </w:tcBorders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39" w:type="dxa"/>
            <w:tcBorders>
              <w:bottom w:val="nil"/>
            </w:tcBorders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3" w:type="dxa"/>
            <w:tcBorders>
              <w:bottom w:val="nil"/>
            </w:tcBorders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10" w:type="dxa"/>
            <w:tcBorders>
              <w:top w:val="nil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</w:tc>
        <w:tc>
          <w:tcPr>
            <w:tcW w:w="56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rPr>
                <w:rFonts w:hint="eastAsia" w:ascii="Arial" w:hAnsi="Arial" w:cs="Arial" w:eastAsiaTheme="minorEastAsia"/>
                <w:b/>
                <w:bCs/>
                <w:sz w:val="13"/>
                <w:szCs w:val="13"/>
                <w:lang w:val="en-US" w:eastAsia="zh-CN"/>
              </w:rPr>
            </w:pPr>
            <w:r>
              <w:rPr>
                <w:rFonts w:hint="eastAsia" w:ascii="Arial" w:hAnsi="Arial" w:cs="Arial"/>
                <w:b/>
                <w:bCs/>
                <w:sz w:val="13"/>
                <w:szCs w:val="13"/>
                <w:lang w:val="en-US" w:eastAsia="zh-CN"/>
              </w:rPr>
              <w:t>Case</w:t>
            </w:r>
          </w:p>
        </w:tc>
        <w:tc>
          <w:tcPr>
            <w:tcW w:w="56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>Female</w:t>
            </w:r>
          </w:p>
        </w:tc>
        <w:tc>
          <w:tcPr>
            <w:tcW w:w="52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>Male</w:t>
            </w:r>
          </w:p>
        </w:tc>
        <w:tc>
          <w:tcPr>
            <w:tcW w:w="564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>Female</w:t>
            </w:r>
          </w:p>
        </w:tc>
        <w:tc>
          <w:tcPr>
            <w:tcW w:w="552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>Male</w:t>
            </w:r>
          </w:p>
        </w:tc>
        <w:tc>
          <w:tcPr>
            <w:tcW w:w="996" w:type="dxa"/>
            <w:tcBorders>
              <w:top w:val="nil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>median（SD)</w:t>
            </w:r>
          </w:p>
        </w:tc>
        <w:tc>
          <w:tcPr>
            <w:tcW w:w="1224" w:type="dxa"/>
            <w:tcBorders>
              <w:top w:val="nil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>Median（25%，75%）</w:t>
            </w:r>
          </w:p>
        </w:tc>
        <w:tc>
          <w:tcPr>
            <w:tcW w:w="73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>Control vs</w:t>
            </w:r>
          </w:p>
        </w:tc>
        <w:tc>
          <w:tcPr>
            <w:tcW w:w="720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jc w:val="center"/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hint="eastAsia" w:ascii="Arial" w:hAnsi="Arial" w:cs="Arial"/>
                <w:b/>
                <w:bCs/>
                <w:sz w:val="13"/>
                <w:szCs w:val="13"/>
                <w:lang w:val="en-US" w:eastAsia="zh-CN"/>
              </w:rPr>
              <w:t xml:space="preserve">NM </w:t>
            </w:r>
            <w:r>
              <w:rPr>
                <w:rFonts w:ascii="Arial" w:hAnsi="Arial" w:cs="Arial"/>
                <w:b/>
                <w:bCs/>
                <w:sz w:val="13"/>
                <w:szCs w:val="13"/>
              </w:rPr>
              <w:t>vs.</w:t>
            </w:r>
          </w:p>
        </w:tc>
        <w:tc>
          <w:tcPr>
            <w:tcW w:w="1188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>AUC(95% confidence interval)</w:t>
            </w:r>
          </w:p>
        </w:tc>
        <w:tc>
          <w:tcPr>
            <w:tcW w:w="720" w:type="dxa"/>
            <w:tcBorders>
              <w:top w:val="single" w:color="auto" w:sz="4" w:space="0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 xml:space="preserve"> P value</w:t>
            </w:r>
          </w:p>
        </w:tc>
        <w:tc>
          <w:tcPr>
            <w:tcW w:w="73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>Cut off</w:t>
            </w:r>
          </w:p>
        </w:tc>
        <w:tc>
          <w:tcPr>
            <w:tcW w:w="1272" w:type="dxa"/>
            <w:tcBorders>
              <w:top w:val="nil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>Sensitivity(95% CI)</w:t>
            </w:r>
          </w:p>
        </w:tc>
        <w:tc>
          <w:tcPr>
            <w:tcW w:w="1188" w:type="dxa"/>
            <w:tcBorders>
              <w:top w:val="nil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b/>
                <w:bCs/>
                <w:sz w:val="13"/>
                <w:szCs w:val="13"/>
              </w:rPr>
              <w:t>Specificity(95% CI)</w:t>
            </w:r>
          </w:p>
        </w:tc>
        <w:tc>
          <w:tcPr>
            <w:tcW w:w="639" w:type="dxa"/>
            <w:tcBorders>
              <w:top w:val="nil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hint="eastAsia" w:ascii="Arial" w:hAnsi="Arial" w:cs="Arial"/>
                <w:b/>
                <w:bCs/>
                <w:sz w:val="13"/>
                <w:szCs w:val="13"/>
                <w:lang w:val="en-US" w:eastAsia="zh-CN"/>
              </w:rPr>
              <w:t>P</w:t>
            </w:r>
            <w:r>
              <w:rPr>
                <w:rFonts w:ascii="Arial" w:hAnsi="Arial" w:cs="Arial"/>
                <w:b/>
                <w:bCs/>
                <w:sz w:val="13"/>
                <w:szCs w:val="13"/>
              </w:rPr>
              <w:t>ositive LR</w:t>
            </w:r>
          </w:p>
        </w:tc>
        <w:tc>
          <w:tcPr>
            <w:tcW w:w="683" w:type="dxa"/>
            <w:tcBorders>
              <w:top w:val="nil"/>
              <w:bottom w:val="single" w:color="auto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hint="eastAsia" w:ascii="Arial" w:hAnsi="Arial" w:cs="Arial"/>
                <w:b/>
                <w:bCs/>
                <w:sz w:val="13"/>
                <w:szCs w:val="13"/>
                <w:lang w:val="en-US" w:eastAsia="zh-CN"/>
              </w:rPr>
              <w:t>N</w:t>
            </w:r>
            <w:r>
              <w:rPr>
                <w:rFonts w:ascii="Arial" w:hAnsi="Arial" w:cs="Arial"/>
                <w:b/>
                <w:bCs/>
                <w:sz w:val="13"/>
                <w:szCs w:val="13"/>
              </w:rPr>
              <w:t>egative LR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10" w:type="dxa"/>
            <w:tcBorders>
              <w:top w:val="nil"/>
              <w:bottom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  <w:r>
              <w:rPr>
                <w:rFonts w:ascii="Arial" w:hAnsi="Arial" w:cs="Arial"/>
                <w:b/>
                <w:sz w:val="15"/>
                <w:szCs w:val="13"/>
              </w:rPr>
              <w:t>Nasopharyngeal carcinoma</w:t>
            </w:r>
            <w:r>
              <w:rPr>
                <w:rFonts w:ascii="Arial" w:hAnsi="Arial" w:cs="Arial"/>
                <w:b/>
                <w:sz w:val="13"/>
                <w:szCs w:val="13"/>
              </w:rPr>
              <w:t xml:space="preserve"> </w:t>
            </w:r>
          </w:p>
        </w:tc>
        <w:tc>
          <w:tcPr>
            <w:tcW w:w="564" w:type="dxa"/>
            <w:tcBorders>
              <w:top w:val="nil"/>
              <w:bottom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</w:tc>
        <w:tc>
          <w:tcPr>
            <w:tcW w:w="564" w:type="dxa"/>
            <w:tcBorders>
              <w:top w:val="single" w:color="auto" w:sz="4" w:space="0"/>
              <w:bottom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</w:tc>
        <w:tc>
          <w:tcPr>
            <w:tcW w:w="528" w:type="dxa"/>
            <w:tcBorders>
              <w:top w:val="single" w:color="auto" w:sz="4" w:space="0"/>
              <w:bottom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</w:tc>
        <w:tc>
          <w:tcPr>
            <w:tcW w:w="564" w:type="dxa"/>
            <w:tcBorders>
              <w:top w:val="single" w:color="auto" w:sz="4" w:space="0"/>
              <w:bottom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</w:tc>
        <w:tc>
          <w:tcPr>
            <w:tcW w:w="552" w:type="dxa"/>
            <w:tcBorders>
              <w:top w:val="single" w:color="auto" w:sz="4" w:space="0"/>
              <w:bottom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</w:tc>
        <w:tc>
          <w:tcPr>
            <w:tcW w:w="996" w:type="dxa"/>
            <w:tcBorders>
              <w:top w:val="nil"/>
              <w:bottom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</w:tc>
        <w:tc>
          <w:tcPr>
            <w:tcW w:w="1224" w:type="dxa"/>
            <w:tcBorders>
              <w:top w:val="nil"/>
              <w:bottom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</w:tc>
        <w:tc>
          <w:tcPr>
            <w:tcW w:w="732" w:type="dxa"/>
            <w:tcBorders>
              <w:top w:val="single" w:color="auto" w:sz="4" w:space="0"/>
              <w:bottom w:val="single" w:color="FFFFFF" w:themeColor="background1" w:sz="4" w:space="0"/>
            </w:tcBorders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</w:tc>
        <w:tc>
          <w:tcPr>
            <w:tcW w:w="720" w:type="dxa"/>
            <w:tcBorders>
              <w:top w:val="single" w:color="auto" w:sz="4" w:space="0"/>
              <w:bottom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</w:tc>
        <w:tc>
          <w:tcPr>
            <w:tcW w:w="1188" w:type="dxa"/>
            <w:tcBorders>
              <w:top w:val="single" w:color="auto" w:sz="4" w:space="0"/>
              <w:bottom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</w:tc>
        <w:tc>
          <w:tcPr>
            <w:tcW w:w="720" w:type="dxa"/>
            <w:tcBorders>
              <w:top w:val="single" w:color="auto" w:sz="4" w:space="0"/>
              <w:bottom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</w:tc>
        <w:tc>
          <w:tcPr>
            <w:tcW w:w="732" w:type="dxa"/>
            <w:tcBorders>
              <w:top w:val="nil"/>
              <w:bottom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</w:tc>
        <w:tc>
          <w:tcPr>
            <w:tcW w:w="1272" w:type="dxa"/>
            <w:tcBorders>
              <w:top w:val="nil"/>
              <w:bottom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</w:tc>
        <w:tc>
          <w:tcPr>
            <w:tcW w:w="1188" w:type="dxa"/>
            <w:tcBorders>
              <w:top w:val="nil"/>
              <w:bottom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</w:tc>
        <w:tc>
          <w:tcPr>
            <w:tcW w:w="639" w:type="dxa"/>
            <w:tcBorders>
              <w:top w:val="nil"/>
              <w:bottom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</w:tc>
        <w:tc>
          <w:tcPr>
            <w:tcW w:w="683" w:type="dxa"/>
            <w:tcBorders>
              <w:top w:val="nil"/>
              <w:bottom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b/>
                <w:bCs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tcBorders>
              <w:top w:val="single" w:color="FFFFFF" w:themeColor="background1" w:sz="4" w:space="0"/>
            </w:tcBorders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NM</w:t>
            </w:r>
          </w:p>
        </w:tc>
        <w:tc>
          <w:tcPr>
            <w:tcW w:w="564" w:type="dxa"/>
            <w:tcBorders>
              <w:top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323</w:t>
            </w:r>
          </w:p>
        </w:tc>
        <w:tc>
          <w:tcPr>
            <w:tcW w:w="564" w:type="dxa"/>
            <w:tcBorders>
              <w:top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95</w:t>
            </w:r>
          </w:p>
        </w:tc>
        <w:tc>
          <w:tcPr>
            <w:tcW w:w="528" w:type="dxa"/>
            <w:tcBorders>
              <w:top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228</w:t>
            </w:r>
          </w:p>
        </w:tc>
        <w:tc>
          <w:tcPr>
            <w:tcW w:w="564" w:type="dxa"/>
            <w:tcBorders>
              <w:top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49.98 </w:t>
            </w:r>
          </w:p>
        </w:tc>
        <w:tc>
          <w:tcPr>
            <w:tcW w:w="552" w:type="dxa"/>
            <w:tcBorders>
              <w:top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52.25 </w:t>
            </w:r>
          </w:p>
        </w:tc>
        <w:tc>
          <w:tcPr>
            <w:tcW w:w="996" w:type="dxa"/>
            <w:tcBorders>
              <w:top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10.94(19.18)</w:t>
            </w:r>
          </w:p>
        </w:tc>
        <w:tc>
          <w:tcPr>
            <w:tcW w:w="1224" w:type="dxa"/>
            <w:tcBorders>
              <w:top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6.81(3.76,11.66)</w:t>
            </w:r>
          </w:p>
        </w:tc>
        <w:tc>
          <w:tcPr>
            <w:tcW w:w="732" w:type="dxa"/>
            <w:tcBorders>
              <w:top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tcBorders>
              <w:top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188" w:type="dxa"/>
            <w:tcBorders>
              <w:top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0.6509(0.6154 , 0.6865)</w:t>
            </w:r>
          </w:p>
        </w:tc>
        <w:tc>
          <w:tcPr>
            <w:tcW w:w="720" w:type="dxa"/>
            <w:tcBorders>
              <w:top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tcBorders>
              <w:top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7.015</w:t>
            </w:r>
          </w:p>
        </w:tc>
        <w:tc>
          <w:tcPr>
            <w:tcW w:w="1272" w:type="dxa"/>
            <w:tcBorders>
              <w:top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0.5417(0.3282 , 0.7445)</w:t>
            </w:r>
          </w:p>
        </w:tc>
        <w:tc>
          <w:tcPr>
            <w:tcW w:w="1188" w:type="dxa"/>
            <w:tcBorders>
              <w:top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0.7352(0.7048 , 0.7641)</w:t>
            </w:r>
          </w:p>
        </w:tc>
        <w:tc>
          <w:tcPr>
            <w:tcW w:w="639" w:type="dxa"/>
            <w:tcBorders>
              <w:top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2.046</w:t>
            </w:r>
          </w:p>
        </w:tc>
        <w:tc>
          <w:tcPr>
            <w:tcW w:w="683" w:type="dxa"/>
            <w:tcBorders>
              <w:top w:val="single" w:color="FFFFFF" w:themeColor="background1" w:sz="4" w:space="0"/>
            </w:tcBorders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0.623368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LNM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323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92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231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48.86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50.30 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11.12(12.67)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7.12(4.10,13.85)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0.556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0.6824(0.6387 , 0.7261)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10.02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1(0.025 , 1)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0.8682(0.844 , 0.8898)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7.586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DM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165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32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133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48.59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52.09 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11.12(19.60)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7.23(4.37,11.15)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0.6809(0.6466 , 0.7152)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 3.795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0.6667(0.2228 , 0.9567)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0.5659(0.5324 , 0.599)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1.536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0.588973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  <w:r>
              <w:rPr>
                <w:rFonts w:ascii="Arial" w:hAnsi="Arial" w:cs="Arial"/>
                <w:b/>
                <w:sz w:val="15"/>
                <w:szCs w:val="13"/>
              </w:rPr>
              <w:t>Cholangiocarcinoma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 w:ascii="Arial" w:hAnsi="Arial" w:cs="Arial"/>
                <w:sz w:val="13"/>
                <w:szCs w:val="13"/>
              </w:rPr>
              <w:t>N</w:t>
            </w:r>
            <w:r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693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286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407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62.95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63.57 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67.89(109.21)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17.79(6.77,65.95)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0.8198(0.7979 , 0.8416)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13.15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0.5859(0.5482 , 0.6228)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0.9352(0.9169 , 0.9506)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9.045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0.442793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LNM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95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39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56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60.54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59.00 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129.45(145.77)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76.03(16.39,204.02)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0.9076(0.867 , 0.9482)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15.42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0.7684(0.6706 , 0.8488)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0.9591(0.9438 , 0.9712)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18.78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0.241476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DM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68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30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38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60.23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58.82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99.34(137.81)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34.01(12.24,120.94)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0.0409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0.8882(0.8372 , 0.9391)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14.47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0.7353(0.6143 , 0.835)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0.9489(0.9322 , 0.9625)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14.38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0.278955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  <w:r>
              <w:rPr>
                <w:rFonts w:ascii="Arial" w:hAnsi="Arial" w:cs="Arial"/>
                <w:b/>
                <w:sz w:val="15"/>
                <w:szCs w:val="13"/>
              </w:rPr>
              <w:t>Gallbladder carcinoma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 w:ascii="Arial" w:hAnsi="Arial" w:cs="Arial"/>
                <w:sz w:val="13"/>
                <w:szCs w:val="13"/>
              </w:rPr>
              <w:t>N</w:t>
            </w:r>
            <w:r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88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55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33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60.56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63.45 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44.97(67.03)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14.61(5.03,58.45)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0.7768(0.7161,0.8376)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15.4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0.5(0.3915,0.6085)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0.9591(0.9438,0.9712)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12.22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0.521322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LNM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87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57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30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60.05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62.77 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92.96(119.29)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34.61(10.28,152.48)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0.0603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0.6133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0.8584(0.802,0.9148)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12.86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0.7126(0.6057,0.8046)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0.9318(0.9131,0.9476)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10.45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0.308435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DM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42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29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13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59.13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59.23 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122.87(135.63)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69.285(17.85,224.68)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0.9262(0.873,0.9795)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17.28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0.7619(0.6055,0.8795)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0.9716(0.9583,0.9815)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26.82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0.24506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  <w:r>
              <w:rPr>
                <w:rFonts w:ascii="Arial" w:hAnsi="Arial" w:cs="Arial"/>
                <w:b/>
                <w:sz w:val="15"/>
                <w:szCs w:val="13"/>
              </w:rPr>
              <w:t>Lung cancer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 w:ascii="Arial" w:hAnsi="Arial" w:cs="Arial"/>
                <w:sz w:val="13"/>
                <w:szCs w:val="13"/>
              </w:rPr>
              <w:t>N</w:t>
            </w:r>
            <w:r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3098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1088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2010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60.13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62.43 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11.49(26.85)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5.54(3.24,9.99)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0.5979(0.5774 , 0.6184)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4.895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0.5642(0.5466 , 0.5818)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0.5739(0.5404 , 0.6068)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1.324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0.759366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LNM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2059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647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1412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60.3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62.48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15.11(36.78)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6.08(3.58,11.52)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0.0002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0.6296(0.6084 , 0.6509)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4.945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0.6003(0.5788 , 0.6215)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0.5784(0.545 , 0.6113)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1.424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0.691044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DM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2379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803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1576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58.89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62.16 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30.52(66.10)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8.9(4.61,21.39)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0.7268(0.7091 , 0.7446)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7.635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0.562(0.5418 , 0.5821)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0.7761(0.7471 , 0.8033)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2.51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0.56436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  <w:r>
              <w:rPr>
                <w:rFonts w:ascii="Arial" w:hAnsi="Arial" w:cs="Arial"/>
                <w:b/>
                <w:sz w:val="15"/>
                <w:szCs w:val="13"/>
              </w:rPr>
              <w:t>Liver cancer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 w:ascii="Arial" w:hAnsi="Arial" w:cs="Arial"/>
                <w:sz w:val="13"/>
                <w:szCs w:val="13"/>
              </w:rPr>
              <w:t>N</w:t>
            </w:r>
            <w:r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3446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554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2892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56.82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55.36 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14.13 (41.30)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4.915(3.04,8.70)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0.5675(0.5467 , 0.5883)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12.98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0.1611(0.1489 , 0.1738)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0.933(0.9144 , 0.9486)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2.402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0.899143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LNM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450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82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368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56.29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55.76 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25.93(59.54)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6.535(3.55,15.63)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0.6537(0.6216 , 0.6859)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9.15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0.3844(0.3393 , 0.4311)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0.8398(0.8138 , 0.8634)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2.399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0.733032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DM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451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75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376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56.88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54.55 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30.88 (69.07)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6.93(3.85,18.92)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0.6841(0.6533 , 0.7149)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9.16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0.4257(0.3796 , 0.4728)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0.8398(0.8138 , 0.8634)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2.657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0.683853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  <w:r>
              <w:rPr>
                <w:rFonts w:ascii="Arial" w:hAnsi="Arial" w:cs="Arial"/>
                <w:b/>
                <w:sz w:val="15"/>
                <w:szCs w:val="13"/>
              </w:rPr>
              <w:t>Testicular cancer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 w:ascii="Arial" w:hAnsi="Arial" w:cs="Arial"/>
                <w:sz w:val="13"/>
                <w:szCs w:val="13"/>
              </w:rPr>
              <w:t>N</w:t>
            </w:r>
            <w:r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10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10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0.00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64.20 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44.38 (119.34)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5.65(3.76,10.57)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0.2684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0.6377(0.4697 , 0.8058)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0.1338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5.145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0.7(0.3475 , 0.9333)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0.5898(0.5565 , 0.6225)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1.706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0.508647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LNM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37.67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22.68 (18.23)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22.255(12.43,23.71)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0.0065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0.1471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0.8479(0.6379 , 1.058)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0.0033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9.43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0.8333(0.3588 , 0.9958)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0.8466(0.8211 , 0.8698)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5.432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0.196905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  <w:r>
              <w:rPr>
                <w:rFonts w:ascii="Arial" w:hAnsi="Arial" w:cs="Arial"/>
                <w:b/>
                <w:sz w:val="15"/>
                <w:szCs w:val="13"/>
              </w:rPr>
              <w:t>Cervical cancer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 w:ascii="Arial" w:hAnsi="Arial" w:cs="Arial"/>
                <w:sz w:val="13"/>
                <w:szCs w:val="13"/>
              </w:rPr>
              <w:t>N</w:t>
            </w:r>
            <w:r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1889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1889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51.27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9.84 (16.05)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6.3(3.9,10.96)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0.6403(0.6186 , 0.6621)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3.995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0.7438(0.7235 , 0.7633)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0.4716(0.4382 , 0.5052)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1.408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0.543257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LNM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188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188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50.85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25.32 (55.11)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9.095(5.52,19.65)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0.744(0.7016 , 0.7863)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5.39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0.766(0.6988 , 0.8245)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0.6159(0.5829 , 0.6482)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1.994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0.379932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DM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92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92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52.13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18.29 (40.10)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7.94(4.45,15.53)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0.0252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0.7168(0.6628 , 0.7708)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7.265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0.5543(0.447 , 0.6581)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0.75(0.72 , 0.7783)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2.217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0.594267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  <w:r>
              <w:rPr>
                <w:rFonts w:ascii="Arial" w:hAnsi="Arial" w:cs="Arial"/>
                <w:b/>
                <w:sz w:val="15"/>
                <w:szCs w:val="13"/>
              </w:rPr>
              <w:t>Laryngocarcinoma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 w:ascii="Arial" w:hAnsi="Arial" w:cs="Arial"/>
                <w:sz w:val="13"/>
                <w:szCs w:val="13"/>
              </w:rPr>
              <w:t>N</w:t>
            </w:r>
            <w:r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72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68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60.75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64.23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7.39(6.30)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5.61(3.62,8.68)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0.0393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0.6079(0.5451,0.6706)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0.0023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3.385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0.8194(0.7111,0.9002)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0.3875(0.3552,0.4206)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1.338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0.466065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LNM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286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277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64.33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62.76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63.38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7.19(8.40)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5.13(2.87,8.95)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0.0507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0.3599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0.5589(0.5199,0.5978)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0.0028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5.545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0.472(0.413,0.5317)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0.6318(0.599,0.6638)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1.282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0.835708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DM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31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31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0.00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64.35 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10.77(9.98)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9(4.43,12.44)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0.3829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0.8207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0.6781(0.5709,0.7853)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0.0007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8.93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0.5161(0.3306,0.6985)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0.8295(0.803,0.8538)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3.028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0.583363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  <w:r>
              <w:rPr>
                <w:rFonts w:ascii="Arial" w:hAnsi="Arial" w:cs="Arial"/>
                <w:b/>
                <w:sz w:val="15"/>
                <w:szCs w:val="13"/>
              </w:rPr>
              <w:t>Periampullary carcinoma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 w:ascii="Arial" w:hAnsi="Arial" w:cs="Arial"/>
                <w:sz w:val="13"/>
                <w:szCs w:val="13"/>
              </w:rPr>
              <w:t>N</w:t>
            </w:r>
            <w:r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56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19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37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57.21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56.84 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29.03(68.28)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6.31(3.76,27.07)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0.6643(0.5792 , 0.7493)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11.41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0.4286(0.2971 , 0.5678)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0.8977(0.8758 , 0.917)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4.19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0.636516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LNM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65.20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54.00 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51.41(59.82)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30.35(8.39,58.23)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0.0009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0.2341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0.871(0.7417 , 1)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0.0003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7.245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0.875(0.4735 , 0.9968)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0.75(0.72 , 0.7783)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3.5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0.166667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DM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19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12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52.57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62.08 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101.91(136.96)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19.56 (11.37,110.625)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0.0187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0.8504(0.7223 , 0.9784)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13.77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0.7368(0.488 , 0.9085)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0.942(0.9245 , 0.9565)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12.71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0.279406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  <w:r>
              <w:rPr>
                <w:rFonts w:ascii="Arial" w:hAnsi="Arial" w:cs="Arial"/>
                <w:b/>
                <w:sz w:val="15"/>
                <w:szCs w:val="13"/>
              </w:rPr>
              <w:t>Thyroid cancer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 w:ascii="Arial" w:hAnsi="Arial" w:cs="Arial"/>
                <w:sz w:val="13"/>
                <w:szCs w:val="13"/>
              </w:rPr>
              <w:t>N</w:t>
            </w:r>
            <w:r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2771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2134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637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46.2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46.24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6.83(11.03)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4.78(2.94,8.01)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0.0003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0.5434(0.5215 , 0.5653)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2.815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0.768(0.7518 , 0.7836)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0.3045(0.2743 , 0.3361)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1.104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0.761905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LNM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648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449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199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42.98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42.08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6.64 (8.95)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4.795(2.83,8.25)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0.0073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0.5451(0.516 , 0.5743)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0.0025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3.935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0.6111(0.5724 , 0.6488)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0.4659(0.4325 , 0.4995)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1.144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0.834728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DM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58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42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16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50.24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46.75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8.45(11.22)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5.09(3.17,9.25)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0.194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0.5711(0.4932 , 0.649)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0.0693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8.375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0.3276(0.2101 , 0.4634)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0.8091(0.7815 , 0.8346)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1.716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0.831047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  <w:r>
              <w:rPr>
                <w:rFonts w:ascii="Arial" w:hAnsi="Arial" w:cs="Arial"/>
                <w:b/>
                <w:sz w:val="15"/>
                <w:szCs w:val="13"/>
              </w:rPr>
              <w:t>Colorectal cancer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 w:ascii="Arial" w:hAnsi="Arial" w:cs="Arial"/>
                <w:sz w:val="13"/>
                <w:szCs w:val="13"/>
              </w:rPr>
              <w:t>N</w:t>
            </w:r>
            <w:r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2990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1109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1881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60.52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61.46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14.64 (34.34)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7.00(4.27,12.58)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0.6775(0.658 , 0.697)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4.945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0.6863(0.6693 , 0.7029)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0.5784(0.545 , 0.6113)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1.628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0.542358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LNM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499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206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293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59.37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59.93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32.71 (63.74)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10.9(6.03,25.46)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0.7917(0.7665 , 0.8169)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6.85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0.7094(0.6674 , 0.7489)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0.7227(0.6919 , 0.7521)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2.559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0.402103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DM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997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362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635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58.01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60.91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58.95 (94.39)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16.84(6.99,63.17)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0.8299(0.8117 , 0.8481)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11.67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0.6038(0.5727 , 0.6343)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0.9091(0.8881 , 0.9273)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6.642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0.435816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  <w:r>
              <w:rPr>
                <w:rFonts w:ascii="Arial" w:hAnsi="Arial" w:cs="Arial"/>
                <w:b/>
                <w:sz w:val="15"/>
                <w:szCs w:val="13"/>
              </w:rPr>
              <w:t>Lymphoma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 w:ascii="Arial" w:hAnsi="Arial" w:cs="Arial"/>
                <w:sz w:val="13"/>
                <w:szCs w:val="13"/>
              </w:rPr>
              <w:t>N</w:t>
            </w:r>
            <w:r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27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13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14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53.85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56.43 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6.014 (4.55)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4.33(2.76,7.03)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0.5304(0.4207 , 0.6401)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0.59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12.54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0.1852(0.063 , 0.3808)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0.9261(0.9068 , 0.9425)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2.507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0.879819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LNM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47.5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0.00 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40.26(45.49)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40.255(24.17,56.33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0.1572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0.1997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0.8957(0.7503 , 1.041)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0.0529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8.085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1(0.1581 , 1)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0.7909(0.7625 , 0.8173)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4.783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DM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16.00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52.67 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12.76(7.41)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13.855(7.78,18.83)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0.0816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0.1607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0.8193(0.6181 , 1.021)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0.0274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8.92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0.75(0.1941 , 0.9937)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0.8295(0.803 , 0.8538)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4.4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0.301386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  <w:r>
              <w:rPr>
                <w:rFonts w:ascii="Arial" w:hAnsi="Arial" w:cs="Arial"/>
                <w:b/>
                <w:sz w:val="15"/>
                <w:szCs w:val="13"/>
              </w:rPr>
              <w:t>Ovarian cancer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 w:ascii="Arial" w:hAnsi="Arial" w:cs="Arial"/>
                <w:sz w:val="13"/>
                <w:szCs w:val="13"/>
              </w:rPr>
              <w:t>N</w:t>
            </w:r>
            <w:r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603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604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51.34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0.00 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21.11(49.22)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7.56(3.83,16.36)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0.6773(0.6488,0.7058)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8.585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0.4693(0.4289,0.51)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0.8193(0.7923,0.8442)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2.597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0.647748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LNM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96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96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53.21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20.72(32.06)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9.39(6.00,19.75)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0.3988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0.7852(0.7374,0.8331)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4.645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0.8854(0.8042,0.9414)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0.5386(0.50,0.572)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1.919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0.212774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DM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102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102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54.32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0.00 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34.86(63.61)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10.95(4.93,28.99)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0.053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0.7324(0.6966 , 0.7682)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13.33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0.4804(0.3804,0.5816)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0.9375(0.9194,0.9526)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7.686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0.55424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  <w:r>
              <w:rPr>
                <w:rFonts w:ascii="Arial" w:hAnsi="Arial" w:cs="Arial"/>
                <w:b/>
                <w:sz w:val="15"/>
                <w:szCs w:val="13"/>
              </w:rPr>
              <w:t>Bladder cancer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 w:ascii="Arial" w:hAnsi="Arial" w:cs="Arial"/>
                <w:sz w:val="13"/>
                <w:szCs w:val="13"/>
              </w:rPr>
              <w:t>N</w:t>
            </w:r>
            <w:r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466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79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387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63.90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66.56 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8.78(21.95)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4.7(3,7.98)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0.036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05487(0.5166,0.5808)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0.0032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3.455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0.6888（0.6446,0.7306）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0.3989(0.3663,0.4321)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1.146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0.780145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LNM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11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10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64.00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70.70 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32.20(84.81)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5.1(3.6,8.03)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0.245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0.7051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0.6051(0.4718,0.7385)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0.2303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2.64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1(0.7151,1)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0.2716(0.2424,0.3023)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1.373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DM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34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29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61.00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68.10 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34.51(67.81)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9.88(5.25,20.10)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0.7453(0.6469,0.8437)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13.05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0.4706(0.2978,0.6487)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0.933(0.9144,0.9486)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7.019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0.567417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  <w:r>
              <w:rPr>
                <w:rFonts w:ascii="Arial" w:hAnsi="Arial" w:cs="Arial"/>
                <w:b/>
                <w:sz w:val="15"/>
                <w:szCs w:val="13"/>
              </w:rPr>
              <w:t>Skin cancer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 w:ascii="Arial" w:hAnsi="Arial" w:cs="Arial"/>
                <w:sz w:val="13"/>
                <w:szCs w:val="13"/>
              </w:rPr>
              <w:t>N</w:t>
            </w:r>
            <w:r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176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87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89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65.69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63.5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6.14 (4.60)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5.01(3.10,7.91)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0.0669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0.5544(0.5091 , 0.5997)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0.0226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3.755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0.6705(0.5957 , 0.7393)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0.433(0.3999 , 0.4664)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1.182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0.76097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LNM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14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51.00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52.89 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7.12 (6.00)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5.215(3.89,7.21)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0.5778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0.6021(0.4843 , 0.7198)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0.1896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3.385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0.9286(0.6613 , 0.9982)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0.3875(0.3552 , 0.4206)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1.516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0.184258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DM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84.00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52.00 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5.25(1.85)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5.25(4.60,5.91)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0.581(0.4195 , 0.7425)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0.6921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3.935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1(0.1581 , 1)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0.4659(0.4325 , 0.4995)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1.872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  <w:r>
              <w:rPr>
                <w:rFonts w:ascii="Arial" w:hAnsi="Arial" w:cs="Arial"/>
                <w:b/>
                <w:sz w:val="15"/>
                <w:szCs w:val="13"/>
              </w:rPr>
              <w:t>Prostatic cancer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 w:ascii="Arial" w:hAnsi="Arial" w:cs="Arial"/>
                <w:sz w:val="13"/>
                <w:szCs w:val="13"/>
              </w:rPr>
              <w:t>N</w:t>
            </w:r>
            <w:r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499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499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0.00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72.90 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8.30 (14.17)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5.02(3.17,8.64)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0.5677(0.5363 , 0.5991)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3.255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0.7435(0.7028 , 0.7813)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0.3659(0.334 , 0.3987)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1.173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0.701011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LNM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27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27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0.00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72.63 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7.77 (5.078)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6.77(4.06,8.8)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0.014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0.3661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0.6626(0.573 , 0.7522)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0.004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6.155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0.6296(0.4237 , 0.806)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0.6659(0.6337 , 0.697)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1.885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0.55624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DM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201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201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0.00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73.29 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11.887(31.77)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5.45(3.03,10.51)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0.9397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0.5913(0.547 , 0.6357)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11.79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0.2289(0.1727 , 0.2932)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0.9114(0.8906 , 0.9293)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2.582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0.846061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  <w:r>
              <w:rPr>
                <w:rFonts w:ascii="Arial" w:hAnsi="Arial" w:cs="Arial"/>
                <w:b/>
                <w:sz w:val="15"/>
                <w:szCs w:val="13"/>
              </w:rPr>
              <w:t>Breast cancer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 w:ascii="Arial" w:hAnsi="Arial" w:cs="Arial"/>
                <w:sz w:val="13"/>
                <w:szCs w:val="13"/>
              </w:rPr>
              <w:t>N</w:t>
            </w:r>
            <w:r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2843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2843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50.73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8.13(8.92)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5.94(3.59,9.80)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0.614(0.593 , 0.6349)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4.895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0.6022(0.5839 , 0.6202)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0.5739(0.5404 , 0.6068)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1.413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0.693152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LNM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454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454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50.87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0.00 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10.39(14.40)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6.775(4.42,11.99)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0.6788(0.6489 , 0.7087)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4.405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0.7577(0.7156 , 0.7964)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0.5148(0.4812 , 0.5483)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1.562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0.470668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DM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527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527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52.15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0.00 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16.68(35.00)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7.87(4.44,14.32)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0.6979(0.6692 , 0.7267)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4.895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0.7211(0.6807 , 0.759)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0.5739(0.5404 , 0.6068)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1.692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0.485973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  <w:r>
              <w:rPr>
                <w:rFonts w:ascii="Arial" w:hAnsi="Arial" w:cs="Arial"/>
                <w:b/>
                <w:sz w:val="15"/>
                <w:szCs w:val="13"/>
              </w:rPr>
              <w:t>Neuroendocrine carcinoma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 w:ascii="Arial" w:hAnsi="Arial" w:cs="Arial"/>
                <w:sz w:val="13"/>
                <w:szCs w:val="13"/>
              </w:rPr>
              <w:t>N</w:t>
            </w:r>
            <w:r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24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14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10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49.36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59.30 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12.25 (23.39)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7.175(3.87,9.29)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0.0099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0.653(0.5484 , 0.7575)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0.0105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7.015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0.5417(0.3282 , 0.7445)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0.7352(0.7048 , 0.7641)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2.046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0.623368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LNM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0.00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50.00 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10.02(    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10.02(10.02,10.02)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0.8682(0.8458 , 0.8905)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0.2027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10.02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1(0.025 , 1)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0.8682(0.844 , 0.8898)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7.586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  <w:r>
              <w:rPr>
                <w:rFonts w:ascii="Arial" w:hAnsi="Arial" w:cs="Arial"/>
                <w:b/>
                <w:sz w:val="15"/>
                <w:szCs w:val="13"/>
              </w:rPr>
              <w:t>Renal Cell Cancers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 w:ascii="Arial" w:hAnsi="Arial" w:cs="Arial"/>
                <w:sz w:val="13"/>
                <w:szCs w:val="13"/>
              </w:rPr>
              <w:t>N</w:t>
            </w:r>
            <w:r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791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306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485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58.02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58.08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12.90 (37.39)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5.4(3.18,9.9)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0.5939(0.5668 , 0.621)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3.945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0.6726(0.6386 , 0.7052)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0.467(0.4337 , 0.5006)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1.262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0.701071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LNM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29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24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59.40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57.71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9.48 (10.26)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4.91(3.01,10.17)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0.2791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0.5899(0.4721 , 0.7078)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0.099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8.135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0.4138(0.2352 , 0.6106)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0.7943(0.7661 , 0.8206)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2.012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0.738008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DM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82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22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60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54.27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61.25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14.39(52.16)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5.21(2.81,10.70)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0.079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0.572(0.5019 , 0.6421)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0.0309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10.94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0.2561(0.166 , 0.3644)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0.8909(0.8684 , 0.9107)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2.348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0.834998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  <w:r>
              <w:rPr>
                <w:rFonts w:ascii="Arial" w:hAnsi="Arial" w:cs="Arial"/>
                <w:b/>
                <w:sz w:val="15"/>
                <w:szCs w:val="13"/>
              </w:rPr>
              <w:t>Esophagus cancer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 w:ascii="Arial" w:hAnsi="Arial" w:cs="Arial"/>
                <w:sz w:val="13"/>
                <w:szCs w:val="13"/>
              </w:rPr>
              <w:t>N</w:t>
            </w:r>
            <w:r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1034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239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795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64.01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63.7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9.561 (30.12)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4.96(3.08,8.06)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0.5596(0.5339 , 0.5854)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3.945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0.6441(0.6141 , 0.6733)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0.467(0.4337 , 0.5006)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1.209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0.762099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LNM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169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19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150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 xml:space="preserve">64.95 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64.87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14.846(52.62)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6.01(3.35,10.71)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0.0175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0.6232(0.5771 , 0.6692)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5.545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0.5799(0.5017 , 0.6553)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0.6318(0.599 , 0.6638)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1.575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0.664926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DM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125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14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111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63.5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63.77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17.17 (48.23)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6.18(3.39,10.97)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0.1068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0.6102(0.554 , 0.6663)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8.865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0.352(0.2687 , 0.4425)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0.8295(0.803 , 0.8538)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2.065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0.781193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  <w:r>
              <w:rPr>
                <w:rFonts w:ascii="Arial" w:hAnsi="Arial" w:cs="Arial"/>
                <w:b/>
                <w:sz w:val="15"/>
                <w:szCs w:val="13"/>
              </w:rPr>
              <w:t>Fallopian Tube Cancer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 w:ascii="Arial" w:hAnsi="Arial" w:cs="Arial"/>
                <w:sz w:val="13"/>
                <w:szCs w:val="13"/>
              </w:rPr>
              <w:t>N</w:t>
            </w:r>
            <w:r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67.67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4.91 (3.89)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3.695(3.41,5.28)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0.5284(0.3134 , 0.7435)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0.8102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 3.795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0.6667(0.2228 , 0.9567)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0.5659(0.5324 , 0.599)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1.536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0.588973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DM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53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10.17(4.11)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9.405(7.49,12.08)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0.0487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0.8257(0.7163 , 0.9352)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0.0244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6.2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1(0.3976 , 1)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0.6682(0.636 , 0.6993)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3.014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  <w:r>
              <w:rPr>
                <w:rFonts w:ascii="Arial" w:hAnsi="Arial" w:cs="Arial"/>
                <w:b/>
                <w:sz w:val="15"/>
                <w:szCs w:val="13"/>
              </w:rPr>
              <w:t>Ureter cancer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 w:ascii="Arial" w:hAnsi="Arial" w:cs="Arial"/>
                <w:sz w:val="13"/>
                <w:szCs w:val="13"/>
              </w:rPr>
              <w:t>N</w:t>
            </w:r>
            <w:r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53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69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28.09 (45.31)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7.66(4.47,8.5)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0.672(0.4915 , 0.8525)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0.0754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7.65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0.5556(0.212 , 0.863)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0.7773(0.7483 , 0.8044)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2.494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0.571723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LNM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82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33.15(    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33.15(33.15,33.15)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0.0487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0.7273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0.8705(0.69 , 1.051)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0.07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7.115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1(0.1581 , 1)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0.7409(0.7106 , 0.7696)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3.86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DM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52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62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25.34(25.77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25.34(16.23,34.45)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0.9989(0.9966 , 1.001)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0.0843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31.29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1(0.025 , 1)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0.9989(0.9937 , 1)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880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  <w:r>
              <w:rPr>
                <w:rFonts w:ascii="Arial" w:hAnsi="Arial" w:cs="Arial"/>
                <w:b/>
                <w:sz w:val="15"/>
                <w:szCs w:val="13"/>
              </w:rPr>
              <w:t>Craniofacial malignant tumour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 w:ascii="Arial" w:hAnsi="Arial" w:cs="Arial"/>
                <w:sz w:val="13"/>
                <w:szCs w:val="13"/>
              </w:rPr>
              <w:t>N</w:t>
            </w:r>
            <w:r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262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82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180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57.79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59.17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9.95(23.29)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6.25(3.65,9.29)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0.6204(0.5821 , 0.6586)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5.515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0.5725(0.5102 , 0.6332)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0.6295(0.5967 , 0.6615)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1.545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0.67911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LNM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119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28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91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56.79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59.16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10.77(10.98)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7.81(4.32,12.05)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0.0244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0.5933(0.4295 , 0.7571)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0.2305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4.855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0.7143(0.419 , 0.9161)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0.5648(0.5313 , 0.5978)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1.641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0.505843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DM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14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13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77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60.17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7.35(6.19)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6.3(3.3,8.10)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0.6664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0.6936(0.642 , 0.7452)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6.42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0.6303(0.5369 , 0.7169)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0.6818(0.6499 , 0.7125)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1.981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0.542241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  <w:r>
              <w:rPr>
                <w:rFonts w:ascii="Arial" w:hAnsi="Arial" w:cs="Arial"/>
                <w:b/>
                <w:sz w:val="15"/>
                <w:szCs w:val="13"/>
              </w:rPr>
              <w:t>Vulvar cancer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 w:ascii="Arial" w:hAnsi="Arial" w:cs="Arial"/>
                <w:sz w:val="13"/>
                <w:szCs w:val="13"/>
              </w:rPr>
              <w:t>N</w:t>
            </w:r>
            <w:r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35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35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59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9.15(7.11)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7.99(4.45,12.25)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0.0007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0.6825(0.5837 , 0.7813)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0.0002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7.07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0.6(0.4211 , 0.7613)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0.7375(0.7071 , 0.7663)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2.286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0.542373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LNM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10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10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53.4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3.69(1.10)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3.49(3.1,4.47)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0.01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0.5855(0.499 , 0.6719)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0.3522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 5.625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1(0.6915 , 1)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0.3648(0.3329 , 0.3976)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1.574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DM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61.14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7.08 (4.32)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7.31(4.08,10.63)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0.824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0.6196(0.3764 , 0.8629)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0.275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6.105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0.7143(0.2904 , 0.9633)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0.6614(0.629 , 0.6926)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2.109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0.431963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  <w:r>
              <w:rPr>
                <w:rFonts w:ascii="Arial" w:hAnsi="Arial" w:cs="Arial"/>
                <w:b/>
                <w:sz w:val="15"/>
                <w:szCs w:val="13"/>
              </w:rPr>
              <w:t>Gastric cancer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 w:ascii="Arial" w:hAnsi="Arial" w:cs="Arial"/>
                <w:sz w:val="13"/>
                <w:szCs w:val="13"/>
              </w:rPr>
              <w:t>N</w:t>
            </w:r>
            <w:r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1315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410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905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58.29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61.05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20.72 (51.68)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6.4(3.67,12.53)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0.647(0.6242 , 0.6699)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4.525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0.676(0.65 , 0.7013)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0.5295(0.4959 , 0.5629)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1.437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0.611898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LNM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460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139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321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55.78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62.45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34.65(74.86)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8.975(5.52,19.34)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0.7623(0.7355 , 0.7891)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5.49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0.7522(0.7101 , 0.791)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0.6273(0.5944 , 0.6593)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2.018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0.395026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DM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240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86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154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54.92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61.22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55.39 (100.78)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10.40(4.33,43.78)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0.7359(0.6955 , 0.7764)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14.5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0.4375(0.3738 , 0.5028)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0.95(0.9335 , 0.9634)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8.75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0.592105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  <w:r>
              <w:rPr>
                <w:rFonts w:ascii="Arial" w:hAnsi="Arial" w:cs="Arial"/>
                <w:b/>
                <w:sz w:val="15"/>
                <w:szCs w:val="13"/>
              </w:rPr>
              <w:t>Thymic cancer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 w:ascii="Arial" w:hAnsi="Arial" w:cs="Arial"/>
                <w:sz w:val="13"/>
                <w:szCs w:val="13"/>
              </w:rPr>
              <w:t>N</w:t>
            </w:r>
            <w:r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12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45.67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60.22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6.77(6.81)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3.51(2.74,7.57)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0.5046(0.3393 , 0.67)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0.9559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12.11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0.25(0.05486 , 0.5719)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0.9193(0.8993 , 0.9365)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3.099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0.815838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LNM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48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28.13(    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28.13(28.13,28.13)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0.9451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0.5097(0.156 , 0.8634)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0.9539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10.81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0.3333(0.008404 , 0.9057)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0.8886(0.866 , 0.9087)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2.993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0.750281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DM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46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59.5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5.64 (4.74)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4.41(3.02,7.64)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0.9977(0.9946 , 1.001)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0.085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28.03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1(0.025 , 1)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0.9977(0.9918 , 0.9997)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440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  <w:r>
              <w:rPr>
                <w:rFonts w:ascii="Arial" w:hAnsi="Arial" w:cs="Arial"/>
                <w:b/>
                <w:sz w:val="15"/>
                <w:szCs w:val="13"/>
              </w:rPr>
              <w:t>Pancreatic cancer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 w:ascii="Arial" w:hAnsi="Arial" w:cs="Arial"/>
                <w:sz w:val="13"/>
                <w:szCs w:val="13"/>
              </w:rPr>
              <w:t>N</w:t>
            </w:r>
            <w:r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335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149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186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60.28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61.21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75.64(108.64)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22.71(6.97,95.74)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0.8247(0.7947 , 0.8547)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15.39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0.5791(0.5242 , 0.6326)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0.9591(0.9438 , 0.9712)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14.16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0.438849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LNM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62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18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44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64.06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59.66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79.73(116.23)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30.19(7.85,100.37)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0.8587(0.799 , 0.9185)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12.09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0.6774(0.5466 , 0.7906)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0.9193(0.8993 , 0.9365)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8.396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0.350919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DM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253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93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160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58.94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60.28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122.53(131.12)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57.66(17.42,189.06)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0.9113(0.8863 , 0.9362)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15.43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0.7708(0.714 , 0.8211)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0.9591(0.9438 , 0.9712)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18.84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0.238974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  <w:r>
              <w:rPr>
                <w:rFonts w:ascii="Arial" w:hAnsi="Arial" w:cs="Arial"/>
                <w:b/>
                <w:sz w:val="15"/>
                <w:szCs w:val="13"/>
              </w:rPr>
              <w:t>Vaginal cancer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 w:ascii="Arial" w:hAnsi="Arial" w:cs="Arial"/>
                <w:sz w:val="13"/>
                <w:szCs w:val="13"/>
              </w:rPr>
              <w:t>N</w:t>
            </w:r>
            <w:r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14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14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52.21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27.57 (58.09)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8.105(5.00,11.54)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0.0055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0.7422(0.6302 , 0.8543)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0.0018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6.525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0.7143(0.419 , 0.9161)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0.6932(0.6615 , 0.7235)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2.328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0.412147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LNM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51.67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8.02(3.93)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6.08(5.76,9.31)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0.4835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0.7354(0.5798 , 0.8911)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0.1587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5.435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1(0.2924 , 1)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0.6205(0.5875 , 0.6526)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2.635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DM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7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54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14.05 (9.51)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14.33(6.19,19.55)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0.015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0.8075(0.6508 , 0.9641)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0.005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14.31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0.5714(0.1841 , 0.901)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0.9477(0.9309 , 0.9615)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10.93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0.452253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  <w:r>
              <w:rPr>
                <w:rFonts w:ascii="Arial" w:hAnsi="Arial" w:cs="Arial"/>
                <w:b/>
                <w:sz w:val="15"/>
                <w:szCs w:val="13"/>
              </w:rPr>
              <w:t>Penile cancer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 w:ascii="Arial" w:hAnsi="Arial" w:cs="Arial"/>
                <w:sz w:val="13"/>
                <w:szCs w:val="13"/>
              </w:rPr>
              <w:t>N</w:t>
            </w:r>
            <w:r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48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48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56.56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5.15(4.10)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4.04(2.49,7.04)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0.5267(0.4416 , 0.6118)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0.5326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 4.795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0.6667(0.5159 , 0.796)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0.4466(0.4134 , 0.4801)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1.205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0.746305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LNM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9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55.22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4.91(4.03)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3.65(2.18,7.1)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0.547(0.3552 , 0.7389)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0.6269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 3.905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0.6667(0.2993 , 0.9251)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0.542(0.5085 , 0.5753)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1.456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0.614945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DM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8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56.75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6.73(6.63)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3.91(2.80,7.61)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&gt;0.9999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0.5056(0.295 , 0.7162)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0.9564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16.02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0.25(0.03185 , 0.6509)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0.9602(0.9451 , 0.9721)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6.286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0.781087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  <w:r>
              <w:rPr>
                <w:rFonts w:ascii="Arial" w:hAnsi="Arial" w:cs="Arial"/>
                <w:b/>
                <w:sz w:val="15"/>
                <w:szCs w:val="13"/>
              </w:rPr>
              <w:t>Endometrial cancer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b/>
                <w:sz w:val="15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hint="eastAsia" w:ascii="Arial" w:hAnsi="Arial" w:cs="Arial"/>
                <w:sz w:val="13"/>
                <w:szCs w:val="13"/>
              </w:rPr>
              <w:t>N</w:t>
            </w:r>
            <w:r>
              <w:rPr>
                <w:rFonts w:ascii="Arial" w:hAnsi="Arial" w:cs="Arial"/>
                <w:sz w:val="13"/>
                <w:szCs w:val="13"/>
              </w:rPr>
              <w:t>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398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398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55.49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10.59 (16.72)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6.145(3.76,10.54)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-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0.6371(0.6043 , 0.67)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4.525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0.6884(0.6404 , 0.7336)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0.5295(0.4959 , 0.5629)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1.463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0.58848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LNM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27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27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57.78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24.65 (23.68)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15.51(10.77,32.66)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0.8868(0.8217 , 0.9518)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&lt;0.0001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10.27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0.7778(0.5774 , 0.9138)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0.8773(0.8538 , 0.8982)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6.337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0.253277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310" w:type="dxa"/>
            <w:noWrap/>
          </w:tcPr>
          <w:p>
            <w:pPr>
              <w:jc w:val="center"/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DM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13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13</w:t>
            </w:r>
          </w:p>
        </w:tc>
        <w:tc>
          <w:tcPr>
            <w:tcW w:w="52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56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55.38</w:t>
            </w:r>
          </w:p>
        </w:tc>
        <w:tc>
          <w:tcPr>
            <w:tcW w:w="55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</w:t>
            </w:r>
          </w:p>
        </w:tc>
        <w:tc>
          <w:tcPr>
            <w:tcW w:w="996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18.76 (20.35)</w:t>
            </w:r>
          </w:p>
        </w:tc>
        <w:tc>
          <w:tcPr>
            <w:tcW w:w="1224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13.41(3.23,19.37)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0.0075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0.2417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0.7282(0.5379 , 0.9185)</w:t>
            </w:r>
          </w:p>
        </w:tc>
        <w:tc>
          <w:tcPr>
            <w:tcW w:w="720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0.0047</w:t>
            </w:r>
          </w:p>
        </w:tc>
        <w:tc>
          <w:tcPr>
            <w:tcW w:w="73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&gt; 11.82</w:t>
            </w:r>
          </w:p>
        </w:tc>
        <w:tc>
          <w:tcPr>
            <w:tcW w:w="1272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0.6154(0.3158 , 0.8614)</w:t>
            </w:r>
          </w:p>
        </w:tc>
        <w:tc>
          <w:tcPr>
            <w:tcW w:w="1188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0.9114(0.8906 , 0.9293)</w:t>
            </w:r>
          </w:p>
        </w:tc>
        <w:tc>
          <w:tcPr>
            <w:tcW w:w="639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6.943</w:t>
            </w:r>
          </w:p>
        </w:tc>
        <w:tc>
          <w:tcPr>
            <w:tcW w:w="683" w:type="dxa"/>
            <w:noWrap/>
          </w:tcPr>
          <w:p>
            <w:pPr>
              <w:rPr>
                <w:rFonts w:ascii="Arial" w:hAnsi="Arial" w:cs="Arial"/>
                <w:sz w:val="13"/>
                <w:szCs w:val="13"/>
              </w:rPr>
            </w:pPr>
            <w:r>
              <w:rPr>
                <w:rFonts w:ascii="Arial" w:hAnsi="Arial" w:cs="Arial"/>
                <w:sz w:val="13"/>
                <w:szCs w:val="13"/>
              </w:rPr>
              <w:t>0.421988</w:t>
            </w:r>
          </w:p>
        </w:tc>
      </w:tr>
    </w:tbl>
    <w:p>
      <w:pPr>
        <w:rPr>
          <w:rFonts w:hint="default" w:ascii="Arial" w:hAnsi="Arial" w:cs="Arial"/>
          <w:sz w:val="18"/>
          <w:szCs w:val="18"/>
        </w:rPr>
      </w:pPr>
    </w:p>
    <w:p>
      <w:pPr>
        <w:rPr>
          <w:rFonts w:hint="eastAsia" w:ascii="Arial" w:hAnsi="Arial" w:cs="Arial"/>
          <w:sz w:val="18"/>
          <w:szCs w:val="18"/>
          <w:lang w:val="en-US" w:eastAsia="zh-CN"/>
        </w:rPr>
      </w:pPr>
      <w:r>
        <w:rPr>
          <w:rFonts w:hint="default" w:ascii="Arial" w:hAnsi="Arial" w:cs="Arial"/>
          <w:sz w:val="18"/>
          <w:szCs w:val="18"/>
        </w:rPr>
        <w:t>SD standard deviation</w:t>
      </w:r>
      <w:r>
        <w:rPr>
          <w:rFonts w:hint="default" w:ascii="Arial" w:hAnsi="Arial" w:cs="Arial"/>
          <w:sz w:val="18"/>
          <w:szCs w:val="18"/>
          <w:lang w:eastAsia="zh-CN"/>
        </w:rPr>
        <w:t>，</w:t>
      </w:r>
      <w:r>
        <w:rPr>
          <w:rFonts w:hint="default" w:ascii="Arial" w:hAnsi="Arial" w:cs="Arial"/>
          <w:sz w:val="18"/>
          <w:szCs w:val="18"/>
          <w:lang w:val="en-US" w:eastAsia="zh-CN"/>
        </w:rPr>
        <w:t>LNM</w:t>
      </w:r>
      <w:r>
        <w:rPr>
          <w:rFonts w:hint="eastAsia" w:ascii="Arial" w:hAnsi="Arial" w:cs="Arial"/>
          <w:sz w:val="18"/>
          <w:szCs w:val="18"/>
          <w:lang w:val="en-US" w:eastAsia="zh-CN"/>
        </w:rPr>
        <w:t xml:space="preserve"> </w:t>
      </w:r>
      <w:r>
        <w:rPr>
          <w:rFonts w:hint="default" w:ascii="Arial" w:hAnsi="Arial" w:cs="Arial"/>
          <w:sz w:val="18"/>
          <w:szCs w:val="18"/>
          <w:lang w:val="en-US" w:eastAsia="zh-CN"/>
        </w:rPr>
        <w:t xml:space="preserve">lymph node metastasis, </w:t>
      </w:r>
      <w:r>
        <w:rPr>
          <w:rFonts w:hint="default" w:ascii="Arial" w:hAnsi="Arial" w:cs="Arial"/>
          <w:sz w:val="18"/>
          <w:szCs w:val="18"/>
          <w:lang w:val="en-US" w:eastAsia="zh-CN"/>
        </w:rPr>
        <w:t>DM</w:t>
      </w:r>
      <w:r>
        <w:rPr>
          <w:rFonts w:hint="eastAsia" w:ascii="Arial" w:hAnsi="Arial" w:cs="Arial"/>
          <w:sz w:val="18"/>
          <w:szCs w:val="18"/>
          <w:lang w:val="en-US" w:eastAsia="zh-CN"/>
        </w:rPr>
        <w:t xml:space="preserve"> </w:t>
      </w:r>
      <w:r>
        <w:rPr>
          <w:rFonts w:hint="default" w:ascii="Arial" w:hAnsi="Arial" w:cs="Arial"/>
          <w:sz w:val="18"/>
          <w:szCs w:val="18"/>
          <w:lang w:val="en-US" w:eastAsia="zh-CN"/>
        </w:rPr>
        <w:t>distant metastasis</w:t>
      </w:r>
      <w:r>
        <w:rPr>
          <w:rFonts w:hint="eastAsia" w:ascii="Arial" w:hAnsi="Arial" w:cs="Arial"/>
          <w:sz w:val="18"/>
          <w:szCs w:val="18"/>
          <w:lang w:val="en-US" w:eastAsia="zh-CN"/>
        </w:rPr>
        <w:t>.</w:t>
      </w:r>
    </w:p>
    <w:p>
      <w:pPr>
        <w:rPr>
          <w:rFonts w:hint="default" w:ascii="Arial" w:hAnsi="Arial" w:cs="Arial" w:eastAsiaTheme="minorEastAsia"/>
          <w:sz w:val="18"/>
          <w:szCs w:val="18"/>
          <w:lang w:val="en-US" w:eastAsia="zh-CN"/>
        </w:rPr>
      </w:pPr>
      <w:r>
        <w:rPr>
          <w:rFonts w:hint="default" w:ascii="Arial" w:hAnsi="Arial" w:cs="Arial"/>
          <w:sz w:val="18"/>
          <w:szCs w:val="18"/>
          <w:lang w:val="en-US" w:eastAsia="zh-CN"/>
        </w:rPr>
        <w:t>The ROC were constructed for NM, LNM or DM vs healthy control</w:t>
      </w:r>
    </w:p>
    <w:sectPr>
      <w:pgSz w:w="16840" w:h="11900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c2NDczNzW0tDQzNrFU0lEKTi0uzszPAykwrAUAWhgY3SwAAAA="/>
  </w:docVars>
  <w:rsids>
    <w:rsidRoot w:val="005F359D"/>
    <w:rsid w:val="0014335A"/>
    <w:rsid w:val="00383D02"/>
    <w:rsid w:val="005F2C44"/>
    <w:rsid w:val="005F359D"/>
    <w:rsid w:val="00610A2D"/>
    <w:rsid w:val="00A743D8"/>
    <w:rsid w:val="00B024F7"/>
    <w:rsid w:val="00B06449"/>
    <w:rsid w:val="00DC447A"/>
    <w:rsid w:val="0B1D5519"/>
    <w:rsid w:val="12750556"/>
    <w:rsid w:val="1EAD6D65"/>
    <w:rsid w:val="4DD506A2"/>
    <w:rsid w:val="51745B1B"/>
    <w:rsid w:val="5DD03FE3"/>
    <w:rsid w:val="69F20B58"/>
    <w:rsid w:val="6A404637"/>
    <w:rsid w:val="7E284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200" w:afterAutospacing="0" w:line="276" w:lineRule="auto"/>
      <w:ind w:left="0" w:right="0"/>
    </w:pPr>
    <w:rPr>
      <w:rFonts w:hint="default" w:ascii="Times New Roman" w:hAnsi="Times New Roman" w:cs="Times New Roman"/>
      <w:sz w:val="20"/>
      <w:szCs w:val="20"/>
      <w:lang w:eastAsia="en-US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3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3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FollowedHyperlink"/>
    <w:basedOn w:val="6"/>
    <w:semiHidden/>
    <w:unhideWhenUsed/>
    <w:qFormat/>
    <w:uiPriority w:val="99"/>
    <w:rPr>
      <w:color w:val="800080"/>
      <w:u w:val="single"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paragraph" w:customStyle="1" w:styleId="9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customStyle="1" w:styleId="10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1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2">
    <w:name w:val="xl64"/>
    <w:basedOn w:val="1"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kern w:val="0"/>
      <w:sz w:val="24"/>
    </w:rPr>
  </w:style>
  <w:style w:type="paragraph" w:customStyle="1" w:styleId="13">
    <w:name w:val="xl65"/>
    <w:basedOn w:val="1"/>
    <w:qFormat/>
    <w:uiPriority w:val="0"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kern w:val="0"/>
      <w:sz w:val="24"/>
    </w:rPr>
  </w:style>
  <w:style w:type="paragraph" w:customStyle="1" w:styleId="14">
    <w:name w:val="xl66"/>
    <w:basedOn w:val="1"/>
    <w:qFormat/>
    <w:uiPriority w:val="0"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kern w:val="0"/>
      <w:sz w:val="24"/>
    </w:rPr>
  </w:style>
  <w:style w:type="paragraph" w:customStyle="1" w:styleId="15">
    <w:name w:val="xl67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</w:rPr>
  </w:style>
  <w:style w:type="paragraph" w:customStyle="1" w:styleId="16">
    <w:name w:val="xl68"/>
    <w:basedOn w:val="1"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b/>
      <w:bCs/>
      <w:kern w:val="0"/>
      <w:sz w:val="24"/>
    </w:rPr>
  </w:style>
  <w:style w:type="paragraph" w:customStyle="1" w:styleId="17">
    <w:name w:val="xl69"/>
    <w:basedOn w:val="1"/>
    <w:qFormat/>
    <w:uiPriority w:val="0"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b/>
      <w:bCs/>
      <w:kern w:val="0"/>
      <w:sz w:val="24"/>
    </w:rPr>
  </w:style>
  <w:style w:type="paragraph" w:customStyle="1" w:styleId="18">
    <w:name w:val="xl70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</w:rPr>
  </w:style>
  <w:style w:type="paragraph" w:customStyle="1" w:styleId="19">
    <w:name w:val="xl7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</w:rPr>
  </w:style>
  <w:style w:type="paragraph" w:customStyle="1" w:styleId="20">
    <w:name w:val="xl72"/>
    <w:basedOn w:val="1"/>
    <w:qFormat/>
    <w:uiPriority w:val="0"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b/>
      <w:bCs/>
      <w:kern w:val="0"/>
      <w:sz w:val="24"/>
    </w:rPr>
  </w:style>
  <w:style w:type="paragraph" w:customStyle="1" w:styleId="21">
    <w:name w:val="xl7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</w:rPr>
  </w:style>
  <w:style w:type="paragraph" w:customStyle="1" w:styleId="22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</w:rPr>
  </w:style>
  <w:style w:type="paragraph" w:customStyle="1" w:styleId="23">
    <w:name w:val="xl75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</w:rPr>
  </w:style>
  <w:style w:type="paragraph" w:customStyle="1" w:styleId="24">
    <w:name w:val="xl76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</w:rPr>
  </w:style>
  <w:style w:type="paragraph" w:customStyle="1" w:styleId="25">
    <w:name w:val="xl77"/>
    <w:basedOn w:val="1"/>
    <w:qFormat/>
    <w:uiPriority w:val="0"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kern w:val="0"/>
      <w:sz w:val="24"/>
    </w:rPr>
  </w:style>
  <w:style w:type="paragraph" w:customStyle="1" w:styleId="26">
    <w:name w:val="xl78"/>
    <w:basedOn w:val="1"/>
    <w:qFormat/>
    <w:uiPriority w:val="0"/>
    <w:pPr>
      <w:widowControl/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kern w:val="0"/>
      <w:sz w:val="24"/>
    </w:rPr>
  </w:style>
  <w:style w:type="paragraph" w:customStyle="1" w:styleId="27">
    <w:name w:val="xl79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</w:rPr>
  </w:style>
  <w:style w:type="paragraph" w:customStyle="1" w:styleId="28">
    <w:name w:val="xl80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</w:rPr>
  </w:style>
  <w:style w:type="paragraph" w:customStyle="1" w:styleId="29">
    <w:name w:val="xl8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</w:rPr>
  </w:style>
  <w:style w:type="paragraph" w:customStyle="1" w:styleId="30">
    <w:name w:val="xl82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</w:rPr>
  </w:style>
  <w:style w:type="character" w:customStyle="1" w:styleId="31">
    <w:name w:val="页眉 Char"/>
    <w:basedOn w:val="6"/>
    <w:link w:val="3"/>
    <w:qFormat/>
    <w:uiPriority w:val="99"/>
    <w:rPr>
      <w:kern w:val="2"/>
      <w:sz w:val="18"/>
      <w:szCs w:val="18"/>
    </w:rPr>
  </w:style>
  <w:style w:type="character" w:customStyle="1" w:styleId="32">
    <w:name w:val="页脚 Char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2334</Words>
  <Characters>13308</Characters>
  <Lines>110</Lines>
  <Paragraphs>31</Paragraphs>
  <TotalTime>2</TotalTime>
  <ScaleCrop>false</ScaleCrop>
  <LinksUpToDate>false</LinksUpToDate>
  <CharactersWithSpaces>15611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2019-11-01T17:34:00Z</dcterms:created>
  <dc:creator>eoh</dc:creator>
  <cp:lastModifiedBy>青青子衿</cp:lastModifiedBy>
  <dcterms:modified xsi:type="dcterms:W3CDTF">2019-11-04T10:10:46Z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