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Supplementary Table 1.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 xml:space="preserve">Blast results of </w:t>
      </w:r>
      <w:r>
        <w:rPr>
          <w:rFonts w:ascii="Times New Roman" w:hAnsi="Times New Roman" w:cs="Times New Roman"/>
          <w:b/>
          <w:bCs/>
          <w:szCs w:val="21"/>
        </w:rPr>
        <w:t xml:space="preserve">four sets of haplotype chromosome genomes of </w:t>
      </w:r>
      <w:r>
        <w:rPr>
          <w:rFonts w:ascii="Times New Roman" w:hAnsi="Times New Roman" w:cs="Times New Roman"/>
          <w:b/>
          <w:bCs/>
          <w:i/>
          <w:szCs w:val="21"/>
        </w:rPr>
        <w:t>Artemisia annua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hint="eastAsia" w:ascii="Times New Roman" w:hAnsi="Times New Roman" w:cs="Times New Roman"/>
        </w:rPr>
        <w:t xml:space="preserve"> </w:t>
      </w:r>
    </w:p>
    <w:tbl>
      <w:tblPr>
        <w:tblStyle w:val="4"/>
        <w:tblpPr w:leftFromText="180" w:rightFromText="180" w:vertAnchor="text" w:horzAnchor="page" w:tblpX="1272" w:tblpY="214"/>
        <w:tblOverlap w:val="never"/>
        <w:tblW w:w="9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1833"/>
        <w:gridCol w:w="1833"/>
        <w:gridCol w:w="2056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833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HAN1_phase0</w:t>
            </w:r>
          </w:p>
        </w:tc>
        <w:tc>
          <w:tcPr>
            <w:tcW w:w="1833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HAN1_phase1</w:t>
            </w:r>
          </w:p>
        </w:tc>
        <w:tc>
          <w:tcPr>
            <w:tcW w:w="2056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LQ-9_phase0</w:t>
            </w:r>
          </w:p>
        </w:tc>
        <w:tc>
          <w:tcPr>
            <w:tcW w:w="1834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LQ-9_phase1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AaSHI1</w:t>
            </w:r>
          </w:p>
        </w:tc>
        <w:tc>
          <w:tcPr>
            <w:tcW w:w="1833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chr1g04025621</w:t>
            </w:r>
          </w:p>
        </w:tc>
        <w:tc>
          <w:tcPr>
            <w:tcW w:w="1833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chr1g02602081</w:t>
            </w:r>
          </w:p>
        </w:tc>
        <w:tc>
          <w:tcPr>
            <w:tcW w:w="2056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chr1g00102051</w:t>
            </w:r>
          </w:p>
        </w:tc>
        <w:tc>
          <w:tcPr>
            <w:tcW w:w="1834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chr1g00096401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AaSHI2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chr3g03131551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chr7g00187211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chr7g01126791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AaSHI3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chr5g03332101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chr5g00825531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AaSHI4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chr6g00096641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chr9g04317281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unctg_3207g01555681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chr9g01279751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AaSHI5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chr6g00640341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chr6g01600631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chr6g01044941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chr6g00983941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unctg_3838g01590241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2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3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33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56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34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chr5g00243221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 2. Primer used in this study.</w:t>
      </w:r>
    </w:p>
    <w:tbl>
      <w:tblPr>
        <w:tblStyle w:val="3"/>
        <w:tblpPr w:leftFromText="180" w:rightFromText="180" w:vertAnchor="text" w:horzAnchor="page" w:tblpX="962" w:tblpY="104"/>
        <w:tblOverlap w:val="never"/>
        <w:tblW w:w="102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5879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Primer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Sequence (5'-3')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Purpose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ATGGCTGGTTTCTTTTCATTAGG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ene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TTAATCTCTTGAAATTTGATGG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ene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ATGTGGTTGAACTCATCGACCAC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ene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TCAATTTATTGTGTTACCATAG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ene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ATGTCAGGTTTTTTCTCACTAGG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ene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TCAAGATCTTGGTGGAGGGAAG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ene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</w:rPr>
              <w:t>RT-Actin 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CCAGGCTGTTCAGTCTCTGTAT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</w:rPr>
              <w:t xml:space="preserve">RT-Actin 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CGCTCGGTAAGGATCTTCATCA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TGCTGCTTTTGTTATGATGGG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GTTTGACACTGAAACCCTCTG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qRT-AaSHI2-F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GGTCATCCACATTCAATCACC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qRT-AaSHI2-R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TGGTTGAGTTTGTGGATGTTG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qRT-AaSHI3-F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ATGATGAGAGCCACTGGAAAT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qRT-AaSHI3-R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CTGAGCAAGTGTTGTGATGTT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qRT-AaSHI4-F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GTCACTGCAATTGATGAGGAG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qRT-AaSHI4-R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AAGTTGTTGATGTTGAGAGCC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qRT-AaSHI5-F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TAAGAGTGACAGCAGTAGACG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qRT-AaSHI5-R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</w:rPr>
              <w:t>GCACTATCGCCTACTAAATGC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qRT-ADS-F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AGTATTCCCGGGCTAGAGTTTT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qRT-ADS-R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GATCTGTTCTTCCCTCCTTTGC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RT-CYP-F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ACCTTGTAGCTGAGCATACTGT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RT-CYP-R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CCATTGCTGTCGGACACTTTAT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qRT-DBR2-F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ACTAAGGAACAAGTCGAGGGTT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qRT-DBR2-R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GAAATGGGCTTGCTTGTTGATG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qRT-ALDH1-F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CGATAAAATCCGTGGAGCAACT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qRT-ALDH1-R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sz w:val="18"/>
                <w:szCs w:val="18"/>
                <w:lang w:val="en-US" w:eastAsia="zh-CN"/>
              </w:rPr>
              <w:t>CTTCGACAGGTGAGCTAAAAGG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pHB-AaSHI1-BamHI-F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ctctctctcaagcttggatccATGGCTGGTTTCTTTTCATTAGG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pHB-AaSHI1-SpeI-R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gcccttgctcaccatactagtTTAATCTCTTGAAATTTGATGGAAG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pHB-AaSHI2-BamHI-F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ctctctctcaagcttggatccATGTGGTTGAACTCATCGACC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pHB-AaSHI2-SpeI-R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gcccttgctcaccatactagtTCAATTTATTGTGTTACCATAGC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pHB-AaSHI4-BamHI-F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ctctctctcaagcttggatccATGTCAGGTTTTTTCTCACTAGG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pHB-AaSHI4-SpeI-R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gcccttgctcaccatactagtTCAAGATCTTGGTGGAGGGAAG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pGreen0800-pADS-F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aps/>
                <w:color w:val="000000"/>
                <w:kern w:val="0"/>
                <w:sz w:val="18"/>
                <w:szCs w:val="18"/>
                <w:lang w:bidi="ar"/>
              </w:rPr>
              <w:t>CGGTATCGATAAGCTTCTCGAGTATGGTGTTTCAA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pGreen0800-pADS-R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ATCCCCCGGGCTGCAGGATTTTCAAAACTTTGAATA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pGreen0800-pCYP71AV1-F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CGGTATCGATAAGCTTAATGGGTCAATTTCGGGTTG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pGreen0800-pCYP71AV1-R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ATCCCCCGGGCTGCAGCATGCTTTTAGTATACTC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pGreen0800-pDBR2-F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CGGTATCGATAAGCTTAAGAACTTCGAGATAGAAAA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pGreen0800-pDBR2-R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ATCCCCCGGGCTGCAGTCAGTGATGGAGTTGGTAAA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pGreen0800-pALDH1-F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CGGTATCGATAAGCTTATGAACCATTAGAAGGGAAG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pGreen0800-pALDH1-R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ATCCCCCGGGCTGCAGCTTTGTTTTTTATGAAATTT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Dual-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LUC assay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pB42AD-A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aSHI1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-EcoRI-F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gattatgcctctcccgaattcATGGCTGGTTTCTTTTCATTAGG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pB42AD-A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aSHI1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-XhoI-R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agaagtccaaagcttctcgagTTAATCTCTTGAAATTTGATGG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pB42AD-A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aSHI2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-EcoRI-F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gattatgcctctcccgaattcATGTGGTTGAACTCATCGACCAC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pB42AD-A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aSHI2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 w:bidi="ar"/>
              </w:rPr>
              <w:t>-XhoI-R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agaagtccaaagcttctcgagTCAATTTATTGTGTTACCATAG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pLacZ-ADSsite1-F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AATTCTTAGACTCAAGAATCTTAGACTCAAGAATCTTAGACTCAAGAATCC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pLacZ-ADSsite1-R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TCGAGGATTCTTGAGTCTAAGATTCTTGAGTCTAAGATTCTTGAGTCTAAG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pLacZ-ADSsite2-F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AATTCTGTGCTTGAGTCATATGTGCTTGAGTCATATGTGCTTGAGTCATAC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pLacZ-ADSsite2-R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TCGAGTATGACTCAAGCACATATGACTCAAGCACATATGACTCAAGCACAG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pLacZ-CYPsite1-F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AATTCTGCTACTCAAAAAAGTGCTACTCAAAAAAGTGCTACTCAAAAAAGC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pLacZ-CYPsite1-R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TCGAGCTTTTTTGAGTAGCACTTTTTTGAGTAGCACTTTTTTGAGTAGCAG</w:t>
            </w:r>
          </w:p>
        </w:tc>
        <w:tc>
          <w:tcPr>
            <w:tcW w:w="19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Yeast one-hybrid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 3. Amino acid sequences of five motifs predicted from AaSHI protein sequences.</w:t>
      </w:r>
    </w:p>
    <w:tbl>
      <w:tblPr>
        <w:tblStyle w:val="3"/>
        <w:tblpPr w:leftFromText="180" w:rightFromText="180" w:vertAnchor="text" w:horzAnchor="margin" w:tblpXSpec="center" w:tblpY="305"/>
        <w:tblOverlap w:val="never"/>
        <w:tblW w:w="96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10"/>
        <w:gridCol w:w="76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Domain</w:t>
            </w:r>
          </w:p>
        </w:tc>
        <w:tc>
          <w:tcPr>
            <w:tcW w:w="101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Width</w:t>
            </w:r>
          </w:p>
        </w:tc>
        <w:tc>
          <w:tcPr>
            <w:tcW w:w="760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Multilevel consensus 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NEETYNKSFELWQQYYQPHQH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CQDCGNQAKKDCPHMRCRTCCKSRGFQCQTHVKSTWVPAAKRRERQQQL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DDQNPKRLRED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FPAEVRSPAVFRCVRVTAIDDGDDQYAYQAAVSIGGHVFKGILYDQGPE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6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IDPSSIYPTPFNAFMAGTQFFPPPR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  <w:r>
        <w:rPr>
          <w:rFonts w:hint="eastAsia" w:ascii="Times New Roman" w:hAnsi="Times New Roman" w:cs="Times New Roman"/>
          <w:b/>
          <w:bCs/>
        </w:rPr>
        <w:t>Supplementary Table 4. Synteny analysis of SHI genes between A. annua and three other species.</w:t>
      </w:r>
    </w:p>
    <w:tbl>
      <w:tblPr>
        <w:tblStyle w:val="3"/>
        <w:tblpPr w:leftFromText="180" w:rightFromText="180" w:vertAnchor="text" w:horzAnchor="page" w:tblpX="812" w:tblpY="299"/>
        <w:tblOverlap w:val="never"/>
        <w:tblW w:w="9837" w:type="dxa"/>
        <w:tblInd w:w="0" w:type="dxa"/>
        <w:tblBorders>
          <w:top w:val="single" w:color="auto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1453"/>
        <w:gridCol w:w="1302"/>
        <w:gridCol w:w="1028"/>
        <w:gridCol w:w="316"/>
        <w:gridCol w:w="2445"/>
        <w:gridCol w:w="1412"/>
      </w:tblGrid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8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ID</w:t>
            </w:r>
          </w:p>
        </w:tc>
        <w:tc>
          <w:tcPr>
            <w:tcW w:w="145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</w:t>
            </w:r>
          </w:p>
        </w:tc>
        <w:tc>
          <w:tcPr>
            <w:tcW w:w="130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name</w:t>
            </w:r>
          </w:p>
        </w:tc>
        <w:tc>
          <w:tcPr>
            <w:tcW w:w="102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761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Gene ID</w:t>
            </w:r>
          </w:p>
        </w:tc>
        <w:tc>
          <w:tcPr>
            <w:tcW w:w="141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Chr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chr1g04025621</w:t>
            </w:r>
          </w:p>
        </w:tc>
        <w:tc>
          <w:tcPr>
            <w:tcW w:w="145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AT1G75520.1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chr1g04025621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AT4G36260.1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AT1G75520.1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AT1G19790.1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AT4G36260.1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AT1G75520.1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AT1G19790.1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At-Chr1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chr1g04025621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Solyc02g062400.3.1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Sl-Chr2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chr1g04025621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Solyc02g084680.2.1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Sl-Chr2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Solyc02g084680.2.1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Sl-Chr2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Solyc04g080970.3.1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Sl-Chr4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Solyc01g110145.1.1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Sl-Chr1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Solyc04g080970.3.1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Sl-Chr4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chr1g04025621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VIT_218s0001g13420.1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chr1g04025621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VIT_204s0023g02780.1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chr3g03131551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VIT_206s0009g03450.2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VIT_218s0001g13420.1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chr5g03332101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VIT_204s0023g02780.1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VIT_203s0038g00310.1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VIT_218s0001g13420.1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chr6g00096641</w:t>
            </w:r>
          </w:p>
        </w:tc>
        <w:tc>
          <w:tcPr>
            <w:tcW w:w="14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Aa-Chr6</w:t>
            </w:r>
          </w:p>
        </w:tc>
        <w:tc>
          <w:tcPr>
            <w:tcW w:w="13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24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VIT_204s0023g02780.1</w:t>
            </w: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Vv-Chr4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 5.Specific statistical information on the cis-acting elements of the AaSHI genes.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26"/>
        <w:gridCol w:w="1100"/>
        <w:gridCol w:w="1110"/>
        <w:gridCol w:w="54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Gene name</w:t>
            </w:r>
          </w:p>
        </w:tc>
        <w:tc>
          <w:tcPr>
            <w:tcW w:w="1426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Element</w:t>
            </w:r>
          </w:p>
        </w:tc>
        <w:tc>
          <w:tcPr>
            <w:tcW w:w="1100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Start</w:t>
            </w:r>
          </w:p>
        </w:tc>
        <w:tc>
          <w:tcPr>
            <w:tcW w:w="1110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Strand</w:t>
            </w:r>
          </w:p>
        </w:tc>
        <w:tc>
          <w:tcPr>
            <w:tcW w:w="5454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61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circadian</w:t>
            </w:r>
          </w:p>
        </w:tc>
        <w:tc>
          <w:tcPr>
            <w:tcW w:w="110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2037</w:t>
            </w:r>
          </w:p>
        </w:tc>
        <w:tc>
          <w:tcPr>
            <w:tcW w:w="111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circadian 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circadian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circadian 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circadian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2772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circadian 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O2-site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zein metabolism 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O2-site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2480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zein metabolism 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O2-site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zein metabolism 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O2-site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1118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zein metabolism 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O2-site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zein metabolism 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O2-site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2894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zein metabolism 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CAT-box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related to meristem expression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CAT-box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2011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related to meristem expression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CAT-box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related to meristem expression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CCGTCC 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1779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CCGTCC-box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1779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CCGTCC-box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CCGTCC 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1363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1364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1249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1278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2137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2227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1049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2110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2631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865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1273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ABRE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1598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the abscisic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1952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2253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1687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TGACG-motif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2992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1952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2253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1687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CGTCA-motif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2992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the MeJA-responsiveness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TCA-element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salicylic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TCA-element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salicylic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TCA-element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salicylic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TCA-element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salicylic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TCA-element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1498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salicylic acid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1113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1175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2016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1077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2322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1203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TATC-box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gibberellin-responsiveness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1565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gibberellin-responsive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1363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1249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1277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2136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2227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1713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2107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2630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1273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2016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2674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2091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2217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1948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2722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Sp1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2263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1162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2189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TCT-motif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2519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1405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2328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2831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2535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AE-box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2707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module for light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Gap-box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Gap-box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1139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Gap-box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2578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GATA-motif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2554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GATA-motif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2198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GATA-motif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1752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GATA-motif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2903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Box II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1248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TCCC-motif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990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AAAC-motif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chs-CMA1a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chs-CMA2a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2665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chs-CMA1a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chs-CMA1a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chs-CMA1a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chs-CMA1a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1054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element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2302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module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AT1-motif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2198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part of a light responsive module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1377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1942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1447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2057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2699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1185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2962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1400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2490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2846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drought-inducibility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844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1336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1466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2473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2846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1372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2410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1235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drought-inducibility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2376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1380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drought-inducibility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drought-inducibility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2801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981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1947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1699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drought-inducibility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2760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 binding site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679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1122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1400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2186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1733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1891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2217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2450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2578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1726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2550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2271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865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2026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2424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2948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823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1143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1207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2119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MYC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2570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1784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1131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1505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1417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1748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low-temperature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2405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1271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2486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WUN-motif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1962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TC-rich repeats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2081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defense and stress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TC-rich repeats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2765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defense and stress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TC-rich repeats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2519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defense and stress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TC-rich repeats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element involved in defense and stress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1952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2253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1495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1687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as-1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2992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2122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781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1580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 box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1624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1247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2388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2752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1480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1725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2303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1625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1970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2387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2554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2672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2748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1410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2376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AaSHI5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2593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+</w:t>
            </w:r>
          </w:p>
        </w:tc>
        <w:tc>
          <w:tcPr>
            <w:tcW w:w="54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cis-acting regulatory element essential for the anaerobic induction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  <w:r>
        <w:rPr>
          <w:rFonts w:hint="eastAsia" w:ascii="Times New Roman" w:hAnsi="Times New Roman" w:cs="Times New Roman"/>
          <w:b/>
          <w:bCs/>
        </w:rPr>
        <w:t xml:space="preserve">Supplementary Table 6. Correlation analysis with artemisinin biosynthetic genes and GST-specific TFs in different tissues of </w:t>
      </w:r>
      <w:r>
        <w:rPr>
          <w:rFonts w:hint="eastAsia" w:ascii="Times New Roman" w:hAnsi="Times New Roman" w:cs="Times New Roman"/>
          <w:b/>
          <w:bCs/>
          <w:i/>
          <w:iCs/>
        </w:rPr>
        <w:t>A. annua.</w:t>
      </w:r>
    </w:p>
    <w:tbl>
      <w:tblPr>
        <w:tblStyle w:val="3"/>
        <w:tblpPr w:leftFromText="180" w:rightFromText="180" w:vertAnchor="text" w:horzAnchor="page" w:tblpXSpec="center" w:tblpY="330"/>
        <w:tblOverlap w:val="never"/>
        <w:tblW w:w="7558" w:type="dxa"/>
        <w:jc w:val="center"/>
        <w:tblBorders>
          <w:top w:val="none" w:color="auto" w:sz="4" w:space="0"/>
          <w:left w:val="none" w:color="auto" w:sz="4" w:space="0"/>
          <w:bottom w:val="single" w:color="000000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962"/>
        <w:gridCol w:w="1834"/>
        <w:gridCol w:w="1743"/>
      </w:tblGrid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Var1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Var2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cor</w:t>
            </w:r>
          </w:p>
        </w:tc>
        <w:tc>
          <w:tcPr>
            <w:tcW w:w="17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p_value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AaADS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0.997027292</w:t>
            </w:r>
          </w:p>
        </w:tc>
        <w:tc>
          <w:tcPr>
            <w:tcW w:w="17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6.55E-08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AaADS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0.842596819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0.008634745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AaADS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0.932004301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0.000746396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AaALDH1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0.984398037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9.38E-06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AaALDH1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0.807858017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0.015276626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AaALDH1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0.904360214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0.00203316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AaCYP71AV1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0.92509528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0.000992532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AaCYP71AV1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0.869529014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0.00502327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AaCYP71AV1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0.954075275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0.000233884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AaDBR2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0.995703842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1.98E-07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AaDBR2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0.834563849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0.009961572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AaDBR2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0.926724334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0.000930338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AaORA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0.994378974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4.42E-07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AaORA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0.835254945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0.009842663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AaORA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0.925723555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0.000968234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AaGSW1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0.996276991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1.29E-07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AaGSW1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0.832953277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0.01024221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AaSHI4</w:t>
            </w:r>
          </w:p>
        </w:tc>
        <w:tc>
          <w:tcPr>
            <w:tcW w:w="19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AaGSW1</w:t>
            </w:r>
          </w:p>
        </w:tc>
        <w:tc>
          <w:tcPr>
            <w:tcW w:w="1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0.926389924</w:t>
            </w:r>
          </w:p>
        </w:tc>
        <w:tc>
          <w:tcPr>
            <w:tcW w:w="17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0.000942891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drawing>
          <wp:inline distT="0" distB="0" distL="114300" distR="114300">
            <wp:extent cx="5311140" cy="7952740"/>
            <wp:effectExtent l="0" t="0" r="10160" b="10160"/>
            <wp:docPr id="2" name="图片 2" descr="D:\DESK\2023SHI生信分析\组图\20230518附件氨基酸序列.jpg20230518附件氨基酸序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DESK\2023SHI生信分析\组图\20230518附件氨基酸序列.jpg20230518附件氨基酸序列"/>
                    <pic:cNvPicPr>
                      <a:picLocks noChangeAspect="1"/>
                    </pic:cNvPicPr>
                  </pic:nvPicPr>
                  <pic:blipFill>
                    <a:blip r:embed="rId4"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795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Supplementary Figure 1. Multiple sequence alignments of AaSHIs with four sets of haplotype chromosome genomes. </w:t>
      </w:r>
      <w:r>
        <w:rPr>
          <w:rFonts w:hint="eastAsia" w:ascii="Times New Roman" w:hAnsi="Times New Roman" w:cs="Times New Roman"/>
        </w:rPr>
        <w:t>Multiple sequence alignments of AaSHIs in (A) HAN 1_phase0 (B) HAN 1_phase1 (C) LQ-9_phase0 (D) LQ-9_phase1 haplotype chromosome genomes. The zinc finger domains and IGGH domains were marked with black lines.</w:t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</w:rPr>
      </w:pPr>
    </w:p>
    <w:p>
      <w:r>
        <w:drawing>
          <wp:inline distT="0" distB="0" distL="114300" distR="114300">
            <wp:extent cx="6511925" cy="2047240"/>
            <wp:effectExtent l="0" t="0" r="3175" b="10160"/>
            <wp:docPr id="16" name="图片 15" descr="D:\DESK\2023SHI生信分析\关键酶结合位点\AaSHI对关键酶结合位点.jpgAaSHI对关键酶结合位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D:\DESK\2023SHI生信分析\关键酶结合位点\AaSHI对关键酶结合位点.jpgAaSHI对关键酶结合位点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Supplementary Figure 2.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Potential binding sites of SHI in the four artemisinin biosynthetic genes promoter region.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3NDNlNWM5NDI4MDA0YzIzMzQ0MDQ2YjJjNzJlZjkifQ=="/>
  </w:docVars>
  <w:rsids>
    <w:rsidRoot w:val="00172A27"/>
    <w:rsid w:val="003B7F1B"/>
    <w:rsid w:val="008069A4"/>
    <w:rsid w:val="00877B55"/>
    <w:rsid w:val="00D009BB"/>
    <w:rsid w:val="00F56EFB"/>
    <w:rsid w:val="023A6607"/>
    <w:rsid w:val="04713A49"/>
    <w:rsid w:val="09B4609E"/>
    <w:rsid w:val="0B41349E"/>
    <w:rsid w:val="0D8F5A59"/>
    <w:rsid w:val="11A87C9D"/>
    <w:rsid w:val="179A22FB"/>
    <w:rsid w:val="1A006FFB"/>
    <w:rsid w:val="23076D7F"/>
    <w:rsid w:val="27E36C76"/>
    <w:rsid w:val="330F784A"/>
    <w:rsid w:val="387C73A9"/>
    <w:rsid w:val="3C4363B8"/>
    <w:rsid w:val="41766497"/>
    <w:rsid w:val="43B252CD"/>
    <w:rsid w:val="46A76120"/>
    <w:rsid w:val="46C04C9E"/>
    <w:rsid w:val="516440D4"/>
    <w:rsid w:val="57201787"/>
    <w:rsid w:val="5A1423F9"/>
    <w:rsid w:val="6CCC7D1A"/>
    <w:rsid w:val="6EF94940"/>
    <w:rsid w:val="73AB0EA4"/>
    <w:rsid w:val="75DB5D36"/>
    <w:rsid w:val="78AF42C1"/>
    <w:rsid w:val="79404F19"/>
    <w:rsid w:val="7D31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font5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3143</Words>
  <Characters>19356</Characters>
  <Lines>1</Lines>
  <Paragraphs>1</Paragraphs>
  <TotalTime>0</TotalTime>
  <ScaleCrop>false</ScaleCrop>
  <LinksUpToDate>false</LinksUpToDate>
  <CharactersWithSpaces>20647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2023-04-29T15:21:00Z</dcterms:created>
  <dc:creator>小杨是小羊</dc:creator>
  <cp:lastModifiedBy>小杨是小羊</cp:lastModifiedBy>
  <dcterms:modified xsi:type="dcterms:W3CDTF">2023-10-18T14:02:48Z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7B31590E50F642B4922080FD7B073CDA_13</vt:lpwstr>
  </property>
</Properties>
</file>