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1E157" w14:textId="77777777" w:rsidR="008F44D4" w:rsidRDefault="00000000">
      <w:pPr>
        <w:jc w:val="center"/>
        <w:rPr>
          <w:rFonts w:ascii="Times New Roman" w:hAnsi="Times New Roman" w:cs="Times New Roman"/>
          <w:b/>
          <w:bCs/>
          <w:sz w:val="44"/>
          <w:szCs w:val="48"/>
        </w:rPr>
      </w:pPr>
      <w:r>
        <w:rPr>
          <w:rFonts w:ascii="Times New Roman" w:hAnsi="Times New Roman" w:cs="Times New Roman"/>
          <w:b/>
          <w:bCs/>
          <w:sz w:val="44"/>
          <w:szCs w:val="48"/>
        </w:rPr>
        <w:t>Support Information</w:t>
      </w:r>
    </w:p>
    <w:p w14:paraId="11DE8BEB" w14:textId="77777777" w:rsidR="008F44D4" w:rsidRDefault="008F44D4">
      <w:pPr>
        <w:jc w:val="center"/>
        <w:rPr>
          <w:rFonts w:ascii="Times New Roman" w:hAnsi="Times New Roman" w:cs="Times New Roman"/>
          <w:b/>
          <w:bCs/>
          <w:sz w:val="44"/>
          <w:szCs w:val="48"/>
        </w:rPr>
      </w:pPr>
    </w:p>
    <w:p w14:paraId="21AA6A86" w14:textId="7A28F539" w:rsidR="008F44D4" w:rsidRDefault="00000000">
      <w:pPr>
        <w:rPr>
          <w:rFonts w:ascii="Times New Roman" w:hAnsi="Times New Roman" w:cs="Times New Roman"/>
          <w:b/>
          <w:bCs/>
          <w:sz w:val="28"/>
          <w:szCs w:val="32"/>
        </w:rPr>
      </w:pPr>
      <w:r>
        <w:rPr>
          <w:rFonts w:ascii="Times New Roman" w:hAnsi="Times New Roman" w:cs="Times New Roman"/>
          <w:b/>
          <w:bCs/>
          <w:sz w:val="28"/>
          <w:szCs w:val="32"/>
        </w:rPr>
        <w:t>A universal platform of molecular orbital energy level prediction</w:t>
      </w:r>
      <w:r>
        <w:rPr>
          <w:rFonts w:ascii="Times New Roman" w:hAnsi="Times New Roman" w:cs="Times New Roman" w:hint="eastAsia"/>
          <w:b/>
          <w:bCs/>
          <w:sz w:val="28"/>
          <w:szCs w:val="32"/>
        </w:rPr>
        <w:t xml:space="preserve"> </w:t>
      </w:r>
      <w:r>
        <w:rPr>
          <w:rFonts w:ascii="Times New Roman" w:hAnsi="Times New Roman" w:cs="Times New Roman"/>
          <w:b/>
          <w:bCs/>
          <w:sz w:val="28"/>
          <w:szCs w:val="32"/>
        </w:rPr>
        <w:t>and molecular design for organic materials</w:t>
      </w:r>
    </w:p>
    <w:p w14:paraId="21C55A58" w14:textId="77777777" w:rsidR="008F44D4" w:rsidRDefault="00000000">
      <w:pPr>
        <w:widowControl/>
        <w:tabs>
          <w:tab w:val="left" w:pos="720"/>
        </w:tabs>
        <w:spacing w:before="100" w:beforeAutospacing="1" w:after="100" w:afterAutospacing="1" w:line="360" w:lineRule="auto"/>
        <w:rPr>
          <w:rFonts w:ascii="Times New Roman" w:eastAsia="宋体" w:hAnsi="Times New Roman" w:cs="Times New Roman"/>
          <w:bCs/>
          <w:color w:val="111111"/>
          <w:kern w:val="0"/>
          <w:sz w:val="24"/>
          <w:szCs w:val="24"/>
        </w:rPr>
      </w:pPr>
      <w:bookmarkStart w:id="0" w:name="_Hlk157072974"/>
      <w:r>
        <w:rPr>
          <w:rFonts w:ascii="Times New Roman" w:eastAsia="宋体" w:hAnsi="Times New Roman" w:cs="Times New Roman" w:hint="eastAsia"/>
          <w:bCs/>
          <w:color w:val="111111"/>
          <w:kern w:val="0"/>
          <w:sz w:val="24"/>
          <w:szCs w:val="24"/>
        </w:rPr>
        <w:t>Xinyu</w:t>
      </w:r>
      <w:r>
        <w:rPr>
          <w:rFonts w:ascii="Times New Roman" w:eastAsia="宋体" w:hAnsi="Times New Roman" w:cs="Times New Roman"/>
          <w:bCs/>
          <w:color w:val="111111"/>
          <w:kern w:val="0"/>
          <w:sz w:val="24"/>
          <w:szCs w:val="24"/>
        </w:rPr>
        <w:t xml:space="preserve"> </w:t>
      </w:r>
      <w:r>
        <w:rPr>
          <w:rFonts w:ascii="Times New Roman" w:eastAsia="宋体" w:hAnsi="Times New Roman" w:cs="Times New Roman" w:hint="eastAsia"/>
          <w:bCs/>
          <w:color w:val="111111"/>
          <w:kern w:val="0"/>
          <w:sz w:val="24"/>
          <w:szCs w:val="24"/>
        </w:rPr>
        <w:t>Peng</w:t>
      </w:r>
      <w:r>
        <w:rPr>
          <w:rFonts w:ascii="Times New Roman" w:eastAsia="宋体" w:hAnsi="Times New Roman" w:cs="Times New Roman"/>
          <w:bCs/>
          <w:color w:val="111111"/>
          <w:kern w:val="0"/>
          <w:sz w:val="24"/>
          <w:szCs w:val="24"/>
          <w:vertAlign w:val="superscript"/>
        </w:rPr>
        <w:t>a,1</w:t>
      </w:r>
      <w:r>
        <w:rPr>
          <w:rFonts w:ascii="Times New Roman" w:eastAsia="宋体" w:hAnsi="Times New Roman" w:cs="Times New Roman" w:hint="eastAsia"/>
          <w:bCs/>
          <w:color w:val="111111"/>
          <w:kern w:val="0"/>
          <w:sz w:val="24"/>
          <w:szCs w:val="24"/>
        </w:rPr>
        <w:t>,</w:t>
      </w:r>
      <w:r>
        <w:rPr>
          <w:rFonts w:ascii="Times New Roman" w:eastAsia="宋体" w:hAnsi="Times New Roman" w:cs="Times New Roman"/>
          <w:bCs/>
          <w:color w:val="111111"/>
          <w:kern w:val="0"/>
          <w:sz w:val="24"/>
          <w:szCs w:val="24"/>
        </w:rPr>
        <w:t xml:space="preserve"> </w:t>
      </w:r>
      <w:proofErr w:type="spellStart"/>
      <w:r>
        <w:rPr>
          <w:rFonts w:ascii="Times New Roman" w:eastAsia="宋体" w:hAnsi="Times New Roman" w:cs="Times New Roman"/>
          <w:bCs/>
          <w:color w:val="111111"/>
          <w:kern w:val="0"/>
          <w:sz w:val="24"/>
          <w:szCs w:val="24"/>
        </w:rPr>
        <w:t>Jiaojiao</w:t>
      </w:r>
      <w:proofErr w:type="spellEnd"/>
      <w:r>
        <w:rPr>
          <w:rFonts w:ascii="Times New Roman" w:eastAsia="宋体" w:hAnsi="Times New Roman" w:cs="Times New Roman"/>
          <w:bCs/>
          <w:color w:val="111111"/>
          <w:kern w:val="0"/>
          <w:sz w:val="24"/>
          <w:szCs w:val="24"/>
        </w:rPr>
        <w:t xml:space="preserve"> Liang</w:t>
      </w:r>
      <w:r>
        <w:rPr>
          <w:rFonts w:ascii="Times New Roman" w:eastAsia="宋体" w:hAnsi="Times New Roman" w:cs="Times New Roman" w:hint="eastAsia"/>
          <w:bCs/>
          <w:color w:val="111111"/>
          <w:kern w:val="0"/>
          <w:sz w:val="24"/>
          <w:szCs w:val="24"/>
          <w:vertAlign w:val="superscript"/>
        </w:rPr>
        <w:t>a</w:t>
      </w:r>
      <w:r>
        <w:rPr>
          <w:rFonts w:ascii="Times New Roman" w:eastAsia="宋体" w:hAnsi="Times New Roman" w:cs="Times New Roman"/>
          <w:bCs/>
          <w:color w:val="111111"/>
          <w:kern w:val="0"/>
          <w:sz w:val="24"/>
          <w:szCs w:val="24"/>
          <w:vertAlign w:val="superscript"/>
        </w:rPr>
        <w:t>,1</w:t>
      </w:r>
      <w:r>
        <w:rPr>
          <w:rFonts w:ascii="Times New Roman" w:eastAsia="宋体" w:hAnsi="Times New Roman" w:cs="Times New Roman"/>
          <w:bCs/>
          <w:color w:val="111111"/>
          <w:kern w:val="0"/>
          <w:sz w:val="24"/>
          <w:szCs w:val="24"/>
        </w:rPr>
        <w:t>, Kuo Wang</w:t>
      </w:r>
      <w:r>
        <w:rPr>
          <w:rFonts w:ascii="Times New Roman" w:eastAsia="宋体" w:hAnsi="Times New Roman" w:cs="Times New Roman" w:hint="eastAsia"/>
          <w:bCs/>
          <w:color w:val="111111"/>
          <w:kern w:val="0"/>
          <w:sz w:val="24"/>
          <w:szCs w:val="24"/>
          <w:vertAlign w:val="superscript"/>
        </w:rPr>
        <w:t xml:space="preserve"> </w:t>
      </w:r>
      <w:proofErr w:type="spellStart"/>
      <w:proofErr w:type="gramStart"/>
      <w:r>
        <w:rPr>
          <w:rFonts w:ascii="Times New Roman" w:eastAsia="宋体" w:hAnsi="Times New Roman" w:cs="Times New Roman"/>
          <w:bCs/>
          <w:color w:val="111111"/>
          <w:kern w:val="0"/>
          <w:sz w:val="24"/>
          <w:szCs w:val="24"/>
          <w:vertAlign w:val="superscript"/>
        </w:rPr>
        <w:t>a,b</w:t>
      </w:r>
      <w:proofErr w:type="spellEnd"/>
      <w:proofErr w:type="gramEnd"/>
      <w:r>
        <w:rPr>
          <w:rFonts w:ascii="Times New Roman" w:eastAsia="宋体" w:hAnsi="Times New Roman" w:cs="Times New Roman"/>
          <w:bCs/>
          <w:color w:val="111111"/>
          <w:kern w:val="0"/>
          <w:sz w:val="24"/>
          <w:szCs w:val="24"/>
        </w:rPr>
        <w:t xml:space="preserve">, Xiaojie </w:t>
      </w:r>
      <w:proofErr w:type="spellStart"/>
      <w:r>
        <w:rPr>
          <w:rFonts w:ascii="Times New Roman" w:eastAsia="宋体" w:hAnsi="Times New Roman" w:cs="Times New Roman"/>
          <w:bCs/>
          <w:color w:val="111111"/>
          <w:kern w:val="0"/>
          <w:sz w:val="24"/>
          <w:szCs w:val="24"/>
        </w:rPr>
        <w:t>Zhao</w:t>
      </w:r>
      <w:r>
        <w:rPr>
          <w:rFonts w:ascii="Times New Roman" w:eastAsia="宋体" w:hAnsi="Times New Roman" w:cs="Times New Roman"/>
          <w:bCs/>
          <w:color w:val="111111"/>
          <w:kern w:val="0"/>
          <w:sz w:val="24"/>
          <w:szCs w:val="24"/>
          <w:vertAlign w:val="superscript"/>
        </w:rPr>
        <w:t>a</w:t>
      </w:r>
      <w:proofErr w:type="spellEnd"/>
      <w:r>
        <w:rPr>
          <w:rFonts w:ascii="Times New Roman" w:eastAsia="宋体" w:hAnsi="Times New Roman" w:cs="Times New Roman"/>
          <w:bCs/>
          <w:color w:val="111111"/>
          <w:kern w:val="0"/>
          <w:sz w:val="24"/>
          <w:szCs w:val="24"/>
        </w:rPr>
        <w:t xml:space="preserve">, </w:t>
      </w:r>
      <w:proofErr w:type="spellStart"/>
      <w:r>
        <w:rPr>
          <w:rFonts w:ascii="Times New Roman" w:eastAsia="宋体" w:hAnsi="Times New Roman" w:cs="Times New Roman"/>
          <w:bCs/>
          <w:color w:val="111111"/>
          <w:kern w:val="0"/>
          <w:sz w:val="24"/>
          <w:szCs w:val="24"/>
        </w:rPr>
        <w:t>Zhiyan</w:t>
      </w:r>
      <w:proofErr w:type="spellEnd"/>
      <w:r>
        <w:rPr>
          <w:rFonts w:ascii="Times New Roman" w:eastAsia="宋体" w:hAnsi="Times New Roman" w:cs="Times New Roman"/>
          <w:bCs/>
          <w:color w:val="111111"/>
          <w:kern w:val="0"/>
          <w:sz w:val="24"/>
          <w:szCs w:val="24"/>
        </w:rPr>
        <w:t xml:space="preserve"> </w:t>
      </w:r>
      <w:proofErr w:type="spellStart"/>
      <w:r>
        <w:rPr>
          <w:rFonts w:ascii="Times New Roman" w:eastAsia="宋体" w:hAnsi="Times New Roman" w:cs="Times New Roman"/>
          <w:bCs/>
          <w:color w:val="111111"/>
          <w:kern w:val="0"/>
          <w:sz w:val="24"/>
          <w:szCs w:val="24"/>
        </w:rPr>
        <w:t>Peng</w:t>
      </w:r>
      <w:r>
        <w:rPr>
          <w:rFonts w:ascii="Times New Roman" w:eastAsia="宋体" w:hAnsi="Times New Roman" w:cs="Times New Roman"/>
          <w:bCs/>
          <w:color w:val="111111"/>
          <w:kern w:val="0"/>
          <w:sz w:val="24"/>
          <w:szCs w:val="24"/>
          <w:vertAlign w:val="superscript"/>
        </w:rPr>
        <w:t>a</w:t>
      </w:r>
      <w:proofErr w:type="spellEnd"/>
      <w:r>
        <w:rPr>
          <w:rFonts w:ascii="Times New Roman" w:eastAsia="宋体" w:hAnsi="Times New Roman" w:cs="Times New Roman"/>
          <w:bCs/>
          <w:color w:val="111111"/>
          <w:kern w:val="0"/>
          <w:sz w:val="24"/>
          <w:szCs w:val="24"/>
        </w:rPr>
        <w:t xml:space="preserve">, </w:t>
      </w:r>
      <w:proofErr w:type="spellStart"/>
      <w:r>
        <w:rPr>
          <w:rFonts w:ascii="Times New Roman" w:eastAsia="宋体" w:hAnsi="Times New Roman" w:cs="Times New Roman"/>
          <w:bCs/>
          <w:color w:val="111111"/>
          <w:kern w:val="0"/>
          <w:sz w:val="24"/>
          <w:szCs w:val="24"/>
        </w:rPr>
        <w:t>Zhennan</w:t>
      </w:r>
      <w:proofErr w:type="spellEnd"/>
      <w:r>
        <w:rPr>
          <w:rFonts w:ascii="Times New Roman" w:eastAsia="宋体" w:hAnsi="Times New Roman" w:cs="Times New Roman"/>
          <w:bCs/>
          <w:color w:val="111111"/>
          <w:kern w:val="0"/>
          <w:sz w:val="24"/>
          <w:szCs w:val="24"/>
        </w:rPr>
        <w:t xml:space="preserve"> Li</w:t>
      </w:r>
      <w:r>
        <w:rPr>
          <w:rFonts w:ascii="Times New Roman" w:eastAsia="宋体" w:hAnsi="Times New Roman" w:cs="Times New Roman"/>
          <w:bCs/>
          <w:color w:val="111111"/>
          <w:kern w:val="0"/>
          <w:sz w:val="24"/>
          <w:szCs w:val="24"/>
          <w:vertAlign w:val="superscript"/>
        </w:rPr>
        <w:t>a</w:t>
      </w:r>
      <w:r>
        <w:rPr>
          <w:rFonts w:ascii="Times New Roman" w:eastAsia="宋体" w:hAnsi="Times New Roman" w:cs="Times New Roman"/>
          <w:bCs/>
          <w:color w:val="111111"/>
          <w:kern w:val="0"/>
          <w:sz w:val="24"/>
          <w:szCs w:val="24"/>
        </w:rPr>
        <w:t xml:space="preserve">, </w:t>
      </w:r>
      <w:proofErr w:type="spellStart"/>
      <w:r>
        <w:rPr>
          <w:rFonts w:ascii="Times New Roman" w:eastAsia="宋体" w:hAnsi="Times New Roman" w:cs="Times New Roman"/>
          <w:bCs/>
          <w:color w:val="111111"/>
          <w:kern w:val="0"/>
          <w:sz w:val="24"/>
          <w:szCs w:val="24"/>
        </w:rPr>
        <w:t>Jinhui</w:t>
      </w:r>
      <w:proofErr w:type="spellEnd"/>
      <w:r>
        <w:rPr>
          <w:rFonts w:ascii="Times New Roman" w:eastAsia="宋体" w:hAnsi="Times New Roman" w:cs="Times New Roman"/>
          <w:bCs/>
          <w:color w:val="111111"/>
          <w:kern w:val="0"/>
          <w:sz w:val="24"/>
          <w:szCs w:val="24"/>
        </w:rPr>
        <w:t xml:space="preserve"> Zeng</w:t>
      </w:r>
      <w:r>
        <w:rPr>
          <w:rFonts w:ascii="Times New Roman" w:eastAsia="宋体" w:hAnsi="Times New Roman" w:cs="Times New Roman"/>
          <w:bCs/>
          <w:color w:val="111111"/>
          <w:kern w:val="0"/>
          <w:sz w:val="24"/>
          <w:szCs w:val="24"/>
          <w:vertAlign w:val="superscript"/>
        </w:rPr>
        <w:t>a</w:t>
      </w:r>
      <w:r>
        <w:rPr>
          <w:rFonts w:ascii="Times New Roman" w:eastAsia="宋体" w:hAnsi="Times New Roman" w:cs="Times New Roman"/>
          <w:bCs/>
          <w:color w:val="111111"/>
          <w:kern w:val="0"/>
          <w:sz w:val="24"/>
          <w:szCs w:val="24"/>
        </w:rPr>
        <w:t>, Zheng Lan</w:t>
      </w:r>
      <w:r>
        <w:rPr>
          <w:rFonts w:ascii="Times New Roman" w:eastAsia="宋体" w:hAnsi="Times New Roman" w:cs="Times New Roman"/>
          <w:bCs/>
          <w:color w:val="111111"/>
          <w:kern w:val="0"/>
          <w:sz w:val="24"/>
          <w:szCs w:val="24"/>
          <w:vertAlign w:val="superscript"/>
        </w:rPr>
        <w:t>a</w:t>
      </w:r>
      <w:r>
        <w:rPr>
          <w:rFonts w:ascii="Times New Roman" w:eastAsia="宋体" w:hAnsi="Times New Roman" w:cs="Times New Roman"/>
          <w:bCs/>
          <w:color w:val="111111"/>
          <w:kern w:val="0"/>
          <w:sz w:val="24"/>
          <w:szCs w:val="24"/>
        </w:rPr>
        <w:t>, Min Lei</w:t>
      </w:r>
      <w:r>
        <w:rPr>
          <w:rFonts w:ascii="Times New Roman" w:eastAsia="宋体" w:hAnsi="Times New Roman" w:cs="Times New Roman"/>
          <w:bCs/>
          <w:color w:val="111111"/>
          <w:kern w:val="0"/>
          <w:sz w:val="24"/>
          <w:szCs w:val="24"/>
          <w:vertAlign w:val="superscript"/>
        </w:rPr>
        <w:t>a,</w:t>
      </w:r>
      <w:r>
        <w:rPr>
          <w:rFonts w:ascii="Times New Roman" w:eastAsia="宋体" w:hAnsi="Times New Roman" w:cs="Times New Roman" w:hint="eastAsia"/>
          <w:bCs/>
          <w:color w:val="111111"/>
          <w:kern w:val="0"/>
          <w:sz w:val="24"/>
          <w:szCs w:val="24"/>
          <w:vertAlign w:val="superscript"/>
        </w:rPr>
        <w:t>*</w:t>
      </w:r>
      <w:r>
        <w:rPr>
          <w:rFonts w:ascii="Times New Roman" w:eastAsia="宋体" w:hAnsi="Times New Roman" w:cs="Times New Roman"/>
          <w:bCs/>
          <w:color w:val="111111"/>
          <w:kern w:val="0"/>
          <w:sz w:val="24"/>
          <w:szCs w:val="24"/>
        </w:rPr>
        <w:t>, Di Huang</w:t>
      </w:r>
      <w:r>
        <w:rPr>
          <w:rFonts w:ascii="Times New Roman" w:eastAsia="宋体" w:hAnsi="Times New Roman" w:cs="Times New Roman"/>
          <w:bCs/>
          <w:color w:val="111111"/>
          <w:kern w:val="0"/>
          <w:sz w:val="24"/>
          <w:szCs w:val="24"/>
          <w:vertAlign w:val="superscript"/>
        </w:rPr>
        <w:t>a,*</w:t>
      </w:r>
    </w:p>
    <w:bookmarkEnd w:id="0"/>
    <w:p w14:paraId="2B279645" w14:textId="77777777" w:rsidR="008F44D4" w:rsidRDefault="00000000">
      <w:pPr>
        <w:widowControl/>
        <w:tabs>
          <w:tab w:val="left" w:pos="720"/>
        </w:tabs>
        <w:spacing w:before="100" w:beforeAutospacing="1" w:after="100" w:afterAutospacing="1" w:line="360" w:lineRule="auto"/>
        <w:rPr>
          <w:rFonts w:ascii="Times New Roman" w:eastAsia="宋体" w:hAnsi="Times New Roman" w:cs="Times New Roman"/>
          <w:bCs/>
          <w:color w:val="111111"/>
          <w:kern w:val="0"/>
          <w:sz w:val="22"/>
        </w:rPr>
      </w:pPr>
      <w:r>
        <w:rPr>
          <w:rFonts w:ascii="Times New Roman" w:eastAsia="宋体" w:hAnsi="Times New Roman" w:cs="Times New Roman"/>
          <w:bCs/>
          <w:color w:val="111111"/>
          <w:kern w:val="0"/>
          <w:sz w:val="22"/>
          <w:vertAlign w:val="superscript"/>
        </w:rPr>
        <w:t>a</w:t>
      </w:r>
      <w:r>
        <w:rPr>
          <w:rFonts w:ascii="Times New Roman" w:eastAsia="宋体" w:hAnsi="Times New Roman" w:cs="Times New Roman"/>
          <w:bCs/>
          <w:color w:val="111111"/>
          <w:kern w:val="0"/>
          <w:sz w:val="22"/>
        </w:rPr>
        <w:t xml:space="preserve"> Hunan University of Technology, Zhuzhou 412008, Hunan, China</w:t>
      </w:r>
    </w:p>
    <w:p w14:paraId="28BCA6AA" w14:textId="77777777" w:rsidR="008F44D4" w:rsidRDefault="00000000">
      <w:pPr>
        <w:widowControl/>
        <w:tabs>
          <w:tab w:val="left" w:pos="720"/>
        </w:tabs>
        <w:spacing w:before="100" w:beforeAutospacing="1" w:after="100" w:afterAutospacing="1" w:line="360" w:lineRule="auto"/>
        <w:rPr>
          <w:rFonts w:ascii="Times New Roman" w:eastAsia="宋体" w:hAnsi="Times New Roman" w:cs="Times New Roman"/>
          <w:bCs/>
          <w:color w:val="111111"/>
          <w:kern w:val="0"/>
          <w:sz w:val="24"/>
          <w:szCs w:val="24"/>
        </w:rPr>
      </w:pPr>
      <w:r>
        <w:rPr>
          <w:rFonts w:ascii="Times New Roman" w:eastAsia="宋体" w:hAnsi="Times New Roman" w:cs="Times New Roman"/>
          <w:bCs/>
          <w:color w:val="111111"/>
          <w:kern w:val="0"/>
          <w:sz w:val="22"/>
          <w:vertAlign w:val="superscript"/>
        </w:rPr>
        <w:t>b</w:t>
      </w:r>
      <w:r>
        <w:rPr>
          <w:rFonts w:ascii="Times New Roman" w:eastAsia="宋体" w:hAnsi="Times New Roman" w:cs="Times New Roman"/>
          <w:bCs/>
          <w:color w:val="111111"/>
          <w:kern w:val="0"/>
          <w:sz w:val="22"/>
        </w:rPr>
        <w:t xml:space="preserve"> Department of Physics, </w:t>
      </w:r>
      <w:proofErr w:type="spellStart"/>
      <w:r>
        <w:rPr>
          <w:rFonts w:ascii="Times New Roman" w:eastAsia="宋体" w:hAnsi="Times New Roman" w:cs="Times New Roman"/>
          <w:bCs/>
          <w:color w:val="111111"/>
          <w:kern w:val="0"/>
          <w:sz w:val="22"/>
        </w:rPr>
        <w:t>Gyeongsang</w:t>
      </w:r>
      <w:proofErr w:type="spellEnd"/>
      <w:r>
        <w:rPr>
          <w:rFonts w:ascii="Times New Roman" w:eastAsia="宋体" w:hAnsi="Times New Roman" w:cs="Times New Roman"/>
          <w:bCs/>
          <w:color w:val="111111"/>
          <w:kern w:val="0"/>
          <w:sz w:val="22"/>
        </w:rPr>
        <w:t xml:space="preserve"> National University, Jinju 52828, South </w:t>
      </w:r>
      <w:proofErr w:type="spellStart"/>
      <w:r>
        <w:rPr>
          <w:rFonts w:ascii="Times New Roman" w:eastAsia="宋体" w:hAnsi="Times New Roman" w:cs="Times New Roman"/>
          <w:bCs/>
          <w:color w:val="111111"/>
          <w:kern w:val="0"/>
          <w:sz w:val="22"/>
        </w:rPr>
        <w:t>Gyeongsang</w:t>
      </w:r>
      <w:proofErr w:type="spellEnd"/>
      <w:r>
        <w:rPr>
          <w:rFonts w:ascii="Times New Roman" w:eastAsia="宋体" w:hAnsi="Times New Roman" w:cs="Times New Roman"/>
          <w:bCs/>
          <w:color w:val="111111"/>
          <w:kern w:val="0"/>
          <w:sz w:val="22"/>
        </w:rPr>
        <w:t xml:space="preserve"> Province, Republic of Korea</w:t>
      </w:r>
    </w:p>
    <w:p w14:paraId="68529A2D" w14:textId="77777777" w:rsidR="008F44D4" w:rsidRDefault="00000000">
      <w:pPr>
        <w:widowControl/>
        <w:tabs>
          <w:tab w:val="left" w:pos="720"/>
        </w:tabs>
        <w:spacing w:before="100" w:beforeAutospacing="1" w:after="100" w:afterAutospacing="1" w:line="360" w:lineRule="auto"/>
        <w:rPr>
          <w:rFonts w:ascii="Times New Roman" w:eastAsia="宋体" w:hAnsi="Times New Roman" w:cs="Times New Roman"/>
          <w:bCs/>
          <w:color w:val="111111"/>
          <w:kern w:val="0"/>
          <w:sz w:val="24"/>
          <w:szCs w:val="24"/>
        </w:rPr>
      </w:pPr>
      <w:r>
        <w:rPr>
          <w:rFonts w:ascii="Times New Roman" w:hAnsi="Times New Roman" w:cs="Times New Roman"/>
          <w:bCs/>
          <w:color w:val="111111"/>
          <w:kern w:val="0"/>
          <w:sz w:val="24"/>
          <w:szCs w:val="24"/>
          <w:vertAlign w:val="superscript"/>
        </w:rPr>
        <w:t>*</w:t>
      </w:r>
      <w:r>
        <w:rPr>
          <w:rFonts w:ascii="Times New Roman" w:eastAsia="宋体" w:hAnsi="Times New Roman" w:cs="Times New Roman"/>
          <w:bCs/>
          <w:color w:val="111111"/>
          <w:kern w:val="0"/>
          <w:sz w:val="24"/>
          <w:szCs w:val="24"/>
        </w:rPr>
        <w:t xml:space="preserve"> Corresponding authors.</w:t>
      </w:r>
    </w:p>
    <w:p w14:paraId="43F1A90F" w14:textId="77777777" w:rsidR="008F44D4" w:rsidRDefault="00000000">
      <w:pPr>
        <w:widowControl/>
        <w:tabs>
          <w:tab w:val="left" w:pos="720"/>
        </w:tabs>
        <w:spacing w:before="100" w:beforeAutospacing="1" w:after="100" w:afterAutospacing="1" w:line="360" w:lineRule="auto"/>
        <w:rPr>
          <w:rFonts w:ascii="Times New Roman" w:eastAsia="宋体" w:hAnsi="Times New Roman" w:cs="Times New Roman"/>
          <w:bCs/>
          <w:color w:val="111111"/>
          <w:kern w:val="0"/>
          <w:sz w:val="24"/>
          <w:szCs w:val="24"/>
        </w:rPr>
      </w:pPr>
      <w:bookmarkStart w:id="1" w:name="_Hlk157073397"/>
      <w:r>
        <w:rPr>
          <w:rFonts w:ascii="Times New Roman" w:eastAsia="宋体" w:hAnsi="Times New Roman" w:cs="Times New Roman"/>
          <w:bCs/>
          <w:color w:val="111111"/>
          <w:kern w:val="0"/>
          <w:sz w:val="24"/>
          <w:szCs w:val="24"/>
        </w:rPr>
        <w:t>E-mail addresses: leimin0606@hotmail.com (M. Lei)</w:t>
      </w:r>
      <w:r>
        <w:rPr>
          <w:rFonts w:hint="eastAsia"/>
        </w:rPr>
        <w:t>,</w:t>
      </w:r>
      <w:r>
        <w:t xml:space="preserve"> </w:t>
      </w:r>
      <w:r>
        <w:rPr>
          <w:rFonts w:ascii="Times New Roman" w:eastAsia="宋体" w:hAnsi="Times New Roman" w:cs="Times New Roman"/>
          <w:bCs/>
          <w:color w:val="111111"/>
          <w:kern w:val="0"/>
          <w:sz w:val="24"/>
          <w:szCs w:val="24"/>
        </w:rPr>
        <w:t>dihuang@hut.edu.cn (D. Huang).</w:t>
      </w:r>
    </w:p>
    <w:bookmarkEnd w:id="1"/>
    <w:p w14:paraId="28EF6FD4" w14:textId="77777777" w:rsidR="008F44D4" w:rsidRDefault="00000000">
      <w:pPr>
        <w:widowControl/>
        <w:tabs>
          <w:tab w:val="left" w:pos="720"/>
        </w:tabs>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These authors contributed equally to this work.</w:t>
      </w:r>
    </w:p>
    <w:p w14:paraId="04A1E785" w14:textId="77777777" w:rsidR="008F44D4" w:rsidRDefault="008F44D4">
      <w:pPr>
        <w:rPr>
          <w:rFonts w:ascii="Times New Roman" w:hAnsi="Times New Roman" w:cs="Times New Roman"/>
          <w:sz w:val="22"/>
          <w:szCs w:val="24"/>
        </w:rPr>
      </w:pPr>
    </w:p>
    <w:p w14:paraId="523B8214" w14:textId="77777777" w:rsidR="008F44D4" w:rsidRDefault="00000000">
      <w:pPr>
        <w:widowControl/>
        <w:jc w:val="left"/>
        <w:rPr>
          <w:rFonts w:ascii="Times New Roman" w:hAnsi="Times New Roman" w:cs="Times New Roman"/>
        </w:rPr>
      </w:pPr>
      <w:r>
        <w:rPr>
          <w:rFonts w:ascii="Times New Roman" w:hAnsi="Times New Roman" w:cs="Times New Roman"/>
        </w:rPr>
        <w:br w:type="page"/>
      </w:r>
    </w:p>
    <w:p w14:paraId="4FFA0BE9" w14:textId="77777777" w:rsidR="008F44D4" w:rsidRDefault="00000000">
      <w:pPr>
        <w:rPr>
          <w:rFonts w:ascii="Times New Roman" w:hAnsi="Times New Roman" w:cs="Times New Roman"/>
          <w:b/>
          <w:bCs/>
          <w:sz w:val="24"/>
          <w:szCs w:val="28"/>
        </w:rPr>
      </w:pPr>
      <w:r>
        <w:rPr>
          <w:rFonts w:ascii="Times New Roman" w:hAnsi="Times New Roman" w:cs="Times New Roman"/>
          <w:b/>
          <w:bCs/>
          <w:sz w:val="24"/>
          <w:szCs w:val="28"/>
        </w:rPr>
        <w:lastRenderedPageBreak/>
        <w:t>Dataset collection and feature transformation</w:t>
      </w:r>
    </w:p>
    <w:p w14:paraId="46A7D0E5" w14:textId="77777777" w:rsidR="008F44D4" w:rsidRDefault="008F44D4">
      <w:pPr>
        <w:ind w:firstLineChars="200" w:firstLine="420"/>
        <w:rPr>
          <w:rFonts w:ascii="Times New Roman" w:hAnsi="Times New Roman" w:cs="Times New Roman"/>
        </w:rPr>
      </w:pPr>
    </w:p>
    <w:p w14:paraId="2F05C692" w14:textId="77777777" w:rsidR="008F44D4" w:rsidRDefault="00000000">
      <w:pPr>
        <w:ind w:firstLineChars="200" w:firstLine="420"/>
        <w:rPr>
          <w:rFonts w:ascii="Times New Roman" w:hAnsi="Times New Roman" w:cs="Times New Roman"/>
        </w:rPr>
      </w:pPr>
      <w:r>
        <w:rPr>
          <w:rFonts w:ascii="Times New Roman" w:hAnsi="Times New Roman" w:cs="Times New Roman"/>
        </w:rPr>
        <w:t xml:space="preserve">This study utilizes 11,627 data </w:t>
      </w:r>
      <w:r>
        <w:rPr>
          <w:rFonts w:ascii="Times New Roman" w:hAnsi="Times New Roman" w:cs="Times New Roman" w:hint="eastAsia"/>
        </w:rPr>
        <w:t>points</w:t>
      </w:r>
      <w:r>
        <w:rPr>
          <w:rFonts w:ascii="Times New Roman" w:hAnsi="Times New Roman" w:cs="Times New Roman"/>
        </w:rPr>
        <w:t xml:space="preserve"> from the Harvard open source </w:t>
      </w:r>
      <w:proofErr w:type="gramStart"/>
      <w:r>
        <w:rPr>
          <w:rFonts w:ascii="Times New Roman" w:hAnsi="Times New Roman" w:cs="Times New Roman"/>
        </w:rPr>
        <w:t>database[</w:t>
      </w:r>
      <w:proofErr w:type="gramEnd"/>
      <w:r>
        <w:rPr>
          <w:rFonts w:ascii="Times New Roman" w:hAnsi="Times New Roman" w:cs="Times New Roman"/>
        </w:rPr>
        <w:t xml:space="preserve">1] as training data and test data. SMILES, a linear notation for describing chemical structures, employs short ASCII strings to represent a molecule's atoms and bonds. Fingerprint Conversion is performed using the </w:t>
      </w:r>
      <w:proofErr w:type="spellStart"/>
      <w:proofErr w:type="gramStart"/>
      <w:r>
        <w:rPr>
          <w:rFonts w:ascii="Times New Roman" w:hAnsi="Times New Roman" w:cs="Times New Roman"/>
        </w:rPr>
        <w:t>RDKit</w:t>
      </w:r>
      <w:proofErr w:type="spellEnd"/>
      <w:r>
        <w:rPr>
          <w:rFonts w:ascii="Times New Roman" w:hAnsi="Times New Roman" w:cs="Times New Roman"/>
        </w:rPr>
        <w:t>[</w:t>
      </w:r>
      <w:proofErr w:type="gramEnd"/>
      <w:r>
        <w:rPr>
          <w:rFonts w:ascii="Times New Roman" w:hAnsi="Times New Roman" w:cs="Times New Roman"/>
        </w:rPr>
        <w:t>2] tool, incorporating methods like Estate (79 bits), KR (4860 bits), MACCS (166 bits), and Sub (307 bits).</w:t>
      </w:r>
    </w:p>
    <w:p w14:paraId="0B9F9FAA" w14:textId="1DD8AD24" w:rsidR="008F44D4" w:rsidRDefault="00000000">
      <w:pPr>
        <w:ind w:firstLineChars="200" w:firstLine="420"/>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he initial Random Forest (RF) model, as seen in Table S1, demonstrates that the correlation coefficients of the input features with the HOMO and LUMO models are 0.88</w:t>
      </w:r>
      <w:r>
        <w:rPr>
          <w:rFonts w:ascii="Times New Roman" w:hAnsi="Times New Roman" w:cs="Times New Roman" w:hint="eastAsia"/>
        </w:rPr>
        <w:t xml:space="preserve"> and</w:t>
      </w:r>
      <w:r>
        <w:rPr>
          <w:rFonts w:ascii="Times New Roman" w:hAnsi="Times New Roman" w:cs="Times New Roman"/>
        </w:rPr>
        <w:t xml:space="preserve"> 0.94</w:t>
      </w:r>
      <w:r>
        <w:rPr>
          <w:rFonts w:ascii="Times New Roman" w:hAnsi="Times New Roman" w:cs="Times New Roman" w:hint="eastAsia"/>
        </w:rPr>
        <w:t xml:space="preserve"> in </w:t>
      </w:r>
      <w:r>
        <w:rPr>
          <w:rFonts w:ascii="Times New Roman" w:hAnsi="Times New Roman" w:cs="Times New Roman"/>
        </w:rPr>
        <w:t>KR, 0.57</w:t>
      </w:r>
      <w:r>
        <w:rPr>
          <w:rFonts w:ascii="Times New Roman" w:hAnsi="Times New Roman" w:cs="Times New Roman" w:hint="eastAsia"/>
        </w:rPr>
        <w:t xml:space="preserve"> and</w:t>
      </w:r>
      <w:r>
        <w:rPr>
          <w:rFonts w:ascii="Times New Roman" w:hAnsi="Times New Roman" w:cs="Times New Roman"/>
        </w:rPr>
        <w:t xml:space="preserve"> 0.67</w:t>
      </w:r>
      <w:r>
        <w:rPr>
          <w:rFonts w:ascii="Times New Roman" w:hAnsi="Times New Roman" w:cs="Times New Roman" w:hint="eastAsia"/>
        </w:rPr>
        <w:t xml:space="preserve"> in </w:t>
      </w:r>
      <w:r>
        <w:rPr>
          <w:rFonts w:ascii="Times New Roman" w:hAnsi="Times New Roman" w:cs="Times New Roman"/>
        </w:rPr>
        <w:t>Estate fingerprints, 0.78</w:t>
      </w:r>
      <w:r>
        <w:rPr>
          <w:rFonts w:ascii="Times New Roman" w:hAnsi="Times New Roman" w:cs="Times New Roman" w:hint="eastAsia"/>
        </w:rPr>
        <w:t xml:space="preserve"> and</w:t>
      </w:r>
      <w:r>
        <w:rPr>
          <w:rFonts w:ascii="Times New Roman" w:hAnsi="Times New Roman" w:cs="Times New Roman"/>
        </w:rPr>
        <w:t xml:space="preserve"> 0.88</w:t>
      </w:r>
      <w:r>
        <w:rPr>
          <w:rFonts w:ascii="Times New Roman" w:hAnsi="Times New Roman" w:cs="Times New Roman" w:hint="eastAsia"/>
        </w:rPr>
        <w:t xml:space="preserve"> in </w:t>
      </w:r>
      <w:r>
        <w:rPr>
          <w:rFonts w:ascii="Times New Roman" w:hAnsi="Times New Roman" w:cs="Times New Roman"/>
        </w:rPr>
        <w:t>MACCS fingerprints, and 0.62</w:t>
      </w:r>
      <w:r>
        <w:rPr>
          <w:rFonts w:ascii="Times New Roman" w:hAnsi="Times New Roman" w:cs="Times New Roman" w:hint="eastAsia"/>
        </w:rPr>
        <w:t xml:space="preserve"> and</w:t>
      </w:r>
      <w:r>
        <w:rPr>
          <w:rFonts w:ascii="Times New Roman" w:hAnsi="Times New Roman" w:cs="Times New Roman"/>
        </w:rPr>
        <w:t xml:space="preserve"> 0.76</w:t>
      </w:r>
      <w:r>
        <w:rPr>
          <w:rFonts w:ascii="Times New Roman" w:hAnsi="Times New Roman" w:cs="Times New Roman" w:hint="eastAsia"/>
        </w:rPr>
        <w:t xml:space="preserve"> in </w:t>
      </w:r>
      <w:r>
        <w:rPr>
          <w:rFonts w:ascii="Times New Roman" w:hAnsi="Times New Roman" w:cs="Times New Roman"/>
        </w:rPr>
        <w:t>Sub fingerprints</w:t>
      </w:r>
      <w:r>
        <w:rPr>
          <w:rFonts w:ascii="Times New Roman" w:hAnsi="Times New Roman" w:cs="Times New Roman" w:hint="eastAsia"/>
        </w:rPr>
        <w:t>, respectively.</w:t>
      </w:r>
      <w:r>
        <w:rPr>
          <w:rFonts w:ascii="Times New Roman" w:hAnsi="Times New Roman" w:cs="Times New Roman"/>
        </w:rPr>
        <w:t xml:space="preserve"> </w:t>
      </w:r>
      <w:r>
        <w:rPr>
          <w:rFonts w:ascii="Times New Roman" w:hAnsi="Times New Roman" w:cs="Times New Roman" w:hint="eastAsia"/>
        </w:rPr>
        <w:t>It is clear that</w:t>
      </w:r>
      <w:r>
        <w:rPr>
          <w:rFonts w:ascii="Times New Roman" w:hAnsi="Times New Roman" w:cs="Times New Roman"/>
        </w:rPr>
        <w:t xml:space="preserve"> KR fingerprints have HOMO and LUMO correlation coefficients of KR fingerprints were better than the other three fingerprints, respectively.</w:t>
      </w:r>
      <w:r w:rsidR="00025513">
        <w:rPr>
          <w:rFonts w:ascii="Times New Roman" w:hAnsi="Times New Roman" w:cs="Times New Roman"/>
        </w:rPr>
        <w:t xml:space="preserve"> </w:t>
      </w:r>
      <w:r>
        <w:rPr>
          <w:rFonts w:ascii="Times New Roman" w:hAnsi="Times New Roman" w:cs="Times New Roman" w:hint="eastAsia"/>
        </w:rPr>
        <w:t>And</w:t>
      </w:r>
      <w:r>
        <w:rPr>
          <w:rFonts w:ascii="Times New Roman" w:hAnsi="Times New Roman" w:cs="Times New Roman"/>
        </w:rPr>
        <w:t xml:space="preserve"> the model </w:t>
      </w:r>
      <w:proofErr w:type="gramStart"/>
      <w:r>
        <w:rPr>
          <w:rFonts w:ascii="Times New Roman" w:hAnsi="Times New Roman" w:cs="Times New Roman"/>
        </w:rPr>
        <w:t>develop</w:t>
      </w:r>
      <w:proofErr w:type="gramEnd"/>
      <w:r>
        <w:rPr>
          <w:rFonts w:ascii="Times New Roman" w:hAnsi="Times New Roman" w:cs="Times New Roman"/>
        </w:rPr>
        <w:t xml:space="preserve"> in this experiment use HOMO and LUMO as predictors and face high data dimensions, we need to adopt more diverse and detailed feature characterization to fully capture and express the complex information of all molecules. </w:t>
      </w:r>
      <w:r>
        <w:rPr>
          <w:rFonts w:ascii="Times New Roman" w:hAnsi="Times New Roman" w:cs="Times New Roman" w:hint="eastAsia"/>
        </w:rPr>
        <w:t>A</w:t>
      </w:r>
      <w:r>
        <w:rPr>
          <w:rFonts w:ascii="Times New Roman" w:hAnsi="Times New Roman" w:cs="Times New Roman"/>
        </w:rPr>
        <w:t xml:space="preserve">mong the four fingerprints, the KR fingerprint is the longest spanning </w:t>
      </w:r>
      <w:r>
        <w:rPr>
          <w:rFonts w:ascii="Times New Roman" w:hAnsi="Times New Roman" w:cs="Times New Roman" w:hint="eastAsia"/>
        </w:rPr>
        <w:t xml:space="preserve">with </w:t>
      </w:r>
      <w:r>
        <w:rPr>
          <w:rFonts w:ascii="Times New Roman" w:hAnsi="Times New Roman" w:cs="Times New Roman"/>
        </w:rPr>
        <w:t>4860 bits</w:t>
      </w:r>
      <w:r>
        <w:rPr>
          <w:rFonts w:ascii="Times New Roman" w:hAnsi="Times New Roman" w:cs="Times New Roman" w:hint="eastAsia"/>
        </w:rPr>
        <w:t xml:space="preserve"> and</w:t>
      </w:r>
      <w:r>
        <w:rPr>
          <w:rFonts w:ascii="Times New Roman" w:hAnsi="Times New Roman" w:cs="Times New Roman"/>
        </w:rPr>
        <w:t xml:space="preserve"> KR fingerprints consider diverse structural features in their encoding, offering richer structural information during the transcoding process. </w:t>
      </w:r>
      <w:r>
        <w:rPr>
          <w:rFonts w:ascii="Times New Roman" w:hAnsi="Times New Roman" w:cs="Times New Roman" w:hint="eastAsia"/>
        </w:rPr>
        <w:t>Therefore</w:t>
      </w:r>
      <w:r>
        <w:rPr>
          <w:rFonts w:ascii="Times New Roman" w:hAnsi="Times New Roman" w:cs="Times New Roman"/>
        </w:rPr>
        <w:t>, the prediction model’s accuracy and more accurately captures the relationship between molecular structure and HOMO/LUMO energy levels</w:t>
      </w:r>
      <w:r>
        <w:rPr>
          <w:rFonts w:ascii="Times New Roman" w:hAnsi="Times New Roman" w:cs="Times New Roman" w:hint="eastAsia"/>
        </w:rPr>
        <w:t xml:space="preserve"> is </w:t>
      </w:r>
      <w:r>
        <w:rPr>
          <w:rFonts w:ascii="Times New Roman" w:hAnsi="Times New Roman" w:cs="Times New Roman"/>
        </w:rPr>
        <w:t>enhance</w:t>
      </w:r>
      <w:r>
        <w:rPr>
          <w:rFonts w:ascii="Times New Roman" w:hAnsi="Times New Roman" w:cs="Times New Roman" w:hint="eastAsia"/>
        </w:rPr>
        <w:t>d</w:t>
      </w:r>
      <w:r>
        <w:rPr>
          <w:rFonts w:ascii="Times New Roman" w:hAnsi="Times New Roman" w:cs="Times New Roman"/>
        </w:rPr>
        <w:t>. Subsequently, we did variance and intercorrelation analysis on the 4860-bit KR molecular fingerprints.</w:t>
      </w:r>
    </w:p>
    <w:p w14:paraId="05BD0152" w14:textId="77777777" w:rsidR="008F44D4" w:rsidRDefault="00000000">
      <w:pPr>
        <w:jc w:val="center"/>
        <w:rPr>
          <w:rFonts w:ascii="Times New Roman" w:hAnsi="Times New Roman" w:cs="Times New Roman"/>
        </w:rPr>
      </w:pPr>
      <w:r>
        <w:rPr>
          <w:rFonts w:ascii="Times New Roman" w:hAnsi="Times New Roman" w:cs="Times New Roman"/>
          <w:b/>
          <w:bCs/>
        </w:rPr>
        <w:t>Table S1.</w:t>
      </w:r>
      <w:r>
        <w:rPr>
          <w:rFonts w:ascii="Times New Roman" w:hAnsi="Times New Roman" w:cs="Times New Roman"/>
        </w:rPr>
        <w:t xml:space="preserve"> The performance comparison of HOMO and LUMO fitting under four different fingerprint transformations using RF model</w:t>
      </w:r>
    </w:p>
    <w:tbl>
      <w:tblPr>
        <w:tblW w:w="8319" w:type="dxa"/>
        <w:tblLook w:val="04A0" w:firstRow="1" w:lastRow="0" w:firstColumn="1" w:lastColumn="0" w:noHBand="0" w:noVBand="1"/>
      </w:tblPr>
      <w:tblGrid>
        <w:gridCol w:w="1683"/>
        <w:gridCol w:w="1659"/>
        <w:gridCol w:w="1659"/>
        <w:gridCol w:w="1659"/>
        <w:gridCol w:w="1659"/>
      </w:tblGrid>
      <w:tr w:rsidR="008F44D4" w14:paraId="7C1E6152" w14:textId="77777777">
        <w:trPr>
          <w:trHeight w:val="390"/>
        </w:trPr>
        <w:tc>
          <w:tcPr>
            <w:tcW w:w="1683" w:type="dxa"/>
            <w:tcBorders>
              <w:top w:val="single" w:sz="12" w:space="0" w:color="000000"/>
              <w:left w:val="nil"/>
              <w:bottom w:val="single" w:sz="4" w:space="0" w:color="000000"/>
              <w:right w:val="nil"/>
              <w:tl2br w:val="nil"/>
            </w:tcBorders>
            <w:shd w:val="clear" w:color="auto" w:fill="FFFFFF"/>
            <w:noWrap/>
            <w:vAlign w:val="center"/>
          </w:tcPr>
          <w:p w14:paraId="3EE861FC" w14:textId="77777777" w:rsidR="008F44D4" w:rsidRDefault="00000000">
            <w:pPr>
              <w:jc w:val="center"/>
              <w:rPr>
                <w:rFonts w:ascii="Times New Roman" w:hAnsi="Times New Roman" w:cs="Times New Roman"/>
              </w:rPr>
            </w:pPr>
            <w:r>
              <w:rPr>
                <w:rFonts w:ascii="Times New Roman" w:hAnsi="Times New Roman" w:cs="Times New Roman"/>
              </w:rPr>
              <w:t>Type (RF)</w:t>
            </w:r>
          </w:p>
        </w:tc>
        <w:tc>
          <w:tcPr>
            <w:tcW w:w="1659" w:type="dxa"/>
            <w:tcBorders>
              <w:top w:val="single" w:sz="12" w:space="0" w:color="000000"/>
              <w:left w:val="nil"/>
              <w:bottom w:val="single" w:sz="4" w:space="0" w:color="000000"/>
              <w:right w:val="nil"/>
            </w:tcBorders>
            <w:shd w:val="clear" w:color="auto" w:fill="FFFFFF"/>
            <w:noWrap/>
            <w:vAlign w:val="center"/>
          </w:tcPr>
          <w:p w14:paraId="7403C70D" w14:textId="77777777" w:rsidR="008F44D4" w:rsidRDefault="00000000">
            <w:pPr>
              <w:jc w:val="center"/>
              <w:rPr>
                <w:rFonts w:ascii="Times New Roman" w:hAnsi="Times New Roman" w:cs="Times New Roman"/>
              </w:rPr>
            </w:pPr>
            <w:r>
              <w:rPr>
                <w:rFonts w:ascii="Times New Roman" w:hAnsi="Times New Roman" w:cs="Times New Roman"/>
              </w:rPr>
              <w:t>Estate</w:t>
            </w:r>
          </w:p>
        </w:tc>
        <w:tc>
          <w:tcPr>
            <w:tcW w:w="1659" w:type="dxa"/>
            <w:tcBorders>
              <w:top w:val="single" w:sz="12" w:space="0" w:color="000000"/>
              <w:left w:val="nil"/>
              <w:bottom w:val="single" w:sz="4" w:space="0" w:color="000000"/>
              <w:right w:val="nil"/>
            </w:tcBorders>
            <w:shd w:val="clear" w:color="auto" w:fill="FFFFFF"/>
            <w:noWrap/>
            <w:vAlign w:val="center"/>
          </w:tcPr>
          <w:p w14:paraId="4FF83B01" w14:textId="77777777" w:rsidR="008F44D4" w:rsidRDefault="00000000">
            <w:pPr>
              <w:jc w:val="center"/>
              <w:rPr>
                <w:rFonts w:ascii="Times New Roman" w:hAnsi="Times New Roman" w:cs="Times New Roman"/>
              </w:rPr>
            </w:pPr>
            <w:r>
              <w:rPr>
                <w:rFonts w:ascii="Times New Roman" w:hAnsi="Times New Roman" w:cs="Times New Roman"/>
              </w:rPr>
              <w:t>KR</w:t>
            </w:r>
          </w:p>
        </w:tc>
        <w:tc>
          <w:tcPr>
            <w:tcW w:w="1659" w:type="dxa"/>
            <w:tcBorders>
              <w:top w:val="single" w:sz="12" w:space="0" w:color="000000"/>
              <w:left w:val="nil"/>
              <w:bottom w:val="single" w:sz="4" w:space="0" w:color="000000"/>
              <w:right w:val="nil"/>
            </w:tcBorders>
            <w:shd w:val="clear" w:color="auto" w:fill="FFFFFF"/>
            <w:noWrap/>
            <w:vAlign w:val="center"/>
          </w:tcPr>
          <w:p w14:paraId="00FC63D1" w14:textId="77777777" w:rsidR="008F44D4" w:rsidRDefault="00000000">
            <w:pPr>
              <w:jc w:val="center"/>
              <w:rPr>
                <w:rFonts w:ascii="Times New Roman" w:hAnsi="Times New Roman" w:cs="Times New Roman"/>
              </w:rPr>
            </w:pPr>
            <w:r>
              <w:rPr>
                <w:rFonts w:ascii="Times New Roman" w:hAnsi="Times New Roman" w:cs="Times New Roman"/>
              </w:rPr>
              <w:t>MACCS</w:t>
            </w:r>
          </w:p>
        </w:tc>
        <w:tc>
          <w:tcPr>
            <w:tcW w:w="1659" w:type="dxa"/>
            <w:tcBorders>
              <w:top w:val="single" w:sz="12" w:space="0" w:color="000000"/>
              <w:left w:val="nil"/>
              <w:bottom w:val="single" w:sz="4" w:space="0" w:color="000000"/>
              <w:right w:val="nil"/>
            </w:tcBorders>
            <w:shd w:val="clear" w:color="auto" w:fill="FFFFFF"/>
            <w:noWrap/>
            <w:vAlign w:val="center"/>
          </w:tcPr>
          <w:p w14:paraId="6D8E0338" w14:textId="77777777" w:rsidR="008F44D4" w:rsidRDefault="00000000">
            <w:pPr>
              <w:jc w:val="center"/>
              <w:rPr>
                <w:rFonts w:ascii="Times New Roman" w:hAnsi="Times New Roman" w:cs="Times New Roman"/>
              </w:rPr>
            </w:pPr>
            <w:r>
              <w:rPr>
                <w:rFonts w:ascii="Times New Roman" w:hAnsi="Times New Roman" w:cs="Times New Roman"/>
              </w:rPr>
              <w:t>Sub</w:t>
            </w:r>
          </w:p>
        </w:tc>
      </w:tr>
      <w:tr w:rsidR="008F44D4" w14:paraId="41A450A8" w14:textId="77777777">
        <w:trPr>
          <w:trHeight w:val="434"/>
        </w:trPr>
        <w:tc>
          <w:tcPr>
            <w:tcW w:w="1683" w:type="dxa"/>
            <w:tcBorders>
              <w:top w:val="single" w:sz="4" w:space="0" w:color="000000"/>
              <w:left w:val="nil"/>
              <w:bottom w:val="nil"/>
              <w:right w:val="nil"/>
            </w:tcBorders>
            <w:shd w:val="clear" w:color="auto" w:fill="FFFFFF"/>
            <w:noWrap/>
            <w:vAlign w:val="center"/>
          </w:tcPr>
          <w:p w14:paraId="34887469" w14:textId="77777777" w:rsidR="008F44D4" w:rsidRDefault="00000000">
            <w:pPr>
              <w:jc w:val="center"/>
              <w:rPr>
                <w:rFonts w:ascii="Times New Roman" w:hAnsi="Times New Roman" w:cs="Times New Roman"/>
              </w:rPr>
            </w:pPr>
            <w:r>
              <w:rPr>
                <w:rFonts w:ascii="Times New Roman" w:hAnsi="Times New Roman" w:cs="Times New Roman"/>
              </w:rPr>
              <w:t>HOMO(R</w:t>
            </w:r>
            <w:r>
              <w:rPr>
                <w:rFonts w:ascii="Times New Roman" w:hAnsi="Times New Roman" w:cs="Times New Roman"/>
                <w:vertAlign w:val="superscript"/>
              </w:rPr>
              <w:t>2</w:t>
            </w:r>
            <w:r>
              <w:rPr>
                <w:rFonts w:ascii="Times New Roman" w:hAnsi="Times New Roman" w:cs="Times New Roman"/>
              </w:rPr>
              <w:t>)</w:t>
            </w:r>
          </w:p>
        </w:tc>
        <w:tc>
          <w:tcPr>
            <w:tcW w:w="1659" w:type="dxa"/>
            <w:tcBorders>
              <w:top w:val="single" w:sz="4" w:space="0" w:color="000000"/>
              <w:left w:val="nil"/>
              <w:bottom w:val="nil"/>
              <w:right w:val="nil"/>
            </w:tcBorders>
            <w:shd w:val="clear" w:color="auto" w:fill="FFFFFF"/>
            <w:noWrap/>
            <w:vAlign w:val="center"/>
          </w:tcPr>
          <w:p w14:paraId="71E6B017" w14:textId="77777777" w:rsidR="008F44D4" w:rsidRDefault="00000000">
            <w:pPr>
              <w:jc w:val="center"/>
              <w:rPr>
                <w:rFonts w:ascii="Times New Roman" w:hAnsi="Times New Roman" w:cs="Times New Roman"/>
              </w:rPr>
            </w:pPr>
            <w:r>
              <w:rPr>
                <w:rFonts w:ascii="Times New Roman" w:hAnsi="Times New Roman" w:cs="Times New Roman"/>
              </w:rPr>
              <w:t>0.57</w:t>
            </w:r>
          </w:p>
        </w:tc>
        <w:tc>
          <w:tcPr>
            <w:tcW w:w="1659" w:type="dxa"/>
            <w:tcBorders>
              <w:top w:val="single" w:sz="4" w:space="0" w:color="000000"/>
              <w:left w:val="nil"/>
              <w:bottom w:val="nil"/>
              <w:right w:val="nil"/>
            </w:tcBorders>
            <w:shd w:val="clear" w:color="auto" w:fill="FFFFFF"/>
            <w:noWrap/>
            <w:vAlign w:val="center"/>
          </w:tcPr>
          <w:p w14:paraId="39FE5B4A" w14:textId="77777777" w:rsidR="008F44D4" w:rsidRDefault="00000000">
            <w:pPr>
              <w:jc w:val="center"/>
              <w:rPr>
                <w:rFonts w:ascii="Times New Roman" w:hAnsi="Times New Roman" w:cs="Times New Roman"/>
              </w:rPr>
            </w:pPr>
            <w:r>
              <w:rPr>
                <w:rFonts w:ascii="Times New Roman" w:hAnsi="Times New Roman" w:cs="Times New Roman"/>
              </w:rPr>
              <w:t>0.88</w:t>
            </w:r>
          </w:p>
        </w:tc>
        <w:tc>
          <w:tcPr>
            <w:tcW w:w="1659" w:type="dxa"/>
            <w:tcBorders>
              <w:top w:val="single" w:sz="4" w:space="0" w:color="000000"/>
              <w:left w:val="nil"/>
              <w:bottom w:val="nil"/>
              <w:right w:val="nil"/>
            </w:tcBorders>
            <w:shd w:val="clear" w:color="auto" w:fill="FFFFFF"/>
            <w:noWrap/>
            <w:vAlign w:val="center"/>
          </w:tcPr>
          <w:p w14:paraId="6E010650" w14:textId="77777777" w:rsidR="008F44D4" w:rsidRDefault="00000000">
            <w:pPr>
              <w:jc w:val="center"/>
              <w:rPr>
                <w:rFonts w:ascii="Times New Roman" w:hAnsi="Times New Roman" w:cs="Times New Roman"/>
              </w:rPr>
            </w:pPr>
            <w:r>
              <w:rPr>
                <w:rFonts w:ascii="Times New Roman" w:hAnsi="Times New Roman" w:cs="Times New Roman"/>
              </w:rPr>
              <w:t>0.78</w:t>
            </w:r>
          </w:p>
        </w:tc>
        <w:tc>
          <w:tcPr>
            <w:tcW w:w="1659" w:type="dxa"/>
            <w:tcBorders>
              <w:top w:val="single" w:sz="4" w:space="0" w:color="000000"/>
              <w:left w:val="nil"/>
              <w:bottom w:val="nil"/>
              <w:right w:val="nil"/>
            </w:tcBorders>
            <w:shd w:val="clear" w:color="auto" w:fill="FFFFFF"/>
            <w:noWrap/>
            <w:vAlign w:val="center"/>
          </w:tcPr>
          <w:p w14:paraId="385C2280" w14:textId="77777777" w:rsidR="008F44D4" w:rsidRDefault="00000000">
            <w:pPr>
              <w:jc w:val="center"/>
              <w:rPr>
                <w:rFonts w:ascii="Times New Roman" w:hAnsi="Times New Roman" w:cs="Times New Roman"/>
              </w:rPr>
            </w:pPr>
            <w:r>
              <w:rPr>
                <w:rFonts w:ascii="Times New Roman" w:hAnsi="Times New Roman" w:cs="Times New Roman"/>
              </w:rPr>
              <w:t>0.62</w:t>
            </w:r>
          </w:p>
        </w:tc>
      </w:tr>
      <w:tr w:rsidR="008F44D4" w14:paraId="18D92E4B" w14:textId="77777777">
        <w:trPr>
          <w:trHeight w:val="434"/>
        </w:trPr>
        <w:tc>
          <w:tcPr>
            <w:tcW w:w="1683" w:type="dxa"/>
            <w:tcBorders>
              <w:top w:val="nil"/>
              <w:left w:val="nil"/>
              <w:bottom w:val="single" w:sz="12" w:space="0" w:color="000000"/>
              <w:right w:val="nil"/>
            </w:tcBorders>
            <w:shd w:val="clear" w:color="auto" w:fill="FFFFFF"/>
            <w:noWrap/>
            <w:vAlign w:val="center"/>
          </w:tcPr>
          <w:p w14:paraId="57B713CC" w14:textId="77777777" w:rsidR="008F44D4" w:rsidRDefault="00000000">
            <w:pPr>
              <w:jc w:val="center"/>
              <w:rPr>
                <w:rFonts w:ascii="Times New Roman" w:hAnsi="Times New Roman" w:cs="Times New Roman"/>
              </w:rPr>
            </w:pPr>
            <w:r>
              <w:rPr>
                <w:rFonts w:ascii="Times New Roman" w:hAnsi="Times New Roman" w:cs="Times New Roman"/>
              </w:rPr>
              <w:t>LUMO(R</w:t>
            </w:r>
            <w:r>
              <w:rPr>
                <w:rFonts w:ascii="Times New Roman" w:hAnsi="Times New Roman" w:cs="Times New Roman"/>
                <w:vertAlign w:val="superscript"/>
              </w:rPr>
              <w:t>2</w:t>
            </w:r>
            <w:r>
              <w:rPr>
                <w:rFonts w:ascii="Times New Roman" w:hAnsi="Times New Roman" w:cs="Times New Roman"/>
              </w:rPr>
              <w:t>)</w:t>
            </w:r>
          </w:p>
        </w:tc>
        <w:tc>
          <w:tcPr>
            <w:tcW w:w="1659" w:type="dxa"/>
            <w:tcBorders>
              <w:top w:val="nil"/>
              <w:left w:val="nil"/>
              <w:bottom w:val="single" w:sz="12" w:space="0" w:color="000000"/>
              <w:right w:val="nil"/>
            </w:tcBorders>
            <w:shd w:val="clear" w:color="auto" w:fill="FFFFFF"/>
            <w:noWrap/>
            <w:vAlign w:val="center"/>
          </w:tcPr>
          <w:p w14:paraId="257F5FFD" w14:textId="77777777" w:rsidR="008F44D4" w:rsidRDefault="00000000">
            <w:pPr>
              <w:jc w:val="center"/>
              <w:rPr>
                <w:rFonts w:ascii="Times New Roman" w:hAnsi="Times New Roman" w:cs="Times New Roman"/>
              </w:rPr>
            </w:pPr>
            <w:r>
              <w:rPr>
                <w:rFonts w:ascii="Times New Roman" w:hAnsi="Times New Roman" w:cs="Times New Roman"/>
              </w:rPr>
              <w:t>0.67</w:t>
            </w:r>
          </w:p>
        </w:tc>
        <w:tc>
          <w:tcPr>
            <w:tcW w:w="1659" w:type="dxa"/>
            <w:tcBorders>
              <w:top w:val="nil"/>
              <w:left w:val="nil"/>
              <w:bottom w:val="single" w:sz="12" w:space="0" w:color="000000"/>
              <w:right w:val="nil"/>
            </w:tcBorders>
            <w:shd w:val="clear" w:color="auto" w:fill="FFFFFF"/>
            <w:noWrap/>
            <w:vAlign w:val="center"/>
          </w:tcPr>
          <w:p w14:paraId="22922F73" w14:textId="77777777" w:rsidR="008F44D4" w:rsidRDefault="00000000">
            <w:pPr>
              <w:jc w:val="center"/>
              <w:rPr>
                <w:rFonts w:ascii="Times New Roman" w:hAnsi="Times New Roman" w:cs="Times New Roman"/>
              </w:rPr>
            </w:pPr>
            <w:r>
              <w:rPr>
                <w:rFonts w:ascii="Times New Roman" w:hAnsi="Times New Roman" w:cs="Times New Roman"/>
              </w:rPr>
              <w:t>0.94</w:t>
            </w:r>
          </w:p>
        </w:tc>
        <w:tc>
          <w:tcPr>
            <w:tcW w:w="1659" w:type="dxa"/>
            <w:tcBorders>
              <w:top w:val="nil"/>
              <w:left w:val="nil"/>
              <w:bottom w:val="single" w:sz="12" w:space="0" w:color="000000"/>
              <w:right w:val="nil"/>
            </w:tcBorders>
            <w:shd w:val="clear" w:color="auto" w:fill="FFFFFF"/>
            <w:noWrap/>
            <w:vAlign w:val="center"/>
          </w:tcPr>
          <w:p w14:paraId="5D330DA4" w14:textId="77777777" w:rsidR="008F44D4" w:rsidRDefault="00000000">
            <w:pPr>
              <w:jc w:val="center"/>
              <w:rPr>
                <w:rFonts w:ascii="Times New Roman" w:hAnsi="Times New Roman" w:cs="Times New Roman"/>
              </w:rPr>
            </w:pPr>
            <w:r>
              <w:rPr>
                <w:rFonts w:ascii="Times New Roman" w:hAnsi="Times New Roman" w:cs="Times New Roman"/>
              </w:rPr>
              <w:t>0.88</w:t>
            </w:r>
          </w:p>
        </w:tc>
        <w:tc>
          <w:tcPr>
            <w:tcW w:w="1659" w:type="dxa"/>
            <w:tcBorders>
              <w:top w:val="nil"/>
              <w:left w:val="nil"/>
              <w:bottom w:val="single" w:sz="12" w:space="0" w:color="000000"/>
              <w:right w:val="nil"/>
            </w:tcBorders>
            <w:shd w:val="clear" w:color="auto" w:fill="FFFFFF"/>
            <w:noWrap/>
            <w:vAlign w:val="center"/>
          </w:tcPr>
          <w:p w14:paraId="0A9F35A2" w14:textId="77777777" w:rsidR="008F44D4" w:rsidRDefault="00000000">
            <w:pPr>
              <w:jc w:val="center"/>
              <w:rPr>
                <w:rFonts w:ascii="Times New Roman" w:hAnsi="Times New Roman" w:cs="Times New Roman"/>
              </w:rPr>
            </w:pPr>
            <w:r>
              <w:rPr>
                <w:rFonts w:ascii="Times New Roman" w:hAnsi="Times New Roman" w:cs="Times New Roman"/>
              </w:rPr>
              <w:t>0.76</w:t>
            </w:r>
          </w:p>
        </w:tc>
      </w:tr>
    </w:tbl>
    <w:p w14:paraId="5ED1ADB0" w14:textId="77777777" w:rsidR="008F44D4" w:rsidRDefault="008F44D4">
      <w:pPr>
        <w:rPr>
          <w:rFonts w:ascii="Times New Roman" w:hAnsi="Times New Roman" w:cs="Times New Roman"/>
        </w:rPr>
      </w:pPr>
    </w:p>
    <w:p w14:paraId="2D012CDA" w14:textId="77777777" w:rsidR="008F44D4" w:rsidRDefault="00000000">
      <w:pPr>
        <w:ind w:firstLineChars="200" w:firstLine="420"/>
        <w:rPr>
          <w:rFonts w:ascii="Times New Roman" w:hAnsi="Times New Roman" w:cs="Times New Roman"/>
        </w:rPr>
      </w:pPr>
      <w:r>
        <w:rPr>
          <w:rFonts w:ascii="Times New Roman" w:hAnsi="Times New Roman" w:cs="Times New Roman"/>
        </w:rPr>
        <w:t>To diminish the redundancy of the input features that affects the model’s generalization ability and to reduce noise in the feature matrix</w:t>
      </w:r>
      <w:r>
        <w:rPr>
          <w:rFonts w:ascii="Times New Roman" w:hAnsi="Times New Roman" w:cs="Times New Roman" w:hint="eastAsia"/>
        </w:rPr>
        <w:t xml:space="preserve"> for</w:t>
      </w:r>
      <w:r>
        <w:rPr>
          <w:rFonts w:ascii="Times New Roman" w:hAnsi="Times New Roman" w:cs="Times New Roman"/>
        </w:rPr>
        <w:t xml:space="preserve"> enhancing model accuracy, the features with an inter-feature correlation greater than 0.8 and variance less than 0.1 are eliminated. Ultimately, 45 structural input features were selected, as depicted in Fig. S1.</w:t>
      </w:r>
    </w:p>
    <w:p w14:paraId="212280F6" w14:textId="77777777" w:rsidR="008F44D4" w:rsidRDefault="00000000">
      <w:pPr>
        <w:ind w:firstLineChars="200" w:firstLine="420"/>
        <w:rPr>
          <w:rFonts w:ascii="Times New Roman" w:hAnsi="Times New Roman" w:cs="Times New Roman"/>
        </w:rPr>
      </w:pPr>
      <w:r>
        <w:rPr>
          <w:rFonts w:ascii="Times New Roman" w:hAnsi="Times New Roman" w:cs="Times New Roman"/>
        </w:rPr>
        <w:t xml:space="preserve"> </w:t>
      </w:r>
    </w:p>
    <w:p w14:paraId="43BA2812" w14:textId="77777777" w:rsidR="008F44D4" w:rsidRDefault="00000000">
      <w:pPr>
        <w:ind w:firstLineChars="200" w:firstLine="420"/>
        <w:rPr>
          <w:rFonts w:ascii="Times New Roman" w:hAnsi="Times New Roman" w:cs="Times New Roman"/>
        </w:rPr>
      </w:pPr>
      <w:r>
        <w:rPr>
          <w:noProof/>
        </w:rPr>
        <w:lastRenderedPageBreak/>
        <w:drawing>
          <wp:inline distT="0" distB="0" distL="114300" distR="114300" wp14:anchorId="77891CD9" wp14:editId="6224B2FB">
            <wp:extent cx="5274310" cy="4404360"/>
            <wp:effectExtent l="0" t="0" r="0" b="0"/>
            <wp:docPr id="5" name="图片 4" descr="correlation_heatmap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orrelation_heatmap_5.1"/>
                    <pic:cNvPicPr>
                      <a:picLocks noChangeAspect="1"/>
                    </pic:cNvPicPr>
                  </pic:nvPicPr>
                  <pic:blipFill>
                    <a:blip r:embed="rId6"/>
                    <a:stretch>
                      <a:fillRect/>
                    </a:stretch>
                  </pic:blipFill>
                  <pic:spPr>
                    <a:xfrm>
                      <a:off x="0" y="0"/>
                      <a:ext cx="5274310" cy="4404445"/>
                    </a:xfrm>
                    <a:prstGeom prst="rect">
                      <a:avLst/>
                    </a:prstGeom>
                  </pic:spPr>
                </pic:pic>
              </a:graphicData>
            </a:graphic>
          </wp:inline>
        </w:drawing>
      </w:r>
    </w:p>
    <w:p w14:paraId="57A0180C" w14:textId="77777777" w:rsidR="008F44D4" w:rsidRDefault="00000000">
      <w:pPr>
        <w:rPr>
          <w:rFonts w:ascii="Times New Roman" w:hAnsi="Times New Roman" w:cs="Times New Roman"/>
        </w:rPr>
      </w:pPr>
      <w:r>
        <w:rPr>
          <w:rFonts w:ascii="Times New Roman" w:hAnsi="Times New Roman" w:cs="Times New Roman"/>
          <w:b/>
          <w:bCs/>
        </w:rPr>
        <w:t>Figure S1.</w:t>
      </w:r>
      <w:r>
        <w:rPr>
          <w:rFonts w:ascii="Times New Roman" w:hAnsi="Times New Roman" w:cs="Times New Roman"/>
        </w:rPr>
        <w:t xml:space="preserve"> Heat map of 45 model input feature correlations after feature intercorrelation and variance screening</w:t>
      </w:r>
    </w:p>
    <w:p w14:paraId="33C77893" w14:textId="77777777" w:rsidR="008F44D4" w:rsidRDefault="00000000">
      <w:pPr>
        <w:widowControl/>
        <w:jc w:val="left"/>
        <w:rPr>
          <w:rFonts w:ascii="Times New Roman" w:hAnsi="Times New Roman" w:cs="Times New Roman"/>
        </w:rPr>
      </w:pPr>
      <w:r>
        <w:rPr>
          <w:rFonts w:ascii="Times New Roman" w:hAnsi="Times New Roman" w:cs="Times New Roman"/>
        </w:rPr>
        <w:br w:type="page"/>
      </w:r>
    </w:p>
    <w:p w14:paraId="06696EAE" w14:textId="77777777" w:rsidR="008F44D4" w:rsidRDefault="00000000">
      <w:pPr>
        <w:rPr>
          <w:rFonts w:ascii="Times New Roman" w:hAnsi="Times New Roman" w:cs="Times New Roman"/>
          <w:b/>
          <w:bCs/>
          <w:sz w:val="24"/>
          <w:szCs w:val="28"/>
        </w:rPr>
      </w:pPr>
      <w:r>
        <w:rPr>
          <w:rFonts w:ascii="Times New Roman" w:hAnsi="Times New Roman" w:cs="Times New Roman"/>
          <w:b/>
          <w:bCs/>
          <w:sz w:val="24"/>
          <w:szCs w:val="28"/>
        </w:rPr>
        <w:lastRenderedPageBreak/>
        <w:t>Model performance metrics</w:t>
      </w:r>
    </w:p>
    <w:p w14:paraId="15C7C36F" w14:textId="77777777" w:rsidR="008F44D4" w:rsidRDefault="008F44D4">
      <w:pPr>
        <w:rPr>
          <w:rFonts w:ascii="Times New Roman" w:hAnsi="Times New Roman" w:cs="Times New Roman"/>
          <w:b/>
          <w:bCs/>
          <w:sz w:val="24"/>
          <w:szCs w:val="28"/>
        </w:rPr>
      </w:pPr>
    </w:p>
    <w:p w14:paraId="2BA131F9" w14:textId="77777777" w:rsidR="008F44D4" w:rsidRDefault="00000000">
      <w:pPr>
        <w:ind w:firstLineChars="200" w:firstLine="420"/>
        <w:rPr>
          <w:rFonts w:ascii="Times New Roman" w:hAnsi="Times New Roman" w:cs="Times New Roman"/>
        </w:rPr>
      </w:pPr>
      <w:r>
        <w:rPr>
          <w:rFonts w:ascii="Times New Roman" w:hAnsi="Times New Roman" w:cs="Times New Roman"/>
        </w:rPr>
        <w:t>To assess the model’s predictive performance in this study, we employ R</w:t>
      </w:r>
      <w:r>
        <w:rPr>
          <w:rFonts w:ascii="Times New Roman" w:hAnsi="Times New Roman" w:cs="Times New Roman"/>
          <w:vertAlign w:val="superscript"/>
        </w:rPr>
        <w:t>2</w:t>
      </w:r>
      <w:r>
        <w:rPr>
          <w:rFonts w:ascii="Times New Roman" w:hAnsi="Times New Roman" w:cs="Times New Roman"/>
        </w:rPr>
        <w:t xml:space="preserve"> (coefficient of determination), MAE (mean absolute error), RMSE (root mean square error), R (Pearson’s correlation coefficient), MAPE (mean absolute percentage error), and model fitting time. R</w:t>
      </w:r>
      <w:r>
        <w:rPr>
          <w:rFonts w:ascii="Times New Roman" w:hAnsi="Times New Roman" w:cs="Times New Roman"/>
          <w:vertAlign w:val="superscript"/>
        </w:rPr>
        <w:t>2</w:t>
      </w:r>
      <w:r>
        <w:rPr>
          <w:rFonts w:ascii="Times New Roman" w:hAnsi="Times New Roman" w:cs="Times New Roman"/>
        </w:rPr>
        <w:t>, ranging from 0 to 1, measures the regression model’s goodness-of-fit</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 xml:space="preserve">The </w:t>
      </w:r>
      <w:r>
        <w:rPr>
          <w:rFonts w:ascii="Times New Roman" w:hAnsi="Times New Roman" w:cs="Times New Roman"/>
        </w:rPr>
        <w:t>R</w:t>
      </w:r>
      <w:r>
        <w:rPr>
          <w:rFonts w:ascii="Times New Roman" w:hAnsi="Times New Roman" w:cs="Times New Roman"/>
          <w:vertAlign w:val="superscript"/>
        </w:rPr>
        <w:t>2</w:t>
      </w:r>
      <w:r>
        <w:rPr>
          <w:rFonts w:ascii="Times New Roman" w:hAnsi="Times New Roman" w:cs="Times New Roman"/>
        </w:rPr>
        <w:t xml:space="preserve"> values closer to 1 indicating better fit. A higher R</w:t>
      </w:r>
      <w:r>
        <w:rPr>
          <w:rFonts w:ascii="Times New Roman" w:hAnsi="Times New Roman" w:cs="Times New Roman"/>
          <w:vertAlign w:val="superscript"/>
        </w:rPr>
        <w:t>2</w:t>
      </w:r>
      <w:r>
        <w:rPr>
          <w:rFonts w:ascii="Times New Roman" w:hAnsi="Times New Roman" w:cs="Times New Roman"/>
        </w:rPr>
        <w:t xml:space="preserve"> value </w:t>
      </w:r>
      <w:r>
        <w:rPr>
          <w:rFonts w:ascii="Times New Roman" w:hAnsi="Times New Roman" w:cs="Times New Roman" w:hint="eastAsia"/>
        </w:rPr>
        <w:t>mean</w:t>
      </w:r>
      <w:r>
        <w:rPr>
          <w:rFonts w:ascii="Times New Roman" w:hAnsi="Times New Roman" w:cs="Times New Roman"/>
        </w:rPr>
        <w:t xml:space="preserve">s that the model explains more variance in the target variable and is better fitted. MAE measures the model’s prediction error, calculated as the average of absolute differences between predicted and actual values. RMSE, calculated as the square root of the mean squared errors between </w:t>
      </w:r>
      <w:r>
        <w:rPr>
          <w:rFonts w:ascii="Times New Roman" w:hAnsi="Times New Roman" w:cs="Times New Roman" w:hint="eastAsia"/>
        </w:rPr>
        <w:t xml:space="preserve">the </w:t>
      </w:r>
      <w:r>
        <w:rPr>
          <w:rFonts w:ascii="Times New Roman" w:hAnsi="Times New Roman" w:cs="Times New Roman"/>
        </w:rPr>
        <w:t>predicted and actual values, measures the model’s prediction error. R assesses the linearity of the model’s predictions with the true values. A Pearson’s correlation coefficient close to 1 or -1 indicates a strong positive or negative correlation, respectively, between the model’s predictions and the actual values.</w:t>
      </w:r>
    </w:p>
    <w:p w14:paraId="6206DD38" w14:textId="77777777" w:rsidR="008F44D4" w:rsidRDefault="00000000">
      <w:r>
        <w:rPr>
          <w:rFonts w:ascii="Times New Roman" w:hAnsi="Times New Roman" w:cs="Times New Roman"/>
        </w:rPr>
        <w:t xml:space="preserve"> </w:t>
      </w:r>
      <w:r>
        <w:rPr>
          <w:rFonts w:hint="eastAsia"/>
        </w:rPr>
        <w:object w:dxaOrig="3767" w:dyaOrig="988" w14:anchorId="34F33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49.5pt" o:ole="">
            <v:imagedata r:id="rId7" o:title=""/>
            <o:lock v:ext="edit" aspectratio="f"/>
          </v:shape>
          <o:OLEObject Type="Embed" ProgID="Equation.DSMT4" ShapeID="_x0000_i1025" DrawAspect="Content" ObjectID="_1767986164" r:id="rId8"/>
        </w:object>
      </w:r>
    </w:p>
    <w:p w14:paraId="3C619D4A" w14:textId="77777777" w:rsidR="008F44D4" w:rsidRDefault="00000000">
      <w:r>
        <w:rPr>
          <w:rFonts w:hint="eastAsia"/>
        </w:rPr>
        <w:object w:dxaOrig="2512" w:dyaOrig="787" w14:anchorId="7137D2F7">
          <v:shape id="_x0000_i1026" type="#_x0000_t75" style="width:125.25pt;height:39pt" o:ole="">
            <v:imagedata r:id="rId9" o:title=""/>
            <o:lock v:ext="edit" aspectratio="f"/>
          </v:shape>
          <o:OLEObject Type="Embed" ProgID="Equation.DSMT4" ShapeID="_x0000_i1026" DrawAspect="Content" ObjectID="_1767986165" r:id="rId10"/>
        </w:object>
      </w:r>
    </w:p>
    <w:p w14:paraId="07DBE199" w14:textId="77777777" w:rsidR="008F44D4" w:rsidRDefault="00000000">
      <w:r>
        <w:rPr>
          <w:rFonts w:hint="eastAsia"/>
        </w:rPr>
        <w:object w:dxaOrig="2177" w:dyaOrig="737" w14:anchorId="05A547F1">
          <v:shape id="_x0000_i1027" type="#_x0000_t75" style="width:108.75pt;height:36.75pt" o:ole="">
            <v:imagedata r:id="rId11" o:title=""/>
            <o:lock v:ext="edit" aspectratio="f"/>
          </v:shape>
          <o:OLEObject Type="Embed" ProgID="Equation.DSMT4" ShapeID="_x0000_i1027" DrawAspect="Content" ObjectID="_1767986166" r:id="rId12"/>
        </w:object>
      </w:r>
    </w:p>
    <w:p w14:paraId="196A6986" w14:textId="77777777" w:rsidR="008F44D4" w:rsidRDefault="00000000">
      <w:r>
        <w:rPr>
          <w:rFonts w:hint="eastAsia"/>
        </w:rPr>
        <w:object w:dxaOrig="1574" w:dyaOrig="687" w14:anchorId="30C5A5EB">
          <v:shape id="_x0000_i1028" type="#_x0000_t75" style="width:78.75pt;height:34.5pt" o:ole="">
            <v:imagedata r:id="rId13" o:title=""/>
            <o:lock v:ext="edit" aspectratio="f"/>
          </v:shape>
          <o:OLEObject Type="Embed" ProgID="Equation.DSMT4" ShapeID="_x0000_i1028" DrawAspect="Content" ObjectID="_1767986167" r:id="rId14"/>
        </w:object>
      </w:r>
    </w:p>
    <w:p w14:paraId="225F0356" w14:textId="77777777" w:rsidR="008F44D4" w:rsidRDefault="00000000">
      <w:r>
        <w:rPr>
          <w:rFonts w:hint="eastAsia"/>
        </w:rPr>
        <w:object w:dxaOrig="2227" w:dyaOrig="737" w14:anchorId="297AF925">
          <v:shape id="_x0000_i1029" type="#_x0000_t75" style="width:111pt;height:36.75pt" o:ole="">
            <v:imagedata r:id="rId15" o:title=""/>
            <o:lock v:ext="edit" aspectratio="f"/>
          </v:shape>
          <o:OLEObject Type="Embed" ProgID="Equation.DSMT4" ShapeID="_x0000_i1029" DrawAspect="Content" ObjectID="_1767986168" r:id="rId16"/>
        </w:object>
      </w:r>
    </w:p>
    <w:p w14:paraId="320FC2EC" w14:textId="77777777" w:rsidR="008F44D4" w:rsidRDefault="00000000">
      <w:r>
        <w:rPr>
          <w:rFonts w:hint="eastAsia"/>
        </w:rPr>
        <w:object w:dxaOrig="2026" w:dyaOrig="737" w14:anchorId="6DB4D2EF">
          <v:shape id="_x0000_i1030" type="#_x0000_t75" style="width:101.25pt;height:36.75pt" o:ole="">
            <v:imagedata r:id="rId17" o:title=""/>
            <o:lock v:ext="edit" aspectratio="f"/>
          </v:shape>
          <o:OLEObject Type="Embed" ProgID="Equation.DSMT4" ShapeID="_x0000_i1030" DrawAspect="Content" ObjectID="_1767986169" r:id="rId18"/>
        </w:object>
      </w:r>
    </w:p>
    <w:p w14:paraId="21B5B8EB" w14:textId="77777777" w:rsidR="008F44D4" w:rsidRDefault="00000000">
      <w:pPr>
        <w:ind w:firstLineChars="200" w:firstLine="420"/>
        <w:rPr>
          <w:rFonts w:ascii="Times New Roman" w:hAnsi="Times New Roman" w:cs="Times New Roman"/>
        </w:rPr>
      </w:pPr>
      <w:r>
        <w:rPr>
          <w:rFonts w:ascii="Times New Roman" w:hAnsi="Times New Roman" w:cs="Times New Roman"/>
        </w:rPr>
        <w:t xml:space="preserve">Here </w:t>
      </w:r>
      <w:r>
        <w:rPr>
          <w:rFonts w:ascii="Times New Roman" w:hAnsi="Times New Roman" w:cs="Times New Roman"/>
          <w:i/>
          <w:iCs/>
        </w:rPr>
        <w:t>N</w:t>
      </w:r>
      <w:r>
        <w:rPr>
          <w:rFonts w:ascii="Times New Roman" w:hAnsi="Times New Roman" w:cs="Times New Roman"/>
        </w:rPr>
        <w:t xml:space="preserve"> is the number of data points in the dataset; </w:t>
      </w:r>
      <w:r>
        <w:rPr>
          <w:rFonts w:ascii="Times New Roman" w:hAnsi="Times New Roman" w:cs="Times New Roman"/>
          <w:i/>
          <w:iCs/>
        </w:rPr>
        <w:t>R</w:t>
      </w:r>
      <w:r>
        <w:rPr>
          <w:rFonts w:ascii="Times New Roman" w:hAnsi="Times New Roman" w:cs="Times New Roman"/>
          <w:i/>
          <w:iCs/>
          <w:vertAlign w:val="subscript"/>
        </w:rPr>
        <w:t xml:space="preserve">i </w:t>
      </w:r>
      <w:r>
        <w:rPr>
          <w:rFonts w:ascii="Times New Roman" w:hAnsi="Times New Roman" w:cs="Times New Roman"/>
        </w:rPr>
        <w:t xml:space="preserve">and </w:t>
      </w:r>
      <w:r>
        <w:rPr>
          <w:rFonts w:ascii="Times New Roman" w:hAnsi="Times New Roman" w:cs="Times New Roman"/>
          <w:i/>
          <w:iCs/>
        </w:rPr>
        <w:t>P</w:t>
      </w:r>
      <w:r>
        <w:rPr>
          <w:rFonts w:ascii="Times New Roman" w:hAnsi="Times New Roman" w:cs="Times New Roman"/>
          <w:i/>
          <w:iCs/>
          <w:vertAlign w:val="subscript"/>
        </w:rPr>
        <w:t>i</w:t>
      </w:r>
      <w:r>
        <w:rPr>
          <w:rFonts w:ascii="Times New Roman" w:hAnsi="Times New Roman" w:cs="Times New Roman"/>
        </w:rPr>
        <w:t xml:space="preserve"> represent the real and predicted value;</w:t>
      </w:r>
      <w:r>
        <w:rPr>
          <w:rFonts w:ascii="Times New Roman" w:hAnsi="Times New Roman" w:cs="Times New Roman"/>
        </w:rPr>
        <w:sym w:font="Symbol" w:char="F060"/>
      </w:r>
      <w:r>
        <w:rPr>
          <w:rFonts w:ascii="Times New Roman" w:hAnsi="Times New Roman" w:cs="Times New Roman"/>
          <w:i/>
          <w:iCs/>
        </w:rPr>
        <w:t>R</w:t>
      </w:r>
      <w:r>
        <w:rPr>
          <w:rFonts w:ascii="Times New Roman" w:hAnsi="Times New Roman" w:cs="Times New Roman"/>
          <w:i/>
          <w:iCs/>
          <w:vertAlign w:val="subscript"/>
        </w:rPr>
        <w:t>i</w:t>
      </w:r>
      <w:r>
        <w:rPr>
          <w:rFonts w:ascii="Times New Roman" w:hAnsi="Times New Roman" w:cs="Times New Roman"/>
        </w:rPr>
        <w:t xml:space="preserve"> and</w:t>
      </w:r>
      <w:r>
        <w:rPr>
          <w:rFonts w:ascii="Times New Roman" w:hAnsi="Times New Roman" w:cs="Times New Roman"/>
        </w:rPr>
        <w:sym w:font="Symbol" w:char="F060"/>
      </w:r>
      <w:r>
        <w:rPr>
          <w:rFonts w:ascii="Times New Roman" w:hAnsi="Times New Roman" w:cs="Times New Roman"/>
          <w:i/>
          <w:iCs/>
        </w:rPr>
        <w:t>P</w:t>
      </w:r>
      <w:r>
        <w:rPr>
          <w:rFonts w:ascii="Times New Roman" w:hAnsi="Times New Roman" w:cs="Times New Roman"/>
          <w:i/>
          <w:iCs/>
          <w:vertAlign w:val="subscript"/>
        </w:rPr>
        <w:t>i</w:t>
      </w:r>
      <w:r>
        <w:rPr>
          <w:rFonts w:ascii="Times New Roman" w:hAnsi="Times New Roman" w:cs="Times New Roman"/>
        </w:rPr>
        <w:t xml:space="preserve"> are the mean values for the real and predicted value, respectively. Var(</w:t>
      </w:r>
      <w:r>
        <w:rPr>
          <w:rFonts w:ascii="Times New Roman" w:hAnsi="Times New Roman" w:cs="Times New Roman"/>
          <w:i/>
          <w:iCs/>
        </w:rPr>
        <w:t>R</w:t>
      </w:r>
      <w:r>
        <w:rPr>
          <w:rFonts w:ascii="Times New Roman" w:hAnsi="Times New Roman" w:cs="Times New Roman"/>
          <w:i/>
          <w:iCs/>
          <w:vertAlign w:val="subscript"/>
        </w:rPr>
        <w:t>i</w:t>
      </w:r>
      <w:r>
        <w:rPr>
          <w:rFonts w:ascii="Times New Roman" w:hAnsi="Times New Roman" w:cs="Times New Roman"/>
        </w:rPr>
        <w:t xml:space="preserve">) </w:t>
      </w:r>
      <w:r>
        <w:rPr>
          <w:rFonts w:ascii="Times New Roman" w:hAnsi="Times New Roman" w:cs="Times New Roman" w:hint="eastAsia"/>
        </w:rPr>
        <w:t>stan</w:t>
      </w:r>
      <w:r>
        <w:rPr>
          <w:rFonts w:ascii="Times New Roman" w:hAnsi="Times New Roman" w:cs="Times New Roman" w:hint="eastAsia"/>
          <w:u w:val="dotted"/>
        </w:rPr>
        <w:t>ds for</w:t>
      </w:r>
      <w:r>
        <w:rPr>
          <w:rFonts w:ascii="Times New Roman" w:hAnsi="Times New Roman" w:cs="Times New Roman"/>
        </w:rPr>
        <w:t xml:space="preserve"> the variance of the sample data.</w:t>
      </w:r>
    </w:p>
    <w:p w14:paraId="5383D966" w14:textId="77777777" w:rsidR="008F44D4" w:rsidRDefault="00000000">
      <w:pPr>
        <w:widowControl/>
        <w:jc w:val="left"/>
        <w:rPr>
          <w:rFonts w:ascii="Times New Roman" w:hAnsi="Times New Roman" w:cs="Times New Roman"/>
        </w:rPr>
      </w:pPr>
      <w:r>
        <w:rPr>
          <w:rFonts w:ascii="Times New Roman" w:hAnsi="Times New Roman" w:cs="Times New Roman"/>
        </w:rPr>
        <w:br w:type="page"/>
      </w:r>
    </w:p>
    <w:p w14:paraId="04380995" w14:textId="77777777" w:rsidR="008F44D4" w:rsidRDefault="00000000">
      <w:pPr>
        <w:rPr>
          <w:rFonts w:ascii="Times New Roman" w:hAnsi="Times New Roman" w:cs="Times New Roman"/>
          <w:b/>
          <w:bCs/>
          <w:sz w:val="24"/>
          <w:szCs w:val="28"/>
        </w:rPr>
      </w:pPr>
      <w:r>
        <w:rPr>
          <w:rFonts w:ascii="Times New Roman" w:hAnsi="Times New Roman" w:cs="Times New Roman"/>
          <w:b/>
          <w:bCs/>
          <w:sz w:val="24"/>
          <w:szCs w:val="28"/>
        </w:rPr>
        <w:lastRenderedPageBreak/>
        <w:t>Model selection</w:t>
      </w:r>
    </w:p>
    <w:p w14:paraId="74D43F57" w14:textId="77777777" w:rsidR="008F44D4" w:rsidRDefault="008F44D4">
      <w:pPr>
        <w:rPr>
          <w:rFonts w:ascii="Times New Roman" w:hAnsi="Times New Roman" w:cs="Times New Roman"/>
          <w:b/>
          <w:bCs/>
          <w:sz w:val="24"/>
          <w:szCs w:val="28"/>
        </w:rPr>
      </w:pPr>
    </w:p>
    <w:p w14:paraId="3D08EB00" w14:textId="5F9EE371" w:rsidR="008F44D4" w:rsidRDefault="00000000">
      <w:pPr>
        <w:ind w:firstLineChars="200" w:firstLine="420"/>
        <w:rPr>
          <w:rFonts w:ascii="Times New Roman" w:hAnsi="Times New Roman" w:cs="Times New Roman"/>
        </w:rPr>
      </w:pPr>
      <w:r>
        <w:rPr>
          <w:rFonts w:ascii="Times New Roman" w:hAnsi="Times New Roman" w:cs="Times New Roman"/>
        </w:rPr>
        <w:t>In this ML supervised learning task for discrete big data prediction, we utilize six algorithms: Linear Regression (LR), K-Nearest Neighbors (KNN), RF, GBT, Support Vector Regression (SVR), and eXtreme Gradient Boosting Trees (XGBT). These algorithms are highly adaptable for processing data in high-dimensional feature spaces and handling a large number of input features. For instance, LR models a linear relationship between input features and continuous output variables. KNN, a nearest-neighbor-based regression method, selects the K closest neighbors to input samples and performs voting (classification) or averaging (regression) based on their labels. RF, a random-forest-based regression method, constructs multiple decision trees from randomly selected data and feature subsets, averaging or voting on their results to enhance model stability and generalization. GBT, an ensemble learning algorithm, incrementally builds multiple weak learners (usually decision trees), each correcting the errors of its predecessor, and combines them into a robust predictive model. SVR makes regression predictions by identifying an optimal hyperplane in the feature space, minimizing the sum of distances from the closest samples (support vectors) to that hyperplane. XGBT, a gradient-boosted tree-based regression method, is similar to GBT but employs a more stochastic approach in feature selection and sample sampling to enhance the model’s generalization ability and speed. Therefore, we use 45 features as inputs to test the fit of each of the six algorithms. And R</w:t>
      </w:r>
      <w:r>
        <w:rPr>
          <w:rFonts w:ascii="Times New Roman" w:hAnsi="Times New Roman" w:cs="Times New Roman"/>
          <w:vertAlign w:val="superscript"/>
        </w:rPr>
        <w:t>2</w:t>
      </w:r>
      <w:r>
        <w:rPr>
          <w:rFonts w:ascii="Times New Roman" w:hAnsi="Times New Roman" w:cs="Times New Roman"/>
        </w:rPr>
        <w:t xml:space="preserve">, and normalized MAE </w:t>
      </w:r>
      <w:r>
        <w:rPr>
          <w:rFonts w:ascii="Times New Roman" w:hAnsi="Times New Roman" w:cs="Times New Roman" w:hint="eastAsia"/>
        </w:rPr>
        <w:t xml:space="preserve">treated </w:t>
      </w:r>
      <w:r>
        <w:rPr>
          <w:rFonts w:ascii="Times New Roman" w:hAnsi="Times New Roman" w:cs="Times New Roman"/>
        </w:rPr>
        <w:t xml:space="preserve">as evaluation metrics, and 5-fold cross-validation </w:t>
      </w:r>
      <w:r>
        <w:rPr>
          <w:rFonts w:ascii="Times New Roman" w:hAnsi="Times New Roman" w:cs="Times New Roman" w:hint="eastAsia"/>
        </w:rPr>
        <w:t xml:space="preserve">is </w:t>
      </w:r>
      <w:r>
        <w:rPr>
          <w:rFonts w:ascii="Times New Roman" w:hAnsi="Times New Roman" w:cs="Times New Roman"/>
        </w:rPr>
        <w:t>used</w:t>
      </w:r>
      <w:r>
        <w:rPr>
          <w:rFonts w:ascii="Times New Roman" w:hAnsi="Times New Roman" w:cs="Times New Roman" w:hint="eastAsia"/>
        </w:rPr>
        <w:t xml:space="preserve"> </w:t>
      </w:r>
      <w:r>
        <w:rPr>
          <w:rFonts w:ascii="Times New Roman" w:hAnsi="Times New Roman" w:cs="Times New Roman"/>
        </w:rPr>
        <w:t>to assess model robustness. This approach allowed us to evaluate the fit, generalization ability, and stability of the algorithms with respect to the input features. The specific performance parameters are detailed in Fig S2.</w:t>
      </w:r>
    </w:p>
    <w:p w14:paraId="1A2C3E9C" w14:textId="77777777" w:rsidR="008F44D4" w:rsidRDefault="008F44D4">
      <w:pPr>
        <w:ind w:firstLineChars="200" w:firstLine="420"/>
        <w:rPr>
          <w:rFonts w:ascii="Times New Roman" w:hAnsi="Times New Roman" w:cs="Times New Roman"/>
        </w:rPr>
      </w:pPr>
    </w:p>
    <w:tbl>
      <w:tblPr>
        <w:tblStyle w:val="10"/>
        <w:tblW w:w="0" w:type="auto"/>
        <w:tblLook w:val="04A0" w:firstRow="1" w:lastRow="0" w:firstColumn="1" w:lastColumn="0" w:noHBand="0" w:noVBand="1"/>
      </w:tblPr>
      <w:tblGrid>
        <w:gridCol w:w="4148"/>
        <w:gridCol w:w="4148"/>
      </w:tblGrid>
      <w:tr w:rsidR="008F44D4" w14:paraId="509B6F69" w14:textId="77777777">
        <w:tc>
          <w:tcPr>
            <w:tcW w:w="4203" w:type="dxa"/>
          </w:tcPr>
          <w:p w14:paraId="2E6AB7D2" w14:textId="77777777" w:rsidR="008F44D4" w:rsidRDefault="00000000">
            <w:pPr>
              <w:jc w:val="center"/>
              <w:rPr>
                <w:rFonts w:ascii="Times New Roman" w:eastAsia="宋体" w:hAnsi="Times New Roman" w:cs="Times New Roman"/>
                <w:kern w:val="0"/>
                <w:sz w:val="24"/>
                <w:szCs w:val="24"/>
              </w:rPr>
            </w:pPr>
            <w:r>
              <w:rPr>
                <w:rFonts w:ascii="Times New Roman" w:eastAsia="宋体" w:hAnsi="Times New Roman" w:cs="Times New Roman"/>
                <w:noProof/>
                <w:kern w:val="0"/>
                <w:sz w:val="20"/>
                <w:szCs w:val="20"/>
              </w:rPr>
              <w:drawing>
                <wp:inline distT="0" distB="0" distL="114300" distR="114300" wp14:anchorId="4D0D1A80" wp14:editId="0ABE8E20">
                  <wp:extent cx="2728595" cy="2087880"/>
                  <wp:effectExtent l="0" t="0" r="14605" b="7620"/>
                  <wp:docPr id="2" name="图片 1" descr="HOMO模型选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HOMO模型选择"/>
                          <pic:cNvPicPr>
                            <a:picLocks noChangeAspect="1"/>
                          </pic:cNvPicPr>
                        </pic:nvPicPr>
                        <pic:blipFill>
                          <a:blip r:embed="rId19"/>
                          <a:stretch>
                            <a:fillRect/>
                          </a:stretch>
                        </pic:blipFill>
                        <pic:spPr>
                          <a:xfrm>
                            <a:off x="0" y="0"/>
                            <a:ext cx="2728595" cy="2087880"/>
                          </a:xfrm>
                          <a:prstGeom prst="rect">
                            <a:avLst/>
                          </a:prstGeom>
                        </pic:spPr>
                      </pic:pic>
                    </a:graphicData>
                  </a:graphic>
                </wp:inline>
              </w:drawing>
            </w:r>
          </w:p>
        </w:tc>
        <w:tc>
          <w:tcPr>
            <w:tcW w:w="4319" w:type="dxa"/>
          </w:tcPr>
          <w:p w14:paraId="4F1AC243" w14:textId="77777777" w:rsidR="008F44D4" w:rsidRDefault="00000000">
            <w:pPr>
              <w:jc w:val="center"/>
              <w:rPr>
                <w:rFonts w:ascii="Times New Roman" w:eastAsia="宋体" w:hAnsi="Times New Roman" w:cs="Times New Roman"/>
                <w:kern w:val="0"/>
                <w:sz w:val="24"/>
                <w:szCs w:val="24"/>
              </w:rPr>
            </w:pPr>
            <w:r>
              <w:rPr>
                <w:rFonts w:ascii="Times New Roman" w:eastAsia="宋体" w:hAnsi="Times New Roman" w:cs="Times New Roman"/>
                <w:noProof/>
                <w:kern w:val="0"/>
                <w:sz w:val="20"/>
                <w:szCs w:val="20"/>
              </w:rPr>
              <w:drawing>
                <wp:inline distT="0" distB="0" distL="114300" distR="114300" wp14:anchorId="4B5F0B23" wp14:editId="183B0952">
                  <wp:extent cx="2727325" cy="2087880"/>
                  <wp:effectExtent l="0" t="0" r="15875" b="7620"/>
                  <wp:docPr id="7" name="图片 6" descr="LUMO模型选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LUMO模型选择"/>
                          <pic:cNvPicPr>
                            <a:picLocks noChangeAspect="1"/>
                          </pic:cNvPicPr>
                        </pic:nvPicPr>
                        <pic:blipFill>
                          <a:blip r:embed="rId20"/>
                          <a:stretch>
                            <a:fillRect/>
                          </a:stretch>
                        </pic:blipFill>
                        <pic:spPr>
                          <a:xfrm>
                            <a:off x="0" y="0"/>
                            <a:ext cx="2727325" cy="2087880"/>
                          </a:xfrm>
                          <a:prstGeom prst="rect">
                            <a:avLst/>
                          </a:prstGeom>
                        </pic:spPr>
                      </pic:pic>
                    </a:graphicData>
                  </a:graphic>
                </wp:inline>
              </w:drawing>
            </w:r>
          </w:p>
        </w:tc>
      </w:tr>
      <w:tr w:rsidR="008F44D4" w14:paraId="09441137" w14:textId="77777777">
        <w:tc>
          <w:tcPr>
            <w:tcW w:w="4203" w:type="dxa"/>
          </w:tcPr>
          <w:p w14:paraId="760DFEA3"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hint="eastAsia"/>
                <w:kern w:val="0"/>
                <w:sz w:val="20"/>
                <w:szCs w:val="20"/>
              </w:rPr>
              <w:t>a</w:t>
            </w:r>
            <w:r>
              <w:rPr>
                <w:rFonts w:ascii="Times New Roman" w:eastAsia="宋体" w:hAnsi="Times New Roman" w:cs="Times New Roman" w:hint="eastAsia"/>
                <w:kern w:val="0"/>
                <w:sz w:val="20"/>
                <w:szCs w:val="20"/>
              </w:rPr>
              <w:t>）</w:t>
            </w:r>
          </w:p>
        </w:tc>
        <w:tc>
          <w:tcPr>
            <w:tcW w:w="4319" w:type="dxa"/>
          </w:tcPr>
          <w:p w14:paraId="11EE97D9"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hint="eastAsia"/>
                <w:kern w:val="0"/>
                <w:sz w:val="20"/>
                <w:szCs w:val="20"/>
              </w:rPr>
              <w:t>b</w:t>
            </w:r>
            <w:r>
              <w:rPr>
                <w:rFonts w:ascii="Times New Roman" w:eastAsia="宋体" w:hAnsi="Times New Roman" w:cs="Times New Roman" w:hint="eastAsia"/>
                <w:kern w:val="0"/>
                <w:sz w:val="20"/>
                <w:szCs w:val="20"/>
              </w:rPr>
              <w:t>）</w:t>
            </w:r>
          </w:p>
        </w:tc>
      </w:tr>
      <w:tr w:rsidR="008F44D4" w14:paraId="41C673F6" w14:textId="77777777">
        <w:tc>
          <w:tcPr>
            <w:tcW w:w="8522" w:type="dxa"/>
            <w:gridSpan w:val="2"/>
          </w:tcPr>
          <w:p w14:paraId="135512FF" w14:textId="77777777" w:rsidR="008F44D4" w:rsidRDefault="00000000">
            <w:pPr>
              <w:rPr>
                <w:rFonts w:ascii="Times New Roman" w:eastAsia="宋体" w:hAnsi="Times New Roman" w:cs="Times New Roman"/>
                <w:kern w:val="0"/>
                <w:sz w:val="20"/>
                <w:szCs w:val="20"/>
              </w:rPr>
            </w:pPr>
            <w:r>
              <w:rPr>
                <w:rFonts w:ascii="Times New Roman" w:eastAsia="宋体" w:hAnsi="Times New Roman" w:cs="Times New Roman"/>
                <w:b/>
                <w:bCs/>
                <w:kern w:val="0"/>
                <w:sz w:val="20"/>
                <w:szCs w:val="20"/>
              </w:rPr>
              <w:t xml:space="preserve">Figure S2. </w:t>
            </w:r>
            <w:r>
              <w:rPr>
                <w:rFonts w:ascii="Times New Roman" w:eastAsia="宋体" w:hAnsi="Times New Roman" w:cs="Times New Roman" w:hint="eastAsia"/>
                <w:kern w:val="0"/>
                <w:sz w:val="20"/>
                <w:szCs w:val="20"/>
              </w:rPr>
              <w:t xml:space="preserve">The </w:t>
            </w:r>
            <w:r>
              <w:rPr>
                <w:rFonts w:ascii="Times New Roman" w:eastAsia="宋体" w:hAnsi="Times New Roman" w:cs="Times New Roman"/>
                <w:kern w:val="0"/>
                <w:sz w:val="20"/>
                <w:szCs w:val="20"/>
              </w:rPr>
              <w:t>performances</w:t>
            </w:r>
            <w:r>
              <w:rPr>
                <w:rFonts w:ascii="Times New Roman" w:eastAsia="宋体" w:hAnsi="Times New Roman" w:cs="Times New Roman" w:hint="eastAsia"/>
                <w:kern w:val="0"/>
                <w:sz w:val="20"/>
                <w:szCs w:val="20"/>
              </w:rPr>
              <w:t xml:space="preserve"> </w:t>
            </w:r>
            <w:r>
              <w:rPr>
                <w:rFonts w:ascii="Times New Roman" w:eastAsia="宋体" w:hAnsi="Times New Roman" w:cs="Times New Roman"/>
                <w:kern w:val="0"/>
                <w:sz w:val="20"/>
                <w:szCs w:val="20"/>
              </w:rPr>
              <w:t>with six algorithms</w:t>
            </w:r>
            <w:r>
              <w:rPr>
                <w:rFonts w:ascii="Times New Roman" w:eastAsia="宋体" w:hAnsi="Times New Roman" w:cs="Times New Roman" w:hint="eastAsia"/>
                <w:kern w:val="0"/>
                <w:sz w:val="20"/>
                <w:szCs w:val="20"/>
              </w:rPr>
              <w:t xml:space="preserve"> for </w:t>
            </w:r>
            <w:r>
              <w:rPr>
                <w:rFonts w:ascii="Times New Roman" w:eastAsia="宋体" w:hAnsi="Times New Roman" w:cs="Times New Roman"/>
                <w:kern w:val="0"/>
                <w:sz w:val="20"/>
                <w:szCs w:val="20"/>
              </w:rPr>
              <w:t>(a) HOMO (b) LUMO energy level prediction</w:t>
            </w:r>
          </w:p>
        </w:tc>
      </w:tr>
    </w:tbl>
    <w:p w14:paraId="755B8E76" w14:textId="77777777" w:rsidR="008F44D4" w:rsidRDefault="008F44D4">
      <w:pPr>
        <w:ind w:firstLineChars="200" w:firstLine="420"/>
        <w:rPr>
          <w:rFonts w:ascii="Times New Roman" w:hAnsi="Times New Roman" w:cs="Times New Roman"/>
        </w:rPr>
      </w:pPr>
    </w:p>
    <w:p w14:paraId="54754CDC" w14:textId="17261BBB" w:rsidR="008F44D4" w:rsidRDefault="00000000">
      <w:pPr>
        <w:ind w:firstLineChars="200" w:firstLine="420"/>
        <w:rPr>
          <w:rFonts w:ascii="Times New Roman" w:hAnsi="Times New Roman" w:cs="Times New Roman"/>
        </w:rPr>
      </w:pPr>
      <w:r>
        <w:rPr>
          <w:rFonts w:ascii="Times New Roman" w:hAnsi="Times New Roman" w:cs="Times New Roman"/>
        </w:rPr>
        <w:t xml:space="preserve">For the HOMO energy level, RF exhibit the best performance on the training set, compare to XGBT and SVR, while on the test set, XGBT </w:t>
      </w:r>
      <w:r>
        <w:rPr>
          <w:rFonts w:ascii="Times New Roman" w:hAnsi="Times New Roman" w:cs="Times New Roman" w:hint="eastAsia"/>
        </w:rPr>
        <w:t>ha</w:t>
      </w:r>
      <w:r>
        <w:rPr>
          <w:rFonts w:ascii="Times New Roman" w:hAnsi="Times New Roman" w:cs="Times New Roman"/>
        </w:rPr>
        <w:t>s the top perfor</w:t>
      </w:r>
      <w:r>
        <w:rPr>
          <w:rFonts w:ascii="Times New Roman" w:hAnsi="Times New Roman" w:cs="Times New Roman" w:hint="eastAsia"/>
        </w:rPr>
        <w:t>mance,</w:t>
      </w:r>
      <w:r>
        <w:rPr>
          <w:rFonts w:ascii="Times New Roman" w:hAnsi="Times New Roman" w:cs="Times New Roman"/>
        </w:rPr>
        <w:t xml:space="preserve"> compare to SVR and RF. In the 5-fold cross-validation, the smallest MAE fluctuation is observed in KNN, followed by LR and SVR. The smallest R</w:t>
      </w:r>
      <w:r>
        <w:rPr>
          <w:rFonts w:ascii="Times New Roman" w:hAnsi="Times New Roman" w:cs="Times New Roman"/>
          <w:vertAlign w:val="superscript"/>
        </w:rPr>
        <w:t>2</w:t>
      </w:r>
      <w:r>
        <w:rPr>
          <w:rFonts w:ascii="Times New Roman" w:hAnsi="Times New Roman" w:cs="Times New Roman"/>
        </w:rPr>
        <w:t xml:space="preserve"> fluctuation occurs with LR, followed by SVR and GBT. For the LUMO energy level, RF again perform best on the training set, followed by XGBT and SVR, while on the test set, the best results</w:t>
      </w:r>
      <w:r>
        <w:rPr>
          <w:rFonts w:ascii="Times New Roman" w:hAnsi="Times New Roman" w:cs="Times New Roman" w:hint="eastAsia"/>
        </w:rPr>
        <w:t xml:space="preserve"> are</w:t>
      </w:r>
      <w:r>
        <w:rPr>
          <w:rFonts w:ascii="Times New Roman" w:hAnsi="Times New Roman" w:cs="Times New Roman"/>
        </w:rPr>
        <w:t xml:space="preserve"> achieved by XGBT, then SVR and RF. In the 5-fold cross-validation for LUMO, MAE and R</w:t>
      </w:r>
      <w:r>
        <w:rPr>
          <w:rFonts w:ascii="Times New Roman" w:hAnsi="Times New Roman" w:cs="Times New Roman"/>
          <w:vertAlign w:val="superscript"/>
        </w:rPr>
        <w:t>2</w:t>
      </w:r>
      <w:r>
        <w:rPr>
          <w:rFonts w:ascii="Times New Roman" w:hAnsi="Times New Roman" w:cs="Times New Roman"/>
        </w:rPr>
        <w:t xml:space="preserve"> fluctuation </w:t>
      </w:r>
      <w:r>
        <w:rPr>
          <w:rFonts w:ascii="Times New Roman" w:hAnsi="Times New Roman" w:cs="Times New Roman" w:hint="eastAsia"/>
        </w:rPr>
        <w:t>are</w:t>
      </w:r>
      <w:r>
        <w:rPr>
          <w:rFonts w:ascii="Times New Roman" w:hAnsi="Times New Roman" w:cs="Times New Roman"/>
        </w:rPr>
        <w:t xml:space="preserve"> minimized by XGBT, followed by LR and SVR. And given its generalization ability, stability, and consistent interpretability, XGBT has been selected as the </w:t>
      </w:r>
      <w:r>
        <w:rPr>
          <w:rFonts w:ascii="Times New Roman" w:hAnsi="Times New Roman" w:cs="Times New Roman"/>
        </w:rPr>
        <w:lastRenderedPageBreak/>
        <w:t>algorithm for the final model construction.</w:t>
      </w:r>
      <w:r>
        <w:t xml:space="preserve"> </w:t>
      </w:r>
      <w:r>
        <w:rPr>
          <w:rFonts w:ascii="Times New Roman" w:hAnsi="Times New Roman" w:cs="Times New Roman"/>
        </w:rPr>
        <w:t>Finally, the generalized prediction platform is built by the XGBT algorithm and KR fingerprints</w:t>
      </w:r>
    </w:p>
    <w:p w14:paraId="331287D6" w14:textId="77777777" w:rsidR="008F44D4" w:rsidRDefault="00000000">
      <w:pPr>
        <w:widowControl/>
        <w:jc w:val="left"/>
        <w:rPr>
          <w:rFonts w:ascii="Times New Roman" w:hAnsi="Times New Roman" w:cs="Times New Roman"/>
        </w:rPr>
      </w:pPr>
      <w:r>
        <w:rPr>
          <w:rFonts w:ascii="Times New Roman" w:hAnsi="Times New Roman" w:cs="Times New Roman"/>
        </w:rPr>
        <w:br w:type="page"/>
      </w:r>
    </w:p>
    <w:p w14:paraId="68F1F681" w14:textId="77777777" w:rsidR="008F44D4" w:rsidRDefault="00000000">
      <w:pPr>
        <w:rPr>
          <w:rFonts w:ascii="Times New Roman" w:hAnsi="Times New Roman" w:cs="Times New Roman"/>
          <w:b/>
          <w:bCs/>
          <w:sz w:val="24"/>
          <w:szCs w:val="28"/>
        </w:rPr>
      </w:pPr>
      <w:r>
        <w:rPr>
          <w:rFonts w:ascii="Times New Roman" w:hAnsi="Times New Roman" w:cs="Times New Roman"/>
          <w:b/>
          <w:bCs/>
          <w:sz w:val="24"/>
          <w:szCs w:val="28"/>
        </w:rPr>
        <w:lastRenderedPageBreak/>
        <w:t>Platform Explanation</w:t>
      </w:r>
    </w:p>
    <w:p w14:paraId="258AA3EF" w14:textId="77777777" w:rsidR="008F44D4" w:rsidRDefault="008F44D4">
      <w:pPr>
        <w:rPr>
          <w:rFonts w:ascii="Times New Roman" w:hAnsi="Times New Roman" w:cs="Times New Roman"/>
          <w:b/>
          <w:bCs/>
          <w:sz w:val="24"/>
          <w:szCs w:val="28"/>
        </w:rPr>
      </w:pPr>
    </w:p>
    <w:p w14:paraId="52BFBEF8" w14:textId="77777777" w:rsidR="008F44D4" w:rsidRDefault="00000000">
      <w:pPr>
        <w:ind w:firstLineChars="200" w:firstLine="420"/>
        <w:rPr>
          <w:rFonts w:ascii="Times New Roman" w:hAnsi="Times New Roman" w:cs="Times New Roman"/>
        </w:rPr>
      </w:pPr>
      <w:r>
        <w:rPr>
          <w:rFonts w:ascii="Times New Roman" w:hAnsi="Times New Roman" w:cs="Times New Roman"/>
        </w:rPr>
        <w:t>SHAP (Shapley Additive exPlanations) interprets machine learning model predictions based on Shapley values from game theory, breaking down predictions into contributions from individual features.Interpreting the model with SHAP values provides insights into:</w:t>
      </w:r>
    </w:p>
    <w:p w14:paraId="210E244F" w14:textId="77777777" w:rsidR="008F44D4" w:rsidRDefault="00000000">
      <w:pPr>
        <w:ind w:firstLineChars="200" w:firstLine="420"/>
        <w:rPr>
          <w:rFonts w:ascii="Times New Roman" w:hAnsi="Times New Roman" w:cs="Times New Roman"/>
        </w:rPr>
      </w:pPr>
      <w:r>
        <w:rPr>
          <w:rFonts w:ascii="Times New Roman" w:hAnsi="Times New Roman" w:cs="Times New Roman"/>
        </w:rPr>
        <w:t>1. Feature Importance: SHAP values gauge the contribution of each feature to the model’s predictions, identifying features with greater impact and aiding in understanding their importance.</w:t>
      </w:r>
    </w:p>
    <w:p w14:paraId="3693B9F9" w14:textId="77777777" w:rsidR="008F44D4" w:rsidRDefault="00000000">
      <w:pPr>
        <w:ind w:firstLineChars="200" w:firstLine="420"/>
        <w:rPr>
          <w:rFonts w:ascii="Times New Roman" w:hAnsi="Times New Roman" w:cs="Times New Roman"/>
        </w:rPr>
      </w:pPr>
      <w:r>
        <w:rPr>
          <w:rFonts w:ascii="Times New Roman" w:hAnsi="Times New Roman" w:cs="Times New Roman"/>
        </w:rPr>
        <w:t>2. Interpretation of Predictions: SHAP values assist in interpreting the model’s predictions for each sample, elucidating its prediction approach and decision-making process.</w:t>
      </w:r>
    </w:p>
    <w:p w14:paraId="5C52660A" w14:textId="77777777" w:rsidR="008F44D4" w:rsidRDefault="00000000">
      <w:pPr>
        <w:ind w:firstLineChars="200" w:firstLine="420"/>
        <w:rPr>
          <w:rFonts w:ascii="Times New Roman" w:hAnsi="Times New Roman" w:cs="Times New Roman"/>
        </w:rPr>
      </w:pPr>
      <w:r>
        <w:rPr>
          <w:rFonts w:ascii="Times New Roman" w:hAnsi="Times New Roman" w:cs="Times New Roman" w:hint="eastAsia"/>
        </w:rPr>
        <w:t>In addition,</w:t>
      </w:r>
      <w:r>
        <w:rPr>
          <w:rFonts w:ascii="Times New Roman" w:hAnsi="Times New Roman" w:cs="Times New Roman"/>
        </w:rPr>
        <w:t xml:space="preserve"> </w:t>
      </w:r>
      <w:r>
        <w:rPr>
          <w:rFonts w:ascii="Times New Roman" w:hAnsi="Times New Roman" w:cs="Times New Roman" w:hint="eastAsia"/>
        </w:rPr>
        <w:t>w</w:t>
      </w:r>
      <w:r>
        <w:rPr>
          <w:rFonts w:ascii="Times New Roman" w:hAnsi="Times New Roman" w:cs="Times New Roman"/>
        </w:rPr>
        <w:t xml:space="preserve">e conducted SHAP analysis on the 45 input features to elucidate the relationships between the predictor variables and these inputs. Through SHAP analysis, we pinpointed 13 features out of the 45 that exhibit distinct trends in their influence on HOMO and LUMO, as depicted in Fig. S3. </w:t>
      </w:r>
    </w:p>
    <w:p w14:paraId="60216CA4" w14:textId="77777777" w:rsidR="008F44D4" w:rsidRDefault="008F44D4">
      <w:pPr>
        <w:ind w:firstLineChars="200" w:firstLine="420"/>
        <w:rPr>
          <w:rFonts w:ascii="Times New Roman" w:hAnsi="Times New Roman" w:cs="Times New Roman"/>
        </w:rPr>
      </w:pPr>
    </w:p>
    <w:tbl>
      <w:tblPr>
        <w:tblStyle w:val="10"/>
        <w:tblW w:w="0" w:type="auto"/>
        <w:tblLook w:val="04A0" w:firstRow="1" w:lastRow="0" w:firstColumn="1" w:lastColumn="0" w:noHBand="0" w:noVBand="1"/>
      </w:tblPr>
      <w:tblGrid>
        <w:gridCol w:w="4106"/>
        <w:gridCol w:w="4190"/>
      </w:tblGrid>
      <w:tr w:rsidR="008F44D4" w14:paraId="27F7671B" w14:textId="77777777">
        <w:tc>
          <w:tcPr>
            <w:tcW w:w="4261" w:type="dxa"/>
          </w:tcPr>
          <w:p w14:paraId="7D51B5B4"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noProof/>
                <w:kern w:val="0"/>
                <w:sz w:val="20"/>
                <w:szCs w:val="20"/>
              </w:rPr>
              <w:drawing>
                <wp:inline distT="0" distB="0" distL="114300" distR="114300" wp14:anchorId="2BE14CD5" wp14:editId="7D4D4A23">
                  <wp:extent cx="2610485" cy="2411730"/>
                  <wp:effectExtent l="0" t="0" r="18415" b="7620"/>
                  <wp:docPr id="15" name="图片 14" descr="homo_slected_shap_violin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homo_slected_shap_violin_plot"/>
                          <pic:cNvPicPr>
                            <a:picLocks noChangeAspect="1"/>
                          </pic:cNvPicPr>
                        </pic:nvPicPr>
                        <pic:blipFill>
                          <a:blip r:embed="rId21"/>
                          <a:stretch>
                            <a:fillRect/>
                          </a:stretch>
                        </pic:blipFill>
                        <pic:spPr>
                          <a:xfrm>
                            <a:off x="0" y="0"/>
                            <a:ext cx="2610485" cy="2411730"/>
                          </a:xfrm>
                          <a:prstGeom prst="rect">
                            <a:avLst/>
                          </a:prstGeom>
                        </pic:spPr>
                      </pic:pic>
                    </a:graphicData>
                  </a:graphic>
                </wp:inline>
              </w:drawing>
            </w:r>
          </w:p>
        </w:tc>
        <w:tc>
          <w:tcPr>
            <w:tcW w:w="4261" w:type="dxa"/>
          </w:tcPr>
          <w:p w14:paraId="42B4AA55"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noProof/>
                <w:kern w:val="0"/>
                <w:sz w:val="20"/>
                <w:szCs w:val="20"/>
              </w:rPr>
              <w:drawing>
                <wp:inline distT="0" distB="0" distL="114300" distR="114300" wp14:anchorId="19221ADA" wp14:editId="4C6CD3AB">
                  <wp:extent cx="2685415" cy="2411730"/>
                  <wp:effectExtent l="0" t="0" r="635" b="7620"/>
                  <wp:docPr id="16" name="图片 15" descr="lumo_slected_shap_violin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lumo_slected_shap_violin_plot"/>
                          <pic:cNvPicPr>
                            <a:picLocks noChangeAspect="1"/>
                          </pic:cNvPicPr>
                        </pic:nvPicPr>
                        <pic:blipFill>
                          <a:blip r:embed="rId22"/>
                          <a:stretch>
                            <a:fillRect/>
                          </a:stretch>
                        </pic:blipFill>
                        <pic:spPr>
                          <a:xfrm>
                            <a:off x="0" y="0"/>
                            <a:ext cx="2685415" cy="2411730"/>
                          </a:xfrm>
                          <a:prstGeom prst="rect">
                            <a:avLst/>
                          </a:prstGeom>
                        </pic:spPr>
                      </pic:pic>
                    </a:graphicData>
                  </a:graphic>
                </wp:inline>
              </w:drawing>
            </w:r>
          </w:p>
        </w:tc>
      </w:tr>
      <w:tr w:rsidR="008F44D4" w14:paraId="1435DE21" w14:textId="77777777">
        <w:tc>
          <w:tcPr>
            <w:tcW w:w="4261" w:type="dxa"/>
          </w:tcPr>
          <w:p w14:paraId="593B43AF"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hint="eastAsia"/>
                <w:kern w:val="0"/>
                <w:sz w:val="20"/>
                <w:szCs w:val="20"/>
              </w:rPr>
              <w:t>a</w:t>
            </w:r>
            <w:r>
              <w:rPr>
                <w:rFonts w:ascii="Times New Roman" w:eastAsia="宋体" w:hAnsi="Times New Roman" w:cs="Times New Roman" w:hint="eastAsia"/>
                <w:kern w:val="0"/>
                <w:sz w:val="20"/>
                <w:szCs w:val="20"/>
              </w:rPr>
              <w:t>）</w:t>
            </w:r>
          </w:p>
        </w:tc>
        <w:tc>
          <w:tcPr>
            <w:tcW w:w="4261" w:type="dxa"/>
          </w:tcPr>
          <w:p w14:paraId="51A07859"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hint="eastAsia"/>
                <w:kern w:val="0"/>
                <w:sz w:val="20"/>
                <w:szCs w:val="20"/>
              </w:rPr>
              <w:t>b</w:t>
            </w:r>
            <w:r>
              <w:rPr>
                <w:rFonts w:ascii="Times New Roman" w:eastAsia="宋体" w:hAnsi="Times New Roman" w:cs="Times New Roman" w:hint="eastAsia"/>
                <w:kern w:val="0"/>
                <w:sz w:val="20"/>
                <w:szCs w:val="20"/>
              </w:rPr>
              <w:t>）</w:t>
            </w:r>
          </w:p>
        </w:tc>
      </w:tr>
      <w:tr w:rsidR="008F44D4" w14:paraId="54426562" w14:textId="77777777">
        <w:tc>
          <w:tcPr>
            <w:tcW w:w="8522" w:type="dxa"/>
            <w:gridSpan w:val="2"/>
          </w:tcPr>
          <w:p w14:paraId="71974BC3" w14:textId="77777777" w:rsidR="008F44D4" w:rsidRDefault="00000000">
            <w:pPr>
              <w:rPr>
                <w:rFonts w:ascii="Times New Roman" w:eastAsia="等线" w:hAnsi="Times New Roman" w:cs="Times New Roman"/>
                <w:kern w:val="0"/>
                <w:sz w:val="20"/>
                <w:szCs w:val="21"/>
              </w:rPr>
            </w:pPr>
            <w:r>
              <w:rPr>
                <w:rFonts w:ascii="Times New Roman" w:eastAsia="宋体" w:hAnsi="Times New Roman" w:cs="Times New Roman" w:hint="eastAsia"/>
                <w:b/>
                <w:bCs/>
                <w:kern w:val="0"/>
                <w:sz w:val="20"/>
                <w:szCs w:val="20"/>
              </w:rPr>
              <w:t>Figure</w:t>
            </w:r>
            <w:r>
              <w:rPr>
                <w:rFonts w:ascii="Times New Roman" w:eastAsia="宋体" w:hAnsi="Times New Roman" w:cs="Times New Roman"/>
                <w:b/>
                <w:bCs/>
                <w:kern w:val="0"/>
                <w:sz w:val="20"/>
                <w:szCs w:val="20"/>
              </w:rPr>
              <w:t xml:space="preserve"> </w:t>
            </w:r>
            <w:r>
              <w:rPr>
                <w:rFonts w:ascii="Times New Roman" w:eastAsia="宋体" w:hAnsi="Times New Roman" w:cs="Times New Roman" w:hint="eastAsia"/>
                <w:b/>
                <w:bCs/>
                <w:kern w:val="0"/>
                <w:sz w:val="20"/>
                <w:szCs w:val="20"/>
              </w:rPr>
              <w:t>S3.</w:t>
            </w:r>
            <w:r>
              <w:rPr>
                <w:rFonts w:ascii="Times New Roman" w:eastAsia="宋体" w:hAnsi="Times New Roman" w:cs="Times New Roman"/>
                <w:kern w:val="0"/>
                <w:sz w:val="20"/>
                <w:szCs w:val="20"/>
              </w:rPr>
              <w:t xml:space="preserve"> (a) HOMO (b) LUMO</w:t>
            </w:r>
            <w:r>
              <w:rPr>
                <w:rFonts w:ascii="Times New Roman" w:eastAsia="宋体" w:hAnsi="Times New Roman" w:cs="Times New Roman" w:hint="eastAsia"/>
                <w:kern w:val="0"/>
                <w:sz w:val="20"/>
                <w:szCs w:val="20"/>
              </w:rPr>
              <w:t xml:space="preserve"> </w:t>
            </w:r>
            <w:r>
              <w:rPr>
                <w:rFonts w:ascii="Times New Roman" w:eastAsia="宋体" w:hAnsi="Times New Roman" w:cs="Times New Roman"/>
                <w:kern w:val="0"/>
                <w:sz w:val="20"/>
                <w:szCs w:val="20"/>
              </w:rPr>
              <w:t xml:space="preserve">SHAP value summary plots for 13 </w:t>
            </w:r>
            <w:r>
              <w:rPr>
                <w:rFonts w:ascii="Times New Roman" w:eastAsia="宋体" w:hAnsi="Times New Roman" w:cs="Times New Roman" w:hint="eastAsia"/>
                <w:kern w:val="0"/>
                <w:sz w:val="20"/>
                <w:szCs w:val="20"/>
              </w:rPr>
              <w:t xml:space="preserve">top </w:t>
            </w:r>
            <w:r>
              <w:rPr>
                <w:rFonts w:ascii="Times New Roman" w:eastAsia="宋体" w:hAnsi="Times New Roman" w:cs="Times New Roman"/>
                <w:kern w:val="0"/>
                <w:sz w:val="20"/>
                <w:szCs w:val="20"/>
              </w:rPr>
              <w:t>important features based on the generalized prediction platform</w:t>
            </w:r>
          </w:p>
        </w:tc>
      </w:tr>
    </w:tbl>
    <w:p w14:paraId="12385006" w14:textId="77777777" w:rsidR="008F44D4" w:rsidRDefault="008F44D4">
      <w:pPr>
        <w:rPr>
          <w:rFonts w:ascii="Times New Roman" w:hAnsi="Times New Roman" w:cs="Times New Roman"/>
        </w:rPr>
      </w:pPr>
    </w:p>
    <w:p w14:paraId="1562AD7B" w14:textId="77777777" w:rsidR="008F44D4" w:rsidRDefault="00000000">
      <w:pPr>
        <w:ind w:firstLineChars="200" w:firstLine="420"/>
        <w:rPr>
          <w:rFonts w:ascii="Times New Roman" w:hAnsi="Times New Roman" w:cs="Times New Roman"/>
        </w:rPr>
      </w:pPr>
      <w:r>
        <w:rPr>
          <w:rFonts w:ascii="Times New Roman" w:hAnsi="Times New Roman" w:cs="Times New Roman" w:hint="eastAsia"/>
        </w:rPr>
        <w:t>In order to</w:t>
      </w:r>
      <w:r>
        <w:rPr>
          <w:rFonts w:ascii="Times New Roman" w:hAnsi="Times New Roman" w:cs="Times New Roman"/>
        </w:rPr>
        <w:t xml:space="preserve"> individually analyze these 13 </w:t>
      </w:r>
      <w:r>
        <w:rPr>
          <w:rFonts w:ascii="Times New Roman" w:hAnsi="Times New Roman" w:cs="Times New Roman" w:hint="eastAsia"/>
        </w:rPr>
        <w:t xml:space="preserve">screened </w:t>
      </w:r>
      <w:r>
        <w:rPr>
          <w:rFonts w:ascii="Times New Roman" w:hAnsi="Times New Roman" w:cs="Times New Roman"/>
        </w:rPr>
        <w:t>features, Fig. S4 displays a heat map showing the correlations among these features, as well as between HOMO and LUMO. The heat map reveals a striking correlation of 0.76 between KRFP_3940 and KRFP_3058 molecular fragments, indicating a highly linear relationship. Additionally, a high correlation between KRFP_297 and KRFP_3809, as well as KRFP_3956, and a strong correlation between KRFP_3956 and KRFP_1148, each with coefficients above 0.5. implying that there is likely to be a coexistence between these structures. In the correlation analysis with HOMO and LUMO, KRFP_2987 and KRFP_3940 exhibit high correlation with HOMO, while KRFP_1154 and KRFP_1933 show the highest correlation with LUMO. Specifically, a negative correlation coefficient with HOMO suggests that the absence of the KRFP_2987 molecular structure corresponds to a higher HOMO value, while a positive coefficient indicates that the presence of KRFP_3940 elevates the HOMO value.</w:t>
      </w:r>
    </w:p>
    <w:tbl>
      <w:tblPr>
        <w:tblStyle w:val="10"/>
        <w:tblW w:w="0" w:type="auto"/>
        <w:tblLook w:val="04A0" w:firstRow="1" w:lastRow="0" w:firstColumn="1" w:lastColumn="0" w:noHBand="0" w:noVBand="1"/>
      </w:tblPr>
      <w:tblGrid>
        <w:gridCol w:w="8296"/>
      </w:tblGrid>
      <w:tr w:rsidR="008F44D4" w14:paraId="4BEBE234" w14:textId="77777777">
        <w:tc>
          <w:tcPr>
            <w:tcW w:w="0" w:type="auto"/>
          </w:tcPr>
          <w:p w14:paraId="05A5FD1D"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noProof/>
                <w:kern w:val="0"/>
                <w:sz w:val="20"/>
                <w:szCs w:val="20"/>
              </w:rPr>
              <w:lastRenderedPageBreak/>
              <w:drawing>
                <wp:inline distT="0" distB="0" distL="114300" distR="114300" wp14:anchorId="060122FD" wp14:editId="74A7EB8B">
                  <wp:extent cx="5220335" cy="4285615"/>
                  <wp:effectExtent l="0" t="0" r="18415" b="635"/>
                  <wp:docPr id="12135999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99925" name="图片 3"/>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a:xfrm>
                            <a:off x="0" y="0"/>
                            <a:ext cx="5220335" cy="4285615"/>
                          </a:xfrm>
                          <a:prstGeom prst="rect">
                            <a:avLst/>
                          </a:prstGeom>
                          <a:noFill/>
                          <a:ln>
                            <a:noFill/>
                          </a:ln>
                        </pic:spPr>
                      </pic:pic>
                    </a:graphicData>
                  </a:graphic>
                </wp:inline>
              </w:drawing>
            </w:r>
          </w:p>
        </w:tc>
      </w:tr>
      <w:tr w:rsidR="008F44D4" w14:paraId="632E50AC" w14:textId="77777777">
        <w:tc>
          <w:tcPr>
            <w:tcW w:w="0" w:type="auto"/>
          </w:tcPr>
          <w:p w14:paraId="3351C639" w14:textId="77777777" w:rsidR="008F44D4" w:rsidRDefault="00000000">
            <w:pPr>
              <w:rPr>
                <w:rFonts w:ascii="Times New Roman" w:eastAsia="宋体" w:hAnsi="Times New Roman" w:cs="Times New Roman"/>
                <w:kern w:val="0"/>
                <w:sz w:val="20"/>
                <w:szCs w:val="20"/>
              </w:rPr>
            </w:pPr>
            <w:r>
              <w:rPr>
                <w:rFonts w:ascii="Times New Roman" w:eastAsia="宋体" w:hAnsi="Times New Roman" w:cs="Times New Roman"/>
                <w:b/>
                <w:bCs/>
                <w:kern w:val="0"/>
                <w:sz w:val="20"/>
                <w:szCs w:val="20"/>
              </w:rPr>
              <w:t xml:space="preserve">Figure </w:t>
            </w:r>
            <w:r>
              <w:rPr>
                <w:rFonts w:ascii="Times New Roman" w:eastAsia="宋体" w:hAnsi="Times New Roman" w:cs="Times New Roman" w:hint="eastAsia"/>
                <w:b/>
                <w:bCs/>
                <w:kern w:val="0"/>
                <w:sz w:val="20"/>
                <w:szCs w:val="20"/>
              </w:rPr>
              <w:t>S</w:t>
            </w:r>
            <w:r>
              <w:rPr>
                <w:rFonts w:ascii="Times New Roman" w:eastAsia="宋体" w:hAnsi="Times New Roman" w:cs="Times New Roman"/>
                <w:b/>
                <w:bCs/>
                <w:kern w:val="0"/>
                <w:sz w:val="20"/>
                <w:szCs w:val="20"/>
              </w:rPr>
              <w:t>4.</w:t>
            </w:r>
            <w:r>
              <w:rPr>
                <w:rFonts w:ascii="Times New Roman" w:eastAsia="宋体" w:hAnsi="Times New Roman" w:cs="Times New Roman"/>
                <w:kern w:val="0"/>
                <w:sz w:val="20"/>
                <w:szCs w:val="20"/>
              </w:rPr>
              <w:t xml:space="preserve"> Heat map of correlation between 13 features and correlation between HOMO and LUMO.</w:t>
            </w:r>
          </w:p>
        </w:tc>
      </w:tr>
    </w:tbl>
    <w:p w14:paraId="02D9B9C5" w14:textId="77777777" w:rsidR="008F44D4" w:rsidRDefault="008F44D4">
      <w:pPr>
        <w:rPr>
          <w:rFonts w:ascii="Times New Roman" w:hAnsi="Times New Roman" w:cs="Times New Roman"/>
        </w:rPr>
      </w:pPr>
    </w:p>
    <w:p w14:paraId="75B86187" w14:textId="77777777" w:rsidR="008F44D4" w:rsidRDefault="00000000">
      <w:pPr>
        <w:widowControl/>
        <w:jc w:val="left"/>
        <w:rPr>
          <w:rFonts w:ascii="Times New Roman" w:hAnsi="Times New Roman" w:cs="Times New Roman"/>
        </w:rPr>
      </w:pPr>
      <w:r>
        <w:rPr>
          <w:rFonts w:ascii="Times New Roman" w:hAnsi="Times New Roman" w:cs="Times New Roman"/>
        </w:rPr>
        <w:br w:type="page"/>
      </w:r>
    </w:p>
    <w:p w14:paraId="3D826345" w14:textId="77777777" w:rsidR="008F44D4" w:rsidRDefault="00000000">
      <w:pPr>
        <w:rPr>
          <w:rFonts w:ascii="Times New Roman" w:hAnsi="Times New Roman" w:cs="Times New Roman"/>
          <w:b/>
          <w:bCs/>
          <w:sz w:val="24"/>
          <w:szCs w:val="28"/>
        </w:rPr>
      </w:pPr>
      <w:r>
        <w:rPr>
          <w:rFonts w:ascii="Times New Roman" w:hAnsi="Times New Roman" w:cs="Times New Roman"/>
          <w:b/>
          <w:bCs/>
          <w:sz w:val="24"/>
          <w:szCs w:val="28"/>
        </w:rPr>
        <w:lastRenderedPageBreak/>
        <w:t>Theoretical calculations</w:t>
      </w:r>
    </w:p>
    <w:p w14:paraId="4E2715C6" w14:textId="77777777" w:rsidR="008F44D4" w:rsidRDefault="008F44D4">
      <w:pPr>
        <w:rPr>
          <w:rFonts w:ascii="Times New Roman" w:hAnsi="Times New Roman" w:cs="Times New Roman"/>
          <w:b/>
          <w:bCs/>
          <w:sz w:val="24"/>
          <w:szCs w:val="28"/>
        </w:rPr>
      </w:pPr>
    </w:p>
    <w:p w14:paraId="4C7B2040" w14:textId="77777777" w:rsidR="008F44D4" w:rsidRDefault="00000000">
      <w:pPr>
        <w:ind w:firstLineChars="200" w:firstLine="420"/>
        <w:rPr>
          <w:rFonts w:ascii="Times New Roman" w:hAnsi="Times New Roman" w:cs="Times New Roman"/>
        </w:rPr>
      </w:pPr>
      <w:r>
        <w:rPr>
          <w:rFonts w:ascii="Times New Roman" w:hAnsi="Times New Roman" w:cs="Times New Roman"/>
        </w:rPr>
        <w:t xml:space="preserve">All theoretical calculations are performed using the Gaussian16[4] software package. The Polarizable Continuum Model (PCM) was employed to simulate the chloroform solvent environment. To identify a suitable computational method for the Y6 system and its derivatives, the geometric structure of Y6 was optimized in chloroform using the B3LYP/631+G(d)[3] function and basis set. All structural optimizations were conducted to ensure stability, with no spurious frequencies detected. Finally, the frontier molecular orbital energy levels are calculated using the B3LYP/631+G(d) function and basis set. The calculated results and their distribution are illustrated in Fig. S5. </w:t>
      </w:r>
    </w:p>
    <w:p w14:paraId="2A91107E" w14:textId="77777777" w:rsidR="008F44D4" w:rsidRDefault="008F44D4">
      <w:pPr>
        <w:ind w:firstLineChars="200" w:firstLine="420"/>
        <w:rPr>
          <w:rFonts w:ascii="Times New Roman" w:hAnsi="Times New Roman" w:cs="Times New Roman"/>
        </w:rPr>
      </w:pPr>
    </w:p>
    <w:tbl>
      <w:tblPr>
        <w:tblStyle w:val="10"/>
        <w:tblW w:w="0" w:type="auto"/>
        <w:tblLook w:val="04A0" w:firstRow="1" w:lastRow="0" w:firstColumn="1" w:lastColumn="0" w:noHBand="0" w:noVBand="1"/>
      </w:tblPr>
      <w:tblGrid>
        <w:gridCol w:w="8296"/>
      </w:tblGrid>
      <w:tr w:rsidR="008F44D4" w14:paraId="1C4EA3CF" w14:textId="77777777">
        <w:tc>
          <w:tcPr>
            <w:tcW w:w="8522" w:type="dxa"/>
          </w:tcPr>
          <w:p w14:paraId="1A327211" w14:textId="77777777" w:rsidR="008F44D4" w:rsidRDefault="00000000">
            <w:pPr>
              <w:jc w:val="center"/>
              <w:rPr>
                <w:rFonts w:ascii="Times New Roman" w:eastAsia="宋体" w:hAnsi="Times New Roman" w:cs="Times New Roman"/>
                <w:kern w:val="0"/>
                <w:sz w:val="20"/>
                <w:szCs w:val="20"/>
              </w:rPr>
            </w:pPr>
            <w:r>
              <w:rPr>
                <w:rFonts w:ascii="Times New Roman" w:eastAsia="宋体" w:hAnsi="Times New Roman" w:cs="Times New Roman"/>
                <w:noProof/>
              </w:rPr>
              <w:drawing>
                <wp:inline distT="0" distB="0" distL="0" distR="0" wp14:anchorId="69043711" wp14:editId="61C185E1">
                  <wp:extent cx="5274310" cy="2665730"/>
                  <wp:effectExtent l="0" t="0" r="2540" b="0"/>
                  <wp:docPr id="294930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3042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2665730"/>
                          </a:xfrm>
                          <a:prstGeom prst="rect">
                            <a:avLst/>
                          </a:prstGeom>
                          <a:noFill/>
                          <a:ln>
                            <a:noFill/>
                          </a:ln>
                        </pic:spPr>
                      </pic:pic>
                    </a:graphicData>
                  </a:graphic>
                </wp:inline>
              </w:drawing>
            </w:r>
          </w:p>
        </w:tc>
      </w:tr>
      <w:tr w:rsidR="008F44D4" w14:paraId="5FFCC886" w14:textId="77777777">
        <w:tc>
          <w:tcPr>
            <w:tcW w:w="8522" w:type="dxa"/>
          </w:tcPr>
          <w:p w14:paraId="0FEF076E" w14:textId="77777777" w:rsidR="008F44D4" w:rsidRDefault="00000000">
            <w:pPr>
              <w:rPr>
                <w:rFonts w:ascii="Times New Roman" w:eastAsia="宋体" w:hAnsi="Times New Roman" w:cs="Times New Roman"/>
                <w:kern w:val="0"/>
                <w:sz w:val="20"/>
                <w:szCs w:val="20"/>
              </w:rPr>
            </w:pPr>
            <w:r>
              <w:rPr>
                <w:rFonts w:ascii="Times New Roman" w:eastAsia="宋体" w:hAnsi="Times New Roman" w:cs="Times New Roman"/>
                <w:b/>
                <w:bCs/>
                <w:kern w:val="0"/>
                <w:sz w:val="20"/>
                <w:szCs w:val="20"/>
              </w:rPr>
              <w:t xml:space="preserve">Figure </w:t>
            </w:r>
            <w:r>
              <w:rPr>
                <w:rFonts w:ascii="Times New Roman" w:eastAsia="宋体" w:hAnsi="Times New Roman" w:cs="Times New Roman" w:hint="eastAsia"/>
                <w:b/>
                <w:bCs/>
                <w:kern w:val="0"/>
                <w:sz w:val="20"/>
                <w:szCs w:val="20"/>
              </w:rPr>
              <w:t>S</w:t>
            </w:r>
            <w:r>
              <w:rPr>
                <w:rFonts w:ascii="Times New Roman" w:eastAsia="宋体" w:hAnsi="Times New Roman" w:cs="Times New Roman"/>
                <w:b/>
                <w:bCs/>
                <w:kern w:val="0"/>
                <w:sz w:val="20"/>
                <w:szCs w:val="20"/>
              </w:rPr>
              <w:t>5.</w:t>
            </w:r>
            <w:r>
              <w:rPr>
                <w:rFonts w:ascii="Times New Roman" w:eastAsia="宋体" w:hAnsi="Times New Roman" w:cs="Times New Roman"/>
                <w:kern w:val="0"/>
                <w:sz w:val="20"/>
                <w:szCs w:val="20"/>
              </w:rPr>
              <w:t xml:space="preserve"> Plot of frontier molecular orbital energy levels and their distribution by DFT calculation</w:t>
            </w:r>
          </w:p>
        </w:tc>
      </w:tr>
    </w:tbl>
    <w:p w14:paraId="7FA5940B" w14:textId="77777777" w:rsidR="008F44D4" w:rsidRDefault="008F44D4">
      <w:pPr>
        <w:rPr>
          <w:rFonts w:ascii="Times New Roman" w:hAnsi="Times New Roman" w:cs="Times New Roman"/>
        </w:rPr>
      </w:pPr>
    </w:p>
    <w:p w14:paraId="0E2D6242" w14:textId="77777777" w:rsidR="008F44D4" w:rsidRDefault="008F44D4">
      <w:pPr>
        <w:widowControl/>
        <w:jc w:val="left"/>
        <w:rPr>
          <w:rFonts w:ascii="Times New Roman" w:hAnsi="Times New Roman" w:cs="Times New Roman"/>
          <w:b/>
          <w:bCs/>
          <w:sz w:val="24"/>
          <w:szCs w:val="28"/>
        </w:rPr>
      </w:pPr>
    </w:p>
    <w:p w14:paraId="7E1F45FB" w14:textId="77777777" w:rsidR="008F44D4" w:rsidRDefault="00000000">
      <w:pPr>
        <w:rPr>
          <w:rFonts w:ascii="Times New Roman" w:hAnsi="Times New Roman" w:cs="Times New Roman"/>
          <w:b/>
          <w:bCs/>
          <w:sz w:val="24"/>
          <w:szCs w:val="28"/>
        </w:rPr>
      </w:pPr>
      <w:r>
        <w:rPr>
          <w:rFonts w:ascii="Times New Roman" w:hAnsi="Times New Roman" w:cs="Times New Roman"/>
          <w:b/>
          <w:bCs/>
          <w:sz w:val="24"/>
          <w:szCs w:val="28"/>
        </w:rPr>
        <w:t>Reference</w:t>
      </w:r>
    </w:p>
    <w:p w14:paraId="10CC9D61" w14:textId="77777777" w:rsidR="008F44D4" w:rsidRDefault="00000000">
      <w:pPr>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ab/>
        <w:t>Lopez, S. A. et al. The Harvard organic photovoltaic dataset. Sci Data 3, 160086 (2016).</w:t>
      </w:r>
    </w:p>
    <w:p w14:paraId="14BE5AFF" w14:textId="77777777" w:rsidR="008F44D4" w:rsidRDefault="00000000">
      <w:pPr>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ab/>
        <w:t>Landrum, G. RDKit Documentation.</w:t>
      </w:r>
    </w:p>
    <w:p w14:paraId="65B5AA6C" w14:textId="77777777" w:rsidR="008F44D4" w:rsidRDefault="00000000">
      <w:pPr>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ab/>
        <w:t>Tao, M., Peng, L. &amp; Gu, F. L. Theoretical Studies on the Effects of π-Bridge Engineering on the Photoelectric Performance of Y6.</w:t>
      </w:r>
    </w:p>
    <w:p w14:paraId="0557DD82" w14:textId="77777777" w:rsidR="008F44D4" w:rsidRDefault="00000000">
      <w:pPr>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ab/>
        <w:t>Gaussian 16. William &amp; Mary https://www.wm.edu/offices/it/services/researchcomputing/using/software/gaussian/.</w:t>
      </w:r>
    </w:p>
    <w:p w14:paraId="16D989C3" w14:textId="77777777" w:rsidR="008F44D4" w:rsidRDefault="008F44D4">
      <w:pPr>
        <w:ind w:firstLineChars="200" w:firstLine="420"/>
        <w:rPr>
          <w:rFonts w:ascii="Times New Roman" w:hAnsi="Times New Roman" w:cs="Times New Roman"/>
        </w:rPr>
      </w:pPr>
    </w:p>
    <w:p w14:paraId="3286C6E5" w14:textId="77777777" w:rsidR="008F44D4" w:rsidRDefault="008F44D4">
      <w:pPr>
        <w:ind w:firstLineChars="200" w:firstLine="420"/>
        <w:rPr>
          <w:rFonts w:ascii="Times New Roman" w:hAnsi="Times New Roman" w:cs="Times New Roman"/>
        </w:rPr>
      </w:pPr>
    </w:p>
    <w:sectPr w:rsidR="008F44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28FB3" w14:textId="77777777" w:rsidR="003E24DD" w:rsidRDefault="003E24DD" w:rsidP="000217A3">
      <w:r>
        <w:separator/>
      </w:r>
    </w:p>
  </w:endnote>
  <w:endnote w:type="continuationSeparator" w:id="0">
    <w:p w14:paraId="3C91260D" w14:textId="77777777" w:rsidR="003E24DD" w:rsidRDefault="003E24DD" w:rsidP="0002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AA07" w14:textId="77777777" w:rsidR="003E24DD" w:rsidRDefault="003E24DD" w:rsidP="000217A3">
      <w:r>
        <w:separator/>
      </w:r>
    </w:p>
  </w:footnote>
  <w:footnote w:type="continuationSeparator" w:id="0">
    <w:p w14:paraId="202FD623" w14:textId="77777777" w:rsidR="003E24DD" w:rsidRDefault="003E24DD" w:rsidP="00021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k2Y2NjMTA2OGY2YzgxNDNlNTNhZjEzMjRhOTZiNTEifQ=="/>
  </w:docVars>
  <w:rsids>
    <w:rsidRoot w:val="00DA11C4"/>
    <w:rsid w:val="000217A3"/>
    <w:rsid w:val="00025513"/>
    <w:rsid w:val="00053D37"/>
    <w:rsid w:val="000933A2"/>
    <w:rsid w:val="000C788A"/>
    <w:rsid w:val="00192441"/>
    <w:rsid w:val="001B39DE"/>
    <w:rsid w:val="002251C0"/>
    <w:rsid w:val="002E4469"/>
    <w:rsid w:val="00314A89"/>
    <w:rsid w:val="003E24DD"/>
    <w:rsid w:val="004D0993"/>
    <w:rsid w:val="00633C0E"/>
    <w:rsid w:val="007109E4"/>
    <w:rsid w:val="0072021B"/>
    <w:rsid w:val="007830F7"/>
    <w:rsid w:val="007C460E"/>
    <w:rsid w:val="00850782"/>
    <w:rsid w:val="008618E9"/>
    <w:rsid w:val="008B1A41"/>
    <w:rsid w:val="008F44D4"/>
    <w:rsid w:val="008F5085"/>
    <w:rsid w:val="009B3DD8"/>
    <w:rsid w:val="00A72079"/>
    <w:rsid w:val="00B133B8"/>
    <w:rsid w:val="00BA4A75"/>
    <w:rsid w:val="00BD66B2"/>
    <w:rsid w:val="00BF6FF7"/>
    <w:rsid w:val="00DA11C4"/>
    <w:rsid w:val="00DD2B50"/>
    <w:rsid w:val="00E365B7"/>
    <w:rsid w:val="00E65B0C"/>
    <w:rsid w:val="0A434622"/>
    <w:rsid w:val="2AAA74CB"/>
    <w:rsid w:val="3BD36CAB"/>
    <w:rsid w:val="59C73ABB"/>
    <w:rsid w:val="60C93F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605DEA"/>
  <w15:docId w15:val="{73D4F460-D01D-4ABD-A9A2-30D1E964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widowControl/>
      <w:ind w:firstLineChars="200" w:firstLine="420"/>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tabs>
        <w:tab w:val="center" w:pos="4153"/>
        <w:tab w:val="right" w:pos="8306"/>
      </w:tabs>
      <w:snapToGrid w:val="0"/>
      <w:jc w:val="center"/>
    </w:pPr>
    <w:rPr>
      <w:sz w:val="18"/>
      <w:szCs w:val="18"/>
    </w:rPr>
  </w:style>
  <w:style w:type="paragraph" w:styleId="a9">
    <w:name w:val="annotation subject"/>
    <w:basedOn w:val="a3"/>
    <w:next w:val="a3"/>
    <w:link w:val="aa"/>
    <w:autoRedefine/>
    <w:uiPriority w:val="99"/>
    <w:semiHidden/>
    <w:unhideWhenUsed/>
    <w:qFormat/>
    <w:pPr>
      <w:widowControl w:val="0"/>
      <w:ind w:firstLineChars="0" w:firstLine="0"/>
      <w:jc w:val="left"/>
    </w:pPr>
    <w:rPr>
      <w:b/>
      <w:bCs/>
    </w:rPr>
  </w:style>
  <w:style w:type="table" w:styleId="ab">
    <w:name w:val="Table Grid"/>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autoRedefine/>
    <w:uiPriority w:val="99"/>
    <w:semiHidden/>
    <w:unhideWhenUsed/>
    <w:qFormat/>
    <w:rPr>
      <w:sz w:val="21"/>
      <w:szCs w:val="21"/>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批注文字 字符"/>
    <w:basedOn w:val="a0"/>
    <w:link w:val="a3"/>
    <w:autoRedefine/>
    <w:qFormat/>
    <w:rPr>
      <w:kern w:val="2"/>
      <w:sz w:val="21"/>
      <w:szCs w:val="22"/>
    </w:rPr>
  </w:style>
  <w:style w:type="character" w:customStyle="1" w:styleId="aa">
    <w:name w:val="批注主题 字符"/>
    <w:basedOn w:val="a4"/>
    <w:link w:val="a9"/>
    <w:autoRedefine/>
    <w:uiPriority w:val="99"/>
    <w:semiHidden/>
    <w:qFormat/>
    <w:rPr>
      <w:b/>
      <w:bCs/>
      <w:kern w:val="2"/>
      <w:sz w:val="21"/>
      <w:szCs w:val="22"/>
    </w:rPr>
  </w:style>
  <w:style w:type="paragraph" w:customStyle="1" w:styleId="1">
    <w:name w:val="修订1"/>
    <w:autoRedefine/>
    <w:hidden/>
    <w:uiPriority w:val="99"/>
    <w:unhideWhenUsed/>
    <w:qFormat/>
    <w:rPr>
      <w:kern w:val="2"/>
      <w:sz w:val="21"/>
      <w:szCs w:val="22"/>
    </w:rPr>
  </w:style>
  <w:style w:type="paragraph" w:customStyle="1" w:styleId="2">
    <w:name w:val="修订2"/>
    <w:autoRedefine/>
    <w:hidden/>
    <w:uiPriority w:val="99"/>
    <w:unhideWhenUsed/>
    <w:rPr>
      <w:kern w:val="2"/>
      <w:sz w:val="21"/>
      <w:szCs w:val="22"/>
    </w:rPr>
  </w:style>
  <w:style w:type="table" w:customStyle="1" w:styleId="10">
    <w:name w:val="网格型浅色1"/>
    <w:basedOn w:val="a1"/>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Revision"/>
    <w:hidden/>
    <w:uiPriority w:val="99"/>
    <w:unhideWhenUsed/>
    <w:rsid w:val="000217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image" Target="media/image9.tif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image" Target="media/image13.tiff"/><Relationship Id="rId5"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2.png"/><Relationship Id="rId10" Type="http://schemas.openxmlformats.org/officeDocument/2006/relationships/oleObject" Target="embeddings/oleObject2.bin"/><Relationship Id="rId19" Type="http://schemas.openxmlformats.org/officeDocument/2006/relationships/image" Target="media/image8.tiff"/><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1595</Words>
  <Characters>9098</Characters>
  <Application>Microsoft Office Word</Application>
  <DocSecurity>0</DocSecurity>
  <Lines>75</Lines>
  <Paragraphs>21</Paragraphs>
  <ScaleCrop>false</ScaleCrop>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Peng</dc:creator>
  <cp:lastModifiedBy>Jason Peng</cp:lastModifiedBy>
  <cp:revision>2</cp:revision>
  <dcterms:created xsi:type="dcterms:W3CDTF">2024-01-28T14:29:00Z</dcterms:created>
  <dcterms:modified xsi:type="dcterms:W3CDTF">2024-01-28T14:29:00Z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17509773E7194F5CAAA48CEA075D3C28_13</vt:lpwstr>
  </property>
  <property fmtid="{D5CDD505-2E9C-101B-9397-08002B2CF9AE}" pid="4" name="ZOTERO_PREF_1">
    <vt:lpwstr>&lt;data data-version="3" zotero-version="6.0.30"&gt;&lt;session id="MwtZWgJf"/&gt;&lt;style id="http://www.zotero.org/styles/elsevier-vancouver" hasBibliography="1" bibliographyStyleHasBeenSet="0"/&gt;&lt;prefs&gt;&lt;pref name="fieldType" value="Field"/&gt;&lt;pref name="automaticJourn</vt:lpwstr>
  </property>
  <property fmtid="{D5CDD505-2E9C-101B-9397-08002B2CF9AE}" pid="5" name="ZOTERO_PREF_2">
    <vt:lpwstr>alAbbreviations" value="true"/&gt;&lt;/prefs&gt;&lt;/data&gt;</vt:lpwstr>
  </property>
</Properties>
</file>