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firstLine="720"/>
        <w:rPr>
          <w:rFonts w:ascii="Times New Roman" w:cs="Times New Roman" w:eastAsia="Times New Roman" w:hAnsi="Times New Roman"/>
          <w:b w:val="1"/>
          <w:color w:val="343434"/>
        </w:rPr>
      </w:pPr>
      <w:r w:rsidDel="00000000" w:rsidR="00000000" w:rsidRPr="00000000">
        <w:rPr>
          <w:rFonts w:ascii="Times New Roman" w:cs="Times New Roman" w:eastAsia="Times New Roman" w:hAnsi="Times New Roman"/>
          <w:b w:val="1"/>
          <w:rtl w:val="0"/>
        </w:rPr>
        <w:t xml:space="preserve">Rapid Emergence of Extreme Sea Level in the Indian Ocean under global warming </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343434"/>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 Sreeraj*</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,1,2</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P Swapna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Manmeet Singh</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and R Krishnan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Centre for Climate Change Research, Indian Institute of Tropical Meteorology, Pune, India</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343434"/>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Department of Atmospheric and Space Sciences, Savitribai Phule Pune University, Pune, India</w:t>
        <w:br w:type="textWrapping"/>
      </w:r>
      <w:r w:rsidDel="00000000" w:rsidR="00000000" w:rsidRPr="00000000">
        <w:rPr>
          <w:rtl w:val="0"/>
        </w:rPr>
      </w:r>
    </w:p>
    <w:p w:rsidR="00000000" w:rsidDel="00000000" w:rsidP="00000000" w:rsidRDefault="00000000" w:rsidRPr="00000000" w14:paraId="00000007">
      <w:pPr>
        <w:spacing w:after="140" w:line="480" w:lineRule="auto"/>
        <w:jc w:val="both"/>
        <w:rPr>
          <w:rFonts w:ascii="Times New Roman" w:cs="Times New Roman" w:eastAsia="Times New Roman" w:hAnsi="Times New Roman"/>
          <w:b w:val="1"/>
          <w:color w:val="000000"/>
          <w:sz w:val="22"/>
          <w:szCs w:val="22"/>
        </w:rPr>
      </w:pPr>
      <w:r w:rsidDel="00000000" w:rsidR="00000000" w:rsidRPr="00000000">
        <w:rPr>
          <w:rtl w:val="0"/>
        </w:rPr>
      </w:r>
    </w:p>
    <w:p w:rsidR="00000000" w:rsidDel="00000000" w:rsidP="00000000" w:rsidRDefault="00000000" w:rsidRPr="00000000" w14:paraId="00000008">
      <w:pPr>
        <w:spacing w:after="140" w:line="480" w:lineRule="auto"/>
        <w:jc w:val="both"/>
        <w:rPr>
          <w:rFonts w:ascii="Times New Roman" w:cs="Times New Roman" w:eastAsia="Times New Roman" w:hAnsi="Times New Roman"/>
          <w:b w:val="1"/>
          <w:color w:val="000000"/>
          <w:sz w:val="22"/>
          <w:szCs w:val="22"/>
        </w:rPr>
      </w:pPr>
      <w:r w:rsidDel="00000000" w:rsidR="00000000" w:rsidRPr="00000000">
        <w:rPr>
          <w:rtl w:val="0"/>
        </w:rPr>
      </w:r>
    </w:p>
    <w:p w:rsidR="00000000" w:rsidDel="00000000" w:rsidP="00000000" w:rsidRDefault="00000000" w:rsidRPr="00000000" w14:paraId="00000009">
      <w:pPr>
        <w:spacing w:after="140" w:line="480" w:lineRule="auto"/>
        <w:jc w:val="both"/>
        <w:rPr>
          <w:rFonts w:ascii="Times New Roman" w:cs="Times New Roman" w:eastAsia="Times New Roman" w:hAnsi="Times New Roman"/>
          <w:b w:val="1"/>
          <w:color w:val="000000"/>
          <w:sz w:val="22"/>
          <w:szCs w:val="22"/>
        </w:rPr>
      </w:pPr>
      <w:r w:rsidDel="00000000" w:rsidR="00000000" w:rsidRPr="00000000">
        <w:rPr>
          <w:rFonts w:ascii="Times New Roman" w:cs="Times New Roman" w:eastAsia="Times New Roman" w:hAnsi="Times New Roman"/>
          <w:b w:val="1"/>
          <w:color w:val="000000"/>
          <w:sz w:val="22"/>
          <w:szCs w:val="22"/>
          <w:rtl w:val="0"/>
        </w:rPr>
        <w:t xml:space="preserve">Supplementary figures and tables</w:t>
      </w:r>
    </w:p>
    <w:p w:rsidR="00000000" w:rsidDel="00000000" w:rsidP="00000000" w:rsidRDefault="00000000" w:rsidRPr="00000000" w14:paraId="0000000A">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b w:val="1"/>
          <w:color w:val="000000"/>
          <w:sz w:val="22"/>
          <w:szCs w:val="22"/>
        </w:rPr>
      </w:pPr>
      <w:r w:rsidDel="00000000" w:rsidR="00000000" w:rsidRPr="00000000">
        <w:rPr>
          <w:rFonts w:ascii="Times New Roman" w:cs="Times New Roman" w:eastAsia="Times New Roman" w:hAnsi="Times New Roman"/>
          <w:b w:val="1"/>
          <w:color w:val="000000"/>
          <w:sz w:val="22"/>
          <w:szCs w:val="22"/>
        </w:rPr>
        <w:drawing>
          <wp:inline distB="0" distT="0" distL="0" distR="0">
            <wp:extent cx="6282055" cy="4121785"/>
            <wp:effectExtent b="0" l="0" r="0" t="0"/>
            <wp:docPr id="1447618582"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282055" cy="4121785"/>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tabs>
          <w:tab w:val="left" w:leader="none" w:pos="2736"/>
        </w:tabs>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ab/>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Fig. S1| Validation of storm surge reconstruction.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Comparison of hourly storm surge data from selected tide gauge stations (black) with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IOSSR</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(red) during LSTM validation period. Corresponding correlation and mean squared error (MSE) values are shown in the top right corner of each panel. Training and validation periods are shown in supplementary table 1.</w:t>
      </w:r>
    </w:p>
    <w:p w:rsidR="00000000" w:rsidDel="00000000" w:rsidP="00000000" w:rsidRDefault="00000000" w:rsidRPr="00000000" w14:paraId="0000000F">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12">
      <w:pPr>
        <w:spacing w:after="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w:drawing>
          <wp:inline distB="0" distT="0" distL="0" distR="0">
            <wp:extent cx="6282055" cy="3825875"/>
            <wp:effectExtent b="0" l="0" r="0" t="0"/>
            <wp:docPr id="1447618584"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6282055" cy="3825875"/>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color w:val="000000"/>
          <w:sz w:val="22"/>
          <w:szCs w:val="22"/>
          <w:rtl w:val="0"/>
        </w:rPr>
        <w:t xml:space="preserve">Fig</w:t>
      </w:r>
      <w:r w:rsidDel="00000000" w:rsidR="00000000" w:rsidRPr="00000000">
        <w:rPr>
          <w:b w:val="1"/>
          <w:color w:val="000000"/>
          <w:sz w:val="22"/>
          <w:szCs w:val="22"/>
          <w:rtl w:val="0"/>
        </w:rPr>
        <w:t xml:space="preserve">.</w:t>
      </w:r>
      <w:r w:rsidDel="00000000" w:rsidR="00000000" w:rsidRPr="00000000">
        <w:rPr>
          <w:rFonts w:ascii="Times New Roman" w:cs="Times New Roman" w:eastAsia="Times New Roman" w:hAnsi="Times New Roman"/>
          <w:b w:val="1"/>
          <w:color w:val="000000"/>
          <w:sz w:val="22"/>
          <w:szCs w:val="22"/>
          <w:rtl w:val="0"/>
        </w:rPr>
        <w:t xml:space="preserve"> S2</w:t>
      </w:r>
      <w:r w:rsidDel="00000000" w:rsidR="00000000" w:rsidRPr="00000000">
        <w:rPr>
          <w:b w:val="1"/>
          <w:color w:val="000000"/>
          <w:sz w:val="22"/>
          <w:szCs w:val="22"/>
          <w:rtl w:val="0"/>
        </w:rPr>
        <w:t xml:space="preserve">|</w:t>
      </w:r>
      <w:r w:rsidDel="00000000" w:rsidR="00000000" w:rsidRPr="00000000">
        <w:rPr>
          <w:rFonts w:ascii="Times New Roman" w:cs="Times New Roman" w:eastAsia="Times New Roman" w:hAnsi="Times New Roman"/>
          <w:b w:val="1"/>
          <w:color w:val="000000"/>
          <w:sz w:val="22"/>
          <w:szCs w:val="22"/>
          <w:rtl w:val="0"/>
        </w:rPr>
        <w:t xml:space="preserve"> Validation of storm surge reconstruction during tropical cyclones. </w:t>
      </w:r>
      <w:r w:rsidDel="00000000" w:rsidR="00000000" w:rsidRPr="00000000">
        <w:rPr>
          <w:rFonts w:ascii="Times New Roman" w:cs="Times New Roman" w:eastAsia="Times New Roman" w:hAnsi="Times New Roman"/>
          <w:color w:val="000000"/>
          <w:sz w:val="22"/>
          <w:szCs w:val="22"/>
          <w:rtl w:val="0"/>
        </w:rPr>
        <w:t xml:space="preserve">Daily maxima storm surge from tide gauge observations (black), IOSSR (red), GTSR (green), and DSSRT (blue) during selected tropical cyclone (TC) events. The spatial map displays the name, track, and wind speed of the corresponding TC events. The amplitude of storm surge is slightly lower in both </w:t>
      </w:r>
      <w:r w:rsidDel="00000000" w:rsidR="00000000" w:rsidRPr="00000000">
        <w:rPr>
          <w:rFonts w:ascii="Times New Roman" w:cs="Times New Roman" w:eastAsia="Times New Roman" w:hAnsi="Times New Roman"/>
          <w:color w:val="000000"/>
          <w:sz w:val="22"/>
          <w:szCs w:val="22"/>
          <w:rtl w:val="0"/>
        </w:rPr>
        <w:t xml:space="preserve">IOSSR</w:t>
      </w:r>
      <w:r w:rsidDel="00000000" w:rsidR="00000000" w:rsidRPr="00000000">
        <w:rPr>
          <w:rFonts w:ascii="Times New Roman" w:cs="Times New Roman" w:eastAsia="Times New Roman" w:hAnsi="Times New Roman"/>
          <w:color w:val="000000"/>
          <w:sz w:val="22"/>
          <w:szCs w:val="22"/>
          <w:rtl w:val="0"/>
        </w:rPr>
        <w:t xml:space="preserve"> (red) and observations (black) as the data were smoothed using a 12-hour running mean. DSRRT and GTSR data are not shown in specific locations due to a lack of data. TCs during LSTM training period are not considered.</w:t>
      </w:r>
      <w:r w:rsidDel="00000000" w:rsidR="00000000" w:rsidRPr="00000000">
        <w:rPr>
          <w:rtl w:val="0"/>
        </w:rPr>
      </w:r>
    </w:p>
    <w:p w:rsidR="00000000" w:rsidDel="00000000" w:rsidP="00000000" w:rsidRDefault="00000000" w:rsidRPr="00000000" w14:paraId="00000015">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6">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7">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8">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9">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A">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B">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C">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D">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1E">
      <w:pPr>
        <w:tabs>
          <w:tab w:val="left" w:leader="none" w:pos="2736"/>
        </w:tabs>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w:drawing>
          <wp:inline distB="0" distT="0" distL="0" distR="0">
            <wp:extent cx="6282055" cy="4575175"/>
            <wp:effectExtent b="0" l="0" r="0" t="0"/>
            <wp:docPr id="1447618583"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6282055" cy="4575175"/>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0">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1">
      <w:pPr>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b w:val="1"/>
          <w:color w:val="000000"/>
          <w:sz w:val="22"/>
          <w:szCs w:val="22"/>
          <w:rtl w:val="0"/>
        </w:rPr>
        <w:t xml:space="preserve">Fig. S3 | Comparison of historic storm surge distribution.</w:t>
      </w:r>
      <w:r w:rsidDel="00000000" w:rsidR="00000000" w:rsidRPr="00000000">
        <w:rPr>
          <w:rFonts w:ascii="Times New Roman" w:cs="Times New Roman" w:eastAsia="Times New Roman" w:hAnsi="Times New Roman"/>
          <w:color w:val="000000"/>
          <w:sz w:val="22"/>
          <w:szCs w:val="22"/>
          <w:rtl w:val="0"/>
        </w:rPr>
        <w:t xml:space="preserve"> Distribution of historic daily maxima storm surge from 6 hourly </w:t>
      </w:r>
      <w:r w:rsidDel="00000000" w:rsidR="00000000" w:rsidRPr="00000000">
        <w:rPr>
          <w:rFonts w:ascii="Times New Roman" w:cs="Times New Roman" w:eastAsia="Times New Roman" w:hAnsi="Times New Roman"/>
          <w:color w:val="000000"/>
          <w:sz w:val="22"/>
          <w:szCs w:val="22"/>
          <w:rtl w:val="0"/>
        </w:rPr>
        <w:t xml:space="preserve">IOSSR</w:t>
      </w:r>
      <w:r w:rsidDel="00000000" w:rsidR="00000000" w:rsidRPr="00000000">
        <w:rPr>
          <w:rFonts w:ascii="Times New Roman" w:cs="Times New Roman" w:eastAsia="Times New Roman" w:hAnsi="Times New Roman"/>
          <w:color w:val="000000"/>
          <w:sz w:val="22"/>
          <w:szCs w:val="22"/>
          <w:rtl w:val="0"/>
        </w:rPr>
        <w:t xml:space="preserve"> (black), LSTM  trained with CMIP6 predictors (yellow),  LSTM from CMIP6 predictors with bias correction applied (red) and CoDEC ensemble (green),  for the period 1980-2014.</w:t>
      </w:r>
    </w:p>
    <w:p w:rsidR="00000000" w:rsidDel="00000000" w:rsidP="00000000" w:rsidRDefault="00000000" w:rsidRPr="00000000" w14:paraId="00000022">
      <w:pPr>
        <w:spacing w:after="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4">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5">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6">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7">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8">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9">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A">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B">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C">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D">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E">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2F">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0">
      <w:pPr>
        <w:tabs>
          <w:tab w:val="left" w:leader="none" w:pos="2736"/>
        </w:tabs>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w:drawing>
          <wp:inline distB="0" distT="0" distL="0" distR="0">
            <wp:extent cx="6282055" cy="5374640"/>
            <wp:effectExtent b="0" l="0" r="0" t="0"/>
            <wp:docPr id="1447618586"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6282055" cy="537464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2">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3">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4">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5">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sz w:val="22"/>
          <w:szCs w:val="22"/>
          <w:rtl w:val="0"/>
        </w:rPr>
        <w:t xml:space="preserve">Fig. S4| LSTM simulated storm surge using CMIP6 predictors.</w:t>
      </w:r>
      <w:r w:rsidDel="00000000" w:rsidR="00000000" w:rsidRPr="00000000">
        <w:rPr>
          <w:rFonts w:ascii="Times New Roman" w:cs="Times New Roman" w:eastAsia="Times New Roman" w:hAnsi="Times New Roman"/>
          <w:color w:val="000000"/>
          <w:sz w:val="22"/>
          <w:szCs w:val="22"/>
          <w:rtl w:val="0"/>
        </w:rPr>
        <w:t xml:space="preserve"> Annual extreme storm surge from 6-hourly </w:t>
      </w:r>
      <w:r w:rsidDel="00000000" w:rsidR="00000000" w:rsidRPr="00000000">
        <w:rPr>
          <w:rFonts w:ascii="Times New Roman" w:cs="Times New Roman" w:eastAsia="Times New Roman" w:hAnsi="Times New Roman"/>
          <w:color w:val="000000"/>
          <w:sz w:val="22"/>
          <w:szCs w:val="22"/>
          <w:rtl w:val="0"/>
        </w:rPr>
        <w:t xml:space="preserve">IOSSR</w:t>
      </w:r>
      <w:r w:rsidDel="00000000" w:rsidR="00000000" w:rsidRPr="00000000">
        <w:rPr>
          <w:rFonts w:ascii="Times New Roman" w:cs="Times New Roman" w:eastAsia="Times New Roman" w:hAnsi="Times New Roman"/>
          <w:color w:val="000000"/>
          <w:sz w:val="22"/>
          <w:szCs w:val="22"/>
          <w:rtl w:val="0"/>
        </w:rPr>
        <w:t xml:space="preserve"> (black) and bias-corrected LSTM simulation (yellow) using CMIP6 predictors. Future projections under SSP245 (blue) and  SSP585 (red) predictors are also illustrated.</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9">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A">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B">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C">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D">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E">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3F">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0">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1">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2">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3">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4">
      <w:pPr>
        <w:tabs>
          <w:tab w:val="left" w:leader="none" w:pos="2736"/>
        </w:tabs>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Pr>
        <w:drawing>
          <wp:inline distB="0" distT="0" distL="0" distR="0">
            <wp:extent cx="6282055" cy="2423160"/>
            <wp:effectExtent b="0" l="0" r="0" t="0"/>
            <wp:docPr id="1447618585"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6282055" cy="242316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sz w:val="22"/>
          <w:szCs w:val="22"/>
          <w:rtl w:val="0"/>
        </w:rPr>
        <w:t xml:space="preserve">Fig. S5| Time of emergence of ESL</w:t>
      </w:r>
      <w:r w:rsidDel="00000000" w:rsidR="00000000" w:rsidRPr="00000000">
        <w:rPr>
          <w:rFonts w:ascii="Times New Roman" w:cs="Times New Roman" w:eastAsia="Times New Roman" w:hAnsi="Times New Roman"/>
          <w:b w:val="1"/>
          <w:color w:val="000000"/>
          <w:sz w:val="22"/>
          <w:szCs w:val="22"/>
          <w:vertAlign w:val="subscript"/>
          <w:rtl w:val="0"/>
        </w:rPr>
        <w:t xml:space="preserve">100 </w:t>
      </w:r>
      <w:r w:rsidDel="00000000" w:rsidR="00000000" w:rsidRPr="00000000">
        <w:rPr>
          <w:rFonts w:ascii="Times New Roman" w:cs="Times New Roman" w:eastAsia="Times New Roman" w:hAnsi="Times New Roman"/>
          <w:b w:val="1"/>
          <w:color w:val="000000"/>
          <w:sz w:val="22"/>
          <w:szCs w:val="22"/>
          <w:rtl w:val="0"/>
        </w:rPr>
        <w:t xml:space="preserve">under climate change. </w:t>
      </w:r>
      <w:r w:rsidDel="00000000" w:rsidR="00000000" w:rsidRPr="00000000">
        <w:rPr>
          <w:rFonts w:ascii="Times New Roman" w:cs="Times New Roman" w:eastAsia="Times New Roman" w:hAnsi="Times New Roman"/>
          <w:color w:val="000000"/>
          <w:sz w:val="22"/>
          <w:szCs w:val="22"/>
          <w:rtl w:val="0"/>
        </w:rPr>
        <w:t xml:space="preserve">Year when the present-day ESL</w:t>
      </w:r>
      <w:r w:rsidDel="00000000" w:rsidR="00000000" w:rsidRPr="00000000">
        <w:rPr>
          <w:rFonts w:ascii="Times New Roman" w:cs="Times New Roman" w:eastAsia="Times New Roman" w:hAnsi="Times New Roman"/>
          <w:color w:val="000000"/>
          <w:sz w:val="22"/>
          <w:szCs w:val="22"/>
          <w:vertAlign w:val="subscript"/>
          <w:rtl w:val="0"/>
        </w:rPr>
        <w:t xml:space="preserve">100</w:t>
      </w:r>
      <w:r w:rsidDel="00000000" w:rsidR="00000000" w:rsidRPr="00000000">
        <w:rPr>
          <w:rFonts w:ascii="Times New Roman" w:cs="Times New Roman" w:eastAsia="Times New Roman" w:hAnsi="Times New Roman"/>
          <w:color w:val="000000"/>
          <w:sz w:val="22"/>
          <w:szCs w:val="22"/>
          <w:rtl w:val="0"/>
        </w:rPr>
        <w:t xml:space="preserve"> becomes an annual event under SSP245 (blue) and SSP585 (red) along the  Indian Ocean TG stations.</w:t>
      </w:r>
      <w:r w:rsidDel="00000000" w:rsidR="00000000" w:rsidRPr="00000000">
        <w:rPr>
          <w:rtl w:val="0"/>
        </w:rPr>
      </w:r>
    </w:p>
    <w:p w:rsidR="00000000" w:rsidDel="00000000" w:rsidP="00000000" w:rsidRDefault="00000000" w:rsidRPr="00000000" w14:paraId="00000046">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7">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8">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9">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A">
      <w:pPr>
        <w:tabs>
          <w:tab w:val="left" w:leader="none" w:pos="2736"/>
        </w:tabs>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B">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C">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D">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E">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F">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0">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1">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2">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3">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4">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5">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6">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7">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8">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9">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A">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B">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C">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D">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E">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F">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0">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1">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2">
      <w:pPr>
        <w:tabs>
          <w:tab w:val="left" w:leader="none" w:pos="2736"/>
        </w:tabs>
        <w:jc w:val="cente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63">
      <w:pPr>
        <w:jc w:val="cente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4">
      <w:pPr>
        <w:rPr>
          <w:rFonts w:ascii="Times New Roman" w:cs="Times New Roman" w:eastAsia="Times New Roman" w:hAnsi="Times New Roman"/>
          <w:color w:val="000000"/>
        </w:rPr>
      </w:pPr>
      <w:r w:rsidDel="00000000" w:rsidR="00000000" w:rsidRPr="00000000">
        <w:rPr>
          <w:rtl w:val="0"/>
        </w:rPr>
      </w:r>
    </w:p>
    <w:tbl>
      <w:tblPr>
        <w:tblStyle w:val="Table1"/>
        <w:tblW w:w="86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10"/>
        <w:gridCol w:w="2604"/>
        <w:gridCol w:w="2693"/>
        <w:gridCol w:w="2835"/>
        <w:tblGridChange w:id="0">
          <w:tblGrid>
            <w:gridCol w:w="510"/>
            <w:gridCol w:w="2604"/>
            <w:gridCol w:w="2693"/>
            <w:gridCol w:w="2835"/>
          </w:tblGrid>
        </w:tblGridChange>
      </w:tblGrid>
      <w:tr>
        <w:trPr>
          <w:cantSplit w:val="0"/>
          <w:trHeight w:val="699" w:hRule="atLeast"/>
          <w:tblHeader w:val="0"/>
        </w:trPr>
        <w:tc>
          <w:tcPr/>
          <w:p w:rsidR="00000000" w:rsidDel="00000000" w:rsidP="00000000" w:rsidRDefault="00000000" w:rsidRPr="00000000" w14:paraId="00000065">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No</w:t>
            </w:r>
          </w:p>
        </w:tc>
        <w:tc>
          <w:tcPr/>
          <w:p w:rsidR="00000000" w:rsidDel="00000000" w:rsidP="00000000" w:rsidRDefault="00000000" w:rsidRPr="00000000" w14:paraId="00000066">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p>
          <w:p w:rsidR="00000000" w:rsidDel="00000000" w:rsidP="00000000" w:rsidRDefault="00000000" w:rsidRPr="00000000" w14:paraId="00000067">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Station (country)</w:t>
            </w:r>
          </w:p>
        </w:tc>
        <w:tc>
          <w:tcPr/>
          <w:p w:rsidR="00000000" w:rsidDel="00000000" w:rsidP="00000000" w:rsidRDefault="00000000" w:rsidRPr="00000000" w14:paraId="00000068">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p>
          <w:p w:rsidR="00000000" w:rsidDel="00000000" w:rsidP="00000000" w:rsidRDefault="00000000" w:rsidRPr="00000000" w14:paraId="00000069">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LSTM training period</w:t>
            </w:r>
          </w:p>
        </w:tc>
        <w:tc>
          <w:tcPr/>
          <w:p w:rsidR="00000000" w:rsidDel="00000000" w:rsidP="00000000" w:rsidRDefault="00000000" w:rsidRPr="00000000" w14:paraId="0000006A">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LSTM validation period</w:t>
            </w:r>
          </w:p>
        </w:tc>
      </w:tr>
      <w:tr>
        <w:trPr>
          <w:cantSplit w:val="0"/>
          <w:trHeight w:val="127" w:hRule="atLeast"/>
          <w:tblHeader w:val="0"/>
        </w:trPr>
        <w:tc>
          <w:tcPr/>
          <w:p w:rsidR="00000000" w:rsidDel="00000000" w:rsidP="00000000" w:rsidRDefault="00000000" w:rsidRPr="00000000" w14:paraId="0000006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w:t>
            </w:r>
          </w:p>
        </w:tc>
        <w:tc>
          <w:tcPr/>
          <w:p w:rsidR="00000000" w:rsidDel="00000000" w:rsidP="00000000" w:rsidRDefault="00000000" w:rsidRPr="00000000" w14:paraId="0000006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Cochin (IND)</w:t>
            </w:r>
          </w:p>
        </w:tc>
        <w:tc>
          <w:tcPr/>
          <w:p w:rsidR="00000000" w:rsidDel="00000000" w:rsidP="00000000" w:rsidRDefault="00000000" w:rsidRPr="00000000" w14:paraId="0000006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2017-01-31</w:t>
            </w:r>
          </w:p>
        </w:tc>
        <w:tc>
          <w:tcPr/>
          <w:p w:rsidR="00000000" w:rsidDel="00000000" w:rsidP="00000000" w:rsidRDefault="00000000" w:rsidRPr="00000000" w14:paraId="0000006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2017-03-01 : 2018-05-31</w:t>
            </w:r>
          </w:p>
        </w:tc>
      </w:tr>
      <w:tr>
        <w:trPr>
          <w:cantSplit w:val="0"/>
          <w:trHeight w:val="132" w:hRule="atLeast"/>
          <w:tblHeader w:val="0"/>
        </w:trPr>
        <w:tc>
          <w:tcPr/>
          <w:p w:rsidR="00000000" w:rsidDel="00000000" w:rsidP="00000000" w:rsidRDefault="00000000" w:rsidRPr="00000000" w14:paraId="0000006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w:t>
            </w:r>
          </w:p>
        </w:tc>
        <w:tc>
          <w:tcPr/>
          <w:p w:rsidR="00000000" w:rsidDel="00000000" w:rsidP="00000000" w:rsidRDefault="00000000" w:rsidRPr="00000000" w14:paraId="0000007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Mumbai (IND)</w:t>
            </w:r>
          </w:p>
        </w:tc>
        <w:tc>
          <w:tcPr/>
          <w:p w:rsidR="00000000" w:rsidDel="00000000" w:rsidP="00000000" w:rsidRDefault="00000000" w:rsidRPr="00000000" w14:paraId="0000007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2017-01-31</w:t>
            </w:r>
          </w:p>
        </w:tc>
        <w:tc>
          <w:tcPr/>
          <w:p w:rsidR="00000000" w:rsidDel="00000000" w:rsidP="00000000" w:rsidRDefault="00000000" w:rsidRPr="00000000" w14:paraId="0000007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2017-02-01 : 2017-12-31</w:t>
            </w:r>
          </w:p>
        </w:tc>
      </w:tr>
      <w:tr>
        <w:trPr>
          <w:cantSplit w:val="0"/>
          <w:trHeight w:val="127" w:hRule="atLeast"/>
          <w:tblHeader w:val="0"/>
        </w:trPr>
        <w:tc>
          <w:tcPr/>
          <w:p w:rsidR="00000000" w:rsidDel="00000000" w:rsidP="00000000" w:rsidRDefault="00000000" w:rsidRPr="00000000" w14:paraId="0000007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w:t>
            </w:r>
          </w:p>
        </w:tc>
        <w:tc>
          <w:tcPr/>
          <w:p w:rsidR="00000000" w:rsidDel="00000000" w:rsidP="00000000" w:rsidRDefault="00000000" w:rsidRPr="00000000" w14:paraId="0000007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Kandla (IND)</w:t>
            </w:r>
          </w:p>
        </w:tc>
        <w:tc>
          <w:tcPr/>
          <w:p w:rsidR="00000000" w:rsidDel="00000000" w:rsidP="00000000" w:rsidRDefault="00000000" w:rsidRPr="00000000" w14:paraId="0000007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1991-01-01 : 1995-08-30</w:t>
            </w:r>
          </w:p>
        </w:tc>
        <w:tc>
          <w:tcPr/>
          <w:p w:rsidR="00000000" w:rsidDel="00000000" w:rsidP="00000000" w:rsidRDefault="00000000" w:rsidRPr="00000000" w14:paraId="0000007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1995-09-01 : 1996-08-30</w:t>
            </w:r>
          </w:p>
        </w:tc>
      </w:tr>
      <w:tr>
        <w:trPr>
          <w:cantSplit w:val="0"/>
          <w:trHeight w:val="127" w:hRule="atLeast"/>
          <w:tblHeader w:val="0"/>
        </w:trPr>
        <w:tc>
          <w:tcPr/>
          <w:p w:rsidR="00000000" w:rsidDel="00000000" w:rsidP="00000000" w:rsidRDefault="00000000" w:rsidRPr="00000000" w14:paraId="0000007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4</w:t>
            </w:r>
          </w:p>
        </w:tc>
        <w:tc>
          <w:tcPr/>
          <w:p w:rsidR="00000000" w:rsidDel="00000000" w:rsidP="00000000" w:rsidRDefault="00000000" w:rsidRPr="00000000" w14:paraId="0000007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Karachi (PAK)</w:t>
            </w:r>
          </w:p>
        </w:tc>
        <w:tc>
          <w:tcPr/>
          <w:p w:rsidR="00000000" w:rsidDel="00000000" w:rsidP="00000000" w:rsidRDefault="00000000" w:rsidRPr="00000000" w14:paraId="0000007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2009-01-01 : 2014-09-30</w:t>
            </w:r>
          </w:p>
        </w:tc>
        <w:tc>
          <w:tcPr/>
          <w:p w:rsidR="00000000" w:rsidDel="00000000" w:rsidP="00000000" w:rsidRDefault="00000000" w:rsidRPr="00000000" w14:paraId="0000007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2014-10-01 : 2015-10-31</w:t>
            </w:r>
          </w:p>
        </w:tc>
      </w:tr>
      <w:tr>
        <w:trPr>
          <w:cantSplit w:val="0"/>
          <w:trHeight w:val="127" w:hRule="atLeast"/>
          <w:tblHeader w:val="0"/>
        </w:trPr>
        <w:tc>
          <w:tcPr/>
          <w:p w:rsidR="00000000" w:rsidDel="00000000" w:rsidP="00000000" w:rsidRDefault="00000000" w:rsidRPr="00000000" w14:paraId="0000007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5</w:t>
            </w:r>
          </w:p>
        </w:tc>
        <w:tc>
          <w:tcPr/>
          <w:p w:rsidR="00000000" w:rsidDel="00000000" w:rsidP="00000000" w:rsidRDefault="00000000" w:rsidRPr="00000000" w14:paraId="0000007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Chabahar (IRN)</w:t>
            </w:r>
          </w:p>
        </w:tc>
        <w:tc>
          <w:tcPr/>
          <w:p w:rsidR="00000000" w:rsidDel="00000000" w:rsidP="00000000" w:rsidRDefault="00000000" w:rsidRPr="00000000" w14:paraId="0000007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2010-01-01 : 2015-08-31</w:t>
            </w:r>
          </w:p>
        </w:tc>
        <w:tc>
          <w:tcPr/>
          <w:p w:rsidR="00000000" w:rsidDel="00000000" w:rsidP="00000000" w:rsidRDefault="00000000" w:rsidRPr="00000000" w14:paraId="0000007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2015-10-01 : 2016-08-31</w:t>
            </w:r>
          </w:p>
        </w:tc>
      </w:tr>
      <w:tr>
        <w:trPr>
          <w:cantSplit w:val="0"/>
          <w:trHeight w:val="132" w:hRule="atLeast"/>
          <w:tblHeader w:val="0"/>
        </w:trPr>
        <w:tc>
          <w:tcPr/>
          <w:p w:rsidR="00000000" w:rsidDel="00000000" w:rsidP="00000000" w:rsidRDefault="00000000" w:rsidRPr="00000000" w14:paraId="0000007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6</w:t>
            </w:r>
          </w:p>
        </w:tc>
        <w:tc>
          <w:tcPr/>
          <w:p w:rsidR="00000000" w:rsidDel="00000000" w:rsidP="00000000" w:rsidRDefault="00000000" w:rsidRPr="00000000" w14:paraId="0000008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Masirah (OMN)</w:t>
            </w:r>
          </w:p>
        </w:tc>
        <w:tc>
          <w:tcPr/>
          <w:p w:rsidR="00000000" w:rsidDel="00000000" w:rsidP="00000000" w:rsidRDefault="00000000" w:rsidRPr="00000000" w14:paraId="0000008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2011-01-01 : 2016-07-31</w:t>
            </w:r>
          </w:p>
        </w:tc>
        <w:tc>
          <w:tcPr/>
          <w:p w:rsidR="00000000" w:rsidDel="00000000" w:rsidP="00000000" w:rsidRDefault="00000000" w:rsidRPr="00000000" w14:paraId="0000008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2016-08-01 : 2017-08-30</w:t>
            </w:r>
          </w:p>
        </w:tc>
      </w:tr>
      <w:tr>
        <w:trPr>
          <w:cantSplit w:val="0"/>
          <w:trHeight w:val="184" w:hRule="atLeast"/>
          <w:tblHeader w:val="0"/>
        </w:trPr>
        <w:tc>
          <w:tcPr/>
          <w:p w:rsidR="00000000" w:rsidDel="00000000" w:rsidP="00000000" w:rsidRDefault="00000000" w:rsidRPr="00000000" w14:paraId="0000008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7</w:t>
            </w:r>
          </w:p>
        </w:tc>
        <w:tc>
          <w:tcPr/>
          <w:p w:rsidR="00000000" w:rsidDel="00000000" w:rsidP="00000000" w:rsidRDefault="00000000" w:rsidRPr="00000000" w14:paraId="0000008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Salalah (OMN)</w:t>
            </w:r>
          </w:p>
        </w:tc>
        <w:tc>
          <w:tcPr/>
          <w:p w:rsidR="00000000" w:rsidDel="00000000" w:rsidP="00000000" w:rsidRDefault="00000000" w:rsidRPr="00000000" w14:paraId="0000008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1991-08-01 : 1997-07-31</w:t>
            </w:r>
          </w:p>
        </w:tc>
        <w:tc>
          <w:tcPr/>
          <w:p w:rsidR="00000000" w:rsidDel="00000000" w:rsidP="00000000" w:rsidRDefault="00000000" w:rsidRPr="00000000" w14:paraId="0000008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1997-08-01 : 1999-02-28</w:t>
            </w:r>
          </w:p>
        </w:tc>
      </w:tr>
      <w:tr>
        <w:trPr>
          <w:cantSplit w:val="0"/>
          <w:trHeight w:val="184" w:hRule="atLeast"/>
          <w:tblHeader w:val="0"/>
        </w:trPr>
        <w:tc>
          <w:tcPr/>
          <w:p w:rsidR="00000000" w:rsidDel="00000000" w:rsidP="00000000" w:rsidRDefault="00000000" w:rsidRPr="00000000" w14:paraId="0000008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w:t>
            </w:r>
          </w:p>
        </w:tc>
        <w:tc>
          <w:tcPr/>
          <w:p w:rsidR="00000000" w:rsidDel="00000000" w:rsidP="00000000" w:rsidRDefault="00000000" w:rsidRPr="00000000" w14:paraId="0000008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Mina Sulman (BHR)</w:t>
            </w:r>
          </w:p>
        </w:tc>
        <w:tc>
          <w:tcPr/>
          <w:p w:rsidR="00000000" w:rsidDel="00000000" w:rsidP="00000000" w:rsidRDefault="00000000" w:rsidRPr="00000000" w14:paraId="0000008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1991-01-01 : 1996-12-31</w:t>
            </w:r>
          </w:p>
        </w:tc>
        <w:tc>
          <w:tcPr/>
          <w:p w:rsidR="00000000" w:rsidDel="00000000" w:rsidP="00000000" w:rsidRDefault="00000000" w:rsidRPr="00000000" w14:paraId="0000008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1997-01-01 : 1997-12-31</w:t>
            </w:r>
          </w:p>
        </w:tc>
      </w:tr>
      <w:tr>
        <w:trPr>
          <w:cantSplit w:val="0"/>
          <w:trHeight w:val="184" w:hRule="atLeast"/>
          <w:tblHeader w:val="0"/>
        </w:trPr>
        <w:tc>
          <w:tcPr/>
          <w:p w:rsidR="00000000" w:rsidDel="00000000" w:rsidP="00000000" w:rsidRDefault="00000000" w:rsidRPr="00000000" w14:paraId="0000008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9</w:t>
            </w:r>
          </w:p>
        </w:tc>
        <w:tc>
          <w:tcPr/>
          <w:p w:rsidR="00000000" w:rsidDel="00000000" w:rsidP="00000000" w:rsidRDefault="00000000" w:rsidRPr="00000000" w14:paraId="0000008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Aden  (YMN)</w:t>
            </w:r>
          </w:p>
        </w:tc>
        <w:tc>
          <w:tcPr/>
          <w:p w:rsidR="00000000" w:rsidDel="00000000" w:rsidP="00000000" w:rsidRDefault="00000000" w:rsidRPr="00000000" w14:paraId="0000008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2013-12-31</w:t>
            </w:r>
          </w:p>
        </w:tc>
        <w:tc>
          <w:tcPr/>
          <w:p w:rsidR="00000000" w:rsidDel="00000000" w:rsidP="00000000" w:rsidRDefault="00000000" w:rsidRPr="00000000" w14:paraId="0000008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2014-01-01 : 2014-12-31</w:t>
            </w:r>
          </w:p>
        </w:tc>
      </w:tr>
      <w:tr>
        <w:trPr>
          <w:cantSplit w:val="0"/>
          <w:trHeight w:val="184" w:hRule="atLeast"/>
          <w:tblHeader w:val="0"/>
        </w:trPr>
        <w:tc>
          <w:tcPr/>
          <w:p w:rsidR="00000000" w:rsidDel="00000000" w:rsidP="00000000" w:rsidRDefault="00000000" w:rsidRPr="00000000" w14:paraId="0000008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10</w:t>
            </w:r>
          </w:p>
        </w:tc>
        <w:tc>
          <w:tcPr/>
          <w:p w:rsidR="00000000" w:rsidDel="00000000" w:rsidP="00000000" w:rsidRDefault="00000000" w:rsidRPr="00000000" w14:paraId="0000009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Mombasa (KEN)</w:t>
            </w:r>
          </w:p>
        </w:tc>
        <w:tc>
          <w:tcPr/>
          <w:p w:rsidR="00000000" w:rsidDel="00000000" w:rsidP="00000000" w:rsidRDefault="00000000" w:rsidRPr="00000000" w14:paraId="0000009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2014-01-01 : 2018-12-31</w:t>
            </w:r>
          </w:p>
        </w:tc>
        <w:tc>
          <w:tcPr/>
          <w:p w:rsidR="00000000" w:rsidDel="00000000" w:rsidP="00000000" w:rsidRDefault="00000000" w:rsidRPr="00000000" w14:paraId="0000009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2019-01-01 : 2019-12-31</w:t>
            </w:r>
          </w:p>
        </w:tc>
      </w:tr>
      <w:tr>
        <w:trPr>
          <w:cantSplit w:val="0"/>
          <w:trHeight w:val="184" w:hRule="atLeast"/>
          <w:tblHeader w:val="0"/>
        </w:trPr>
        <w:tc>
          <w:tcPr/>
          <w:p w:rsidR="00000000" w:rsidDel="00000000" w:rsidP="00000000" w:rsidRDefault="00000000" w:rsidRPr="00000000" w14:paraId="0000009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11</w:t>
            </w:r>
          </w:p>
        </w:tc>
        <w:tc>
          <w:tcPr/>
          <w:p w:rsidR="00000000" w:rsidDel="00000000" w:rsidP="00000000" w:rsidRDefault="00000000" w:rsidRPr="00000000" w14:paraId="0000009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Zanzibar (TZA)</w:t>
            </w:r>
          </w:p>
        </w:tc>
        <w:tc>
          <w:tcPr/>
          <w:p w:rsidR="00000000" w:rsidDel="00000000" w:rsidP="00000000" w:rsidRDefault="00000000" w:rsidRPr="00000000" w14:paraId="0000009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2014-10-01 : 2019-04-30</w:t>
            </w:r>
          </w:p>
        </w:tc>
        <w:tc>
          <w:tcPr/>
          <w:p w:rsidR="00000000" w:rsidDel="00000000" w:rsidP="00000000" w:rsidRDefault="00000000" w:rsidRPr="00000000" w14:paraId="0000009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2019-05-01 : 2020-06-30</w:t>
            </w:r>
          </w:p>
        </w:tc>
      </w:tr>
      <w:tr>
        <w:trPr>
          <w:cantSplit w:val="0"/>
          <w:trHeight w:val="184" w:hRule="atLeast"/>
          <w:tblHeader w:val="0"/>
        </w:trPr>
        <w:tc>
          <w:tcPr/>
          <w:p w:rsidR="00000000" w:rsidDel="00000000" w:rsidP="00000000" w:rsidRDefault="00000000" w:rsidRPr="00000000" w14:paraId="0000009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12</w:t>
            </w:r>
          </w:p>
        </w:tc>
        <w:tc>
          <w:tcPr/>
          <w:p w:rsidR="00000000" w:rsidDel="00000000" w:rsidP="00000000" w:rsidRDefault="00000000" w:rsidRPr="00000000" w14:paraId="0000009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Chennai (IND)</w:t>
            </w:r>
          </w:p>
        </w:tc>
        <w:tc>
          <w:tcPr/>
          <w:p w:rsidR="00000000" w:rsidDel="00000000" w:rsidP="00000000" w:rsidRDefault="00000000" w:rsidRPr="00000000" w14:paraId="0000009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2001-04-11 : 2006-12-30</w:t>
            </w:r>
          </w:p>
        </w:tc>
        <w:tc>
          <w:tcPr/>
          <w:p w:rsidR="00000000" w:rsidDel="00000000" w:rsidP="00000000" w:rsidRDefault="00000000" w:rsidRPr="00000000" w14:paraId="0000009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2007-01-01 : 2007-12-31</w:t>
            </w:r>
          </w:p>
        </w:tc>
      </w:tr>
      <w:tr>
        <w:trPr>
          <w:cantSplit w:val="0"/>
          <w:trHeight w:val="184" w:hRule="atLeast"/>
          <w:tblHeader w:val="0"/>
        </w:trPr>
        <w:tc>
          <w:tcPr/>
          <w:p w:rsidR="00000000" w:rsidDel="00000000" w:rsidP="00000000" w:rsidRDefault="00000000" w:rsidRPr="00000000" w14:paraId="0000009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13</w:t>
            </w:r>
          </w:p>
        </w:tc>
        <w:tc>
          <w:tcPr/>
          <w:p w:rsidR="00000000" w:rsidDel="00000000" w:rsidP="00000000" w:rsidRDefault="00000000" w:rsidRPr="00000000" w14:paraId="0000009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Visakhapatnam (IND)</w:t>
            </w:r>
          </w:p>
        </w:tc>
        <w:tc>
          <w:tcPr/>
          <w:p w:rsidR="00000000" w:rsidDel="00000000" w:rsidP="00000000" w:rsidRDefault="00000000" w:rsidRPr="00000000" w14:paraId="0000009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2017-07-31</w:t>
            </w:r>
          </w:p>
        </w:tc>
        <w:tc>
          <w:tcPr/>
          <w:p w:rsidR="00000000" w:rsidDel="00000000" w:rsidP="00000000" w:rsidRDefault="00000000" w:rsidRPr="00000000" w14:paraId="0000009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2017-08-01 : 2018-12-31</w:t>
            </w:r>
          </w:p>
        </w:tc>
      </w:tr>
      <w:tr>
        <w:trPr>
          <w:cantSplit w:val="0"/>
          <w:trHeight w:val="184" w:hRule="atLeast"/>
          <w:tblHeader w:val="0"/>
        </w:trPr>
        <w:tc>
          <w:tcPr/>
          <w:p w:rsidR="00000000" w:rsidDel="00000000" w:rsidP="00000000" w:rsidRDefault="00000000" w:rsidRPr="00000000" w14:paraId="0000009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14</w:t>
            </w:r>
          </w:p>
        </w:tc>
        <w:tc>
          <w:tcPr/>
          <w:p w:rsidR="00000000" w:rsidDel="00000000" w:rsidP="00000000" w:rsidRDefault="00000000" w:rsidRPr="00000000" w14:paraId="000000A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Paradip (IND)</w:t>
            </w:r>
          </w:p>
        </w:tc>
        <w:tc>
          <w:tcPr/>
          <w:p w:rsidR="00000000" w:rsidDel="00000000" w:rsidP="00000000" w:rsidRDefault="00000000" w:rsidRPr="00000000" w14:paraId="000000A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2011-01-01 : 2015-09-30</w:t>
            </w:r>
          </w:p>
        </w:tc>
        <w:tc>
          <w:tcPr/>
          <w:p w:rsidR="00000000" w:rsidDel="00000000" w:rsidP="00000000" w:rsidRDefault="00000000" w:rsidRPr="00000000" w14:paraId="000000A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2015-10-01 : 2016-10-31</w:t>
            </w:r>
          </w:p>
        </w:tc>
      </w:tr>
      <w:tr>
        <w:trPr>
          <w:cantSplit w:val="0"/>
          <w:trHeight w:val="184" w:hRule="atLeast"/>
          <w:tblHeader w:val="0"/>
        </w:trPr>
        <w:tc>
          <w:tcPr/>
          <w:p w:rsidR="00000000" w:rsidDel="00000000" w:rsidP="00000000" w:rsidRDefault="00000000" w:rsidRPr="00000000" w14:paraId="000000A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15</w:t>
            </w:r>
          </w:p>
        </w:tc>
        <w:tc>
          <w:tcPr/>
          <w:p w:rsidR="00000000" w:rsidDel="00000000" w:rsidP="00000000" w:rsidRDefault="00000000" w:rsidRPr="00000000" w14:paraId="000000A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Hiron Point (BGD)</w:t>
            </w:r>
          </w:p>
        </w:tc>
        <w:tc>
          <w:tcPr/>
          <w:p w:rsidR="00000000" w:rsidDel="00000000" w:rsidP="00000000" w:rsidRDefault="00000000" w:rsidRPr="00000000" w14:paraId="000000A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1998-01-01 : 2002-09-30</w:t>
            </w:r>
          </w:p>
        </w:tc>
        <w:tc>
          <w:tcPr/>
          <w:p w:rsidR="00000000" w:rsidDel="00000000" w:rsidP="00000000" w:rsidRDefault="00000000" w:rsidRPr="00000000" w14:paraId="000000A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2002-10-01 : 2003-12-31</w:t>
            </w:r>
          </w:p>
        </w:tc>
      </w:tr>
      <w:tr>
        <w:trPr>
          <w:cantSplit w:val="0"/>
          <w:trHeight w:val="184" w:hRule="atLeast"/>
          <w:tblHeader w:val="0"/>
        </w:trPr>
        <w:tc>
          <w:tcPr/>
          <w:p w:rsidR="00000000" w:rsidDel="00000000" w:rsidP="00000000" w:rsidRDefault="00000000" w:rsidRPr="00000000" w14:paraId="000000A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16</w:t>
            </w:r>
          </w:p>
        </w:tc>
        <w:tc>
          <w:tcPr/>
          <w:p w:rsidR="00000000" w:rsidDel="00000000" w:rsidP="00000000" w:rsidRDefault="00000000" w:rsidRPr="00000000" w14:paraId="000000A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Cox's Bazaar (BGD)</w:t>
            </w:r>
          </w:p>
        </w:tc>
        <w:tc>
          <w:tcPr/>
          <w:p w:rsidR="00000000" w:rsidDel="00000000" w:rsidP="00000000" w:rsidRDefault="00000000" w:rsidRPr="00000000" w14:paraId="000000A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1991-01-01 : 1996-12-31</w:t>
            </w:r>
          </w:p>
        </w:tc>
        <w:tc>
          <w:tcPr/>
          <w:p w:rsidR="00000000" w:rsidDel="00000000" w:rsidP="00000000" w:rsidRDefault="00000000" w:rsidRPr="00000000" w14:paraId="000000A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1997-01-01 : 1997-12-31</w:t>
            </w:r>
          </w:p>
        </w:tc>
      </w:tr>
      <w:tr>
        <w:trPr>
          <w:cantSplit w:val="0"/>
          <w:trHeight w:val="184" w:hRule="atLeast"/>
          <w:tblHeader w:val="0"/>
        </w:trPr>
        <w:tc>
          <w:tcPr/>
          <w:p w:rsidR="00000000" w:rsidDel="00000000" w:rsidP="00000000" w:rsidRDefault="00000000" w:rsidRPr="00000000" w14:paraId="000000A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17</w:t>
            </w:r>
          </w:p>
        </w:tc>
        <w:tc>
          <w:tcPr/>
          <w:p w:rsidR="00000000" w:rsidDel="00000000" w:rsidP="00000000" w:rsidRDefault="00000000" w:rsidRPr="00000000" w14:paraId="000000A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Chittagong (BGD)</w:t>
            </w:r>
          </w:p>
        </w:tc>
        <w:tc>
          <w:tcPr/>
          <w:p w:rsidR="00000000" w:rsidDel="00000000" w:rsidP="00000000" w:rsidRDefault="00000000" w:rsidRPr="00000000" w14:paraId="000000A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2013-05-31</w:t>
            </w:r>
          </w:p>
        </w:tc>
        <w:tc>
          <w:tcPr/>
          <w:p w:rsidR="00000000" w:rsidDel="00000000" w:rsidP="00000000" w:rsidRDefault="00000000" w:rsidRPr="00000000" w14:paraId="000000A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2013-06-01 : 2014-09-30</w:t>
            </w:r>
          </w:p>
        </w:tc>
      </w:tr>
      <w:tr>
        <w:trPr>
          <w:cantSplit w:val="0"/>
          <w:trHeight w:val="184" w:hRule="atLeast"/>
          <w:tblHeader w:val="0"/>
        </w:trPr>
        <w:tc>
          <w:tcPr/>
          <w:p w:rsidR="00000000" w:rsidDel="00000000" w:rsidP="00000000" w:rsidRDefault="00000000" w:rsidRPr="00000000" w14:paraId="000000A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18</w:t>
            </w:r>
          </w:p>
        </w:tc>
        <w:tc>
          <w:tcPr/>
          <w:p w:rsidR="00000000" w:rsidDel="00000000" w:rsidP="00000000" w:rsidRDefault="00000000" w:rsidRPr="00000000" w14:paraId="000000B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Akyab (MMR)</w:t>
            </w:r>
          </w:p>
        </w:tc>
        <w:tc>
          <w:tcPr/>
          <w:p w:rsidR="00000000" w:rsidDel="00000000" w:rsidP="00000000" w:rsidRDefault="00000000" w:rsidRPr="00000000" w14:paraId="000000B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2016-01-01 : 2019-05-31</w:t>
            </w:r>
          </w:p>
        </w:tc>
        <w:tc>
          <w:tcPr/>
          <w:p w:rsidR="00000000" w:rsidDel="00000000" w:rsidP="00000000" w:rsidRDefault="00000000" w:rsidRPr="00000000" w14:paraId="000000B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2019-06-01 : 2020-02-28</w:t>
            </w:r>
          </w:p>
        </w:tc>
      </w:tr>
      <w:tr>
        <w:trPr>
          <w:cantSplit w:val="0"/>
          <w:trHeight w:val="184" w:hRule="atLeast"/>
          <w:tblHeader w:val="0"/>
        </w:trPr>
        <w:tc>
          <w:tcPr/>
          <w:p w:rsidR="00000000" w:rsidDel="00000000" w:rsidP="00000000" w:rsidRDefault="00000000" w:rsidRPr="00000000" w14:paraId="000000B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w:t>
            </w:r>
          </w:p>
        </w:tc>
        <w:tc>
          <w:tcPr/>
          <w:p w:rsidR="00000000" w:rsidDel="00000000" w:rsidP="00000000" w:rsidRDefault="00000000" w:rsidRPr="00000000" w14:paraId="000000B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Moulmein (MMR)</w:t>
            </w:r>
          </w:p>
        </w:tc>
        <w:tc>
          <w:tcPr/>
          <w:p w:rsidR="00000000" w:rsidDel="00000000" w:rsidP="00000000" w:rsidRDefault="00000000" w:rsidRPr="00000000" w14:paraId="000000B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2012-03-01 : 2017-10-30</w:t>
            </w:r>
          </w:p>
        </w:tc>
        <w:tc>
          <w:tcPr/>
          <w:p w:rsidR="00000000" w:rsidDel="00000000" w:rsidP="00000000" w:rsidRDefault="00000000" w:rsidRPr="00000000" w14:paraId="000000B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2017-11-01 : 2018-12-30</w:t>
            </w:r>
          </w:p>
        </w:tc>
      </w:tr>
      <w:tr>
        <w:trPr>
          <w:cantSplit w:val="0"/>
          <w:trHeight w:val="184" w:hRule="atLeast"/>
          <w:tblHeader w:val="0"/>
        </w:trPr>
        <w:tc>
          <w:tcPr/>
          <w:p w:rsidR="00000000" w:rsidDel="00000000" w:rsidP="00000000" w:rsidRDefault="00000000" w:rsidRPr="00000000" w14:paraId="000000B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w:t>
            </w:r>
          </w:p>
        </w:tc>
        <w:tc>
          <w:tcPr/>
          <w:p w:rsidR="00000000" w:rsidDel="00000000" w:rsidP="00000000" w:rsidRDefault="00000000" w:rsidRPr="00000000" w14:paraId="000000B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Sibolga (IDN)</w:t>
            </w:r>
          </w:p>
        </w:tc>
        <w:tc>
          <w:tcPr/>
          <w:p w:rsidR="00000000" w:rsidDel="00000000" w:rsidP="00000000" w:rsidRDefault="00000000" w:rsidRPr="00000000" w14:paraId="000000B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2011-01-01 : 2016-05-31</w:t>
            </w:r>
          </w:p>
        </w:tc>
        <w:tc>
          <w:tcPr/>
          <w:p w:rsidR="00000000" w:rsidDel="00000000" w:rsidP="00000000" w:rsidRDefault="00000000" w:rsidRPr="00000000" w14:paraId="000000B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2016-06-01 : 2017-07-30</w:t>
            </w:r>
          </w:p>
        </w:tc>
      </w:tr>
      <w:tr>
        <w:trPr>
          <w:cantSplit w:val="0"/>
          <w:trHeight w:val="184" w:hRule="atLeast"/>
          <w:tblHeader w:val="0"/>
        </w:trPr>
        <w:tc>
          <w:tcPr/>
          <w:p w:rsidR="00000000" w:rsidDel="00000000" w:rsidP="00000000" w:rsidRDefault="00000000" w:rsidRPr="00000000" w14:paraId="000000B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21</w:t>
            </w:r>
          </w:p>
        </w:tc>
        <w:tc>
          <w:tcPr/>
          <w:p w:rsidR="00000000" w:rsidDel="00000000" w:rsidP="00000000" w:rsidRDefault="00000000" w:rsidRPr="00000000" w14:paraId="000000B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Cocos  Island (AUS)</w:t>
            </w:r>
          </w:p>
        </w:tc>
        <w:tc>
          <w:tcPr/>
          <w:p w:rsidR="00000000" w:rsidDel="00000000" w:rsidP="00000000" w:rsidRDefault="00000000" w:rsidRPr="00000000" w14:paraId="000000B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2017-06-30</w:t>
            </w:r>
          </w:p>
        </w:tc>
        <w:tc>
          <w:tcPr/>
          <w:p w:rsidR="00000000" w:rsidDel="00000000" w:rsidP="00000000" w:rsidRDefault="00000000" w:rsidRPr="00000000" w14:paraId="000000B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2017-07-01 : 2018-07-30</w:t>
            </w:r>
          </w:p>
        </w:tc>
      </w:tr>
      <w:tr>
        <w:trPr>
          <w:cantSplit w:val="0"/>
          <w:trHeight w:val="184" w:hRule="atLeast"/>
          <w:tblHeader w:val="0"/>
        </w:trPr>
        <w:tc>
          <w:tcPr/>
          <w:p w:rsidR="00000000" w:rsidDel="00000000" w:rsidP="00000000" w:rsidRDefault="00000000" w:rsidRPr="00000000" w14:paraId="000000B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22</w:t>
            </w:r>
          </w:p>
        </w:tc>
        <w:tc>
          <w:tcPr/>
          <w:p w:rsidR="00000000" w:rsidDel="00000000" w:rsidP="00000000" w:rsidRDefault="00000000" w:rsidRPr="00000000" w14:paraId="000000C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Colombo (SRL)</w:t>
            </w:r>
          </w:p>
        </w:tc>
        <w:tc>
          <w:tcPr/>
          <w:p w:rsidR="00000000" w:rsidDel="00000000" w:rsidP="00000000" w:rsidRDefault="00000000" w:rsidRPr="00000000" w14:paraId="000000C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2010-01-01 : 2015-05-31</w:t>
            </w:r>
          </w:p>
        </w:tc>
        <w:tc>
          <w:tcPr/>
          <w:p w:rsidR="00000000" w:rsidDel="00000000" w:rsidP="00000000" w:rsidRDefault="00000000" w:rsidRPr="00000000" w14:paraId="000000C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2015-06-01 : 2016-05-30</w:t>
            </w:r>
          </w:p>
        </w:tc>
      </w:tr>
      <w:tr>
        <w:trPr>
          <w:cantSplit w:val="0"/>
          <w:trHeight w:val="184" w:hRule="atLeast"/>
          <w:tblHeader w:val="0"/>
        </w:trPr>
        <w:tc>
          <w:tcPr/>
          <w:p w:rsidR="00000000" w:rsidDel="00000000" w:rsidP="00000000" w:rsidRDefault="00000000" w:rsidRPr="00000000" w14:paraId="000000C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23</w:t>
            </w:r>
          </w:p>
        </w:tc>
        <w:tc>
          <w:tcPr/>
          <w:p w:rsidR="00000000" w:rsidDel="00000000" w:rsidP="00000000" w:rsidRDefault="00000000" w:rsidRPr="00000000" w14:paraId="000000C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Hanimaadhoo (MDV)</w:t>
            </w:r>
          </w:p>
        </w:tc>
        <w:tc>
          <w:tcPr/>
          <w:p w:rsidR="00000000" w:rsidDel="00000000" w:rsidP="00000000" w:rsidRDefault="00000000" w:rsidRPr="00000000" w14:paraId="000000C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2013-07-31</w:t>
            </w:r>
          </w:p>
        </w:tc>
        <w:tc>
          <w:tcPr/>
          <w:p w:rsidR="00000000" w:rsidDel="00000000" w:rsidP="00000000" w:rsidRDefault="00000000" w:rsidRPr="00000000" w14:paraId="000000C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2013-08-01 : 2014-09-30</w:t>
            </w:r>
          </w:p>
        </w:tc>
      </w:tr>
      <w:tr>
        <w:trPr>
          <w:cantSplit w:val="0"/>
          <w:trHeight w:val="184" w:hRule="atLeast"/>
          <w:tblHeader w:val="0"/>
        </w:trPr>
        <w:tc>
          <w:tcPr/>
          <w:p w:rsidR="00000000" w:rsidDel="00000000" w:rsidP="00000000" w:rsidRDefault="00000000" w:rsidRPr="00000000" w14:paraId="000000C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24</w:t>
            </w:r>
          </w:p>
        </w:tc>
        <w:tc>
          <w:tcPr/>
          <w:p w:rsidR="00000000" w:rsidDel="00000000" w:rsidP="00000000" w:rsidRDefault="00000000" w:rsidRPr="00000000" w14:paraId="000000C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Male (MDV)</w:t>
            </w:r>
          </w:p>
        </w:tc>
        <w:tc>
          <w:tcPr/>
          <w:p w:rsidR="00000000" w:rsidDel="00000000" w:rsidP="00000000" w:rsidRDefault="00000000" w:rsidRPr="00000000" w14:paraId="000000C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2010-01-01 : 2015-07-31</w:t>
            </w:r>
          </w:p>
        </w:tc>
        <w:tc>
          <w:tcPr/>
          <w:p w:rsidR="00000000" w:rsidDel="00000000" w:rsidP="00000000" w:rsidRDefault="00000000" w:rsidRPr="00000000" w14:paraId="000000C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2015-08-01 : 2016-12-30</w:t>
            </w:r>
          </w:p>
        </w:tc>
      </w:tr>
      <w:tr>
        <w:trPr>
          <w:cantSplit w:val="0"/>
          <w:trHeight w:val="184" w:hRule="atLeast"/>
          <w:tblHeader w:val="0"/>
        </w:trPr>
        <w:tc>
          <w:tcPr/>
          <w:p w:rsidR="00000000" w:rsidDel="00000000" w:rsidP="00000000" w:rsidRDefault="00000000" w:rsidRPr="00000000" w14:paraId="000000C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25</w:t>
            </w:r>
          </w:p>
        </w:tc>
        <w:tc>
          <w:tcPr/>
          <w:p w:rsidR="00000000" w:rsidDel="00000000" w:rsidP="00000000" w:rsidRDefault="00000000" w:rsidRPr="00000000" w14:paraId="000000C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Gan (MDV)</w:t>
            </w:r>
          </w:p>
        </w:tc>
        <w:tc>
          <w:tcPr/>
          <w:p w:rsidR="00000000" w:rsidDel="00000000" w:rsidP="00000000" w:rsidRDefault="00000000" w:rsidRPr="00000000" w14:paraId="000000C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2017-06-30</w:t>
            </w:r>
          </w:p>
        </w:tc>
        <w:tc>
          <w:tcPr/>
          <w:p w:rsidR="00000000" w:rsidDel="00000000" w:rsidP="00000000" w:rsidRDefault="00000000" w:rsidRPr="00000000" w14:paraId="000000C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2017-07-01 : 2018-11-30</w:t>
            </w:r>
          </w:p>
        </w:tc>
      </w:tr>
      <w:tr>
        <w:trPr>
          <w:cantSplit w:val="0"/>
          <w:trHeight w:val="184" w:hRule="atLeast"/>
          <w:tblHeader w:val="0"/>
        </w:trPr>
        <w:tc>
          <w:tcPr/>
          <w:p w:rsidR="00000000" w:rsidDel="00000000" w:rsidP="00000000" w:rsidRDefault="00000000" w:rsidRPr="00000000" w14:paraId="000000CF">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26</w:t>
            </w:r>
          </w:p>
        </w:tc>
        <w:tc>
          <w:tcPr/>
          <w:p w:rsidR="00000000" w:rsidDel="00000000" w:rsidP="00000000" w:rsidRDefault="00000000" w:rsidRPr="00000000" w14:paraId="000000D0">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Diego Garcia (IOT)</w:t>
            </w:r>
          </w:p>
        </w:tc>
        <w:tc>
          <w:tcPr/>
          <w:p w:rsidR="00000000" w:rsidDel="00000000" w:rsidP="00000000" w:rsidRDefault="00000000" w:rsidRPr="00000000" w14:paraId="000000D1">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2012-01-01 : 2017-07-31</w:t>
            </w:r>
          </w:p>
        </w:tc>
        <w:tc>
          <w:tcPr/>
          <w:p w:rsidR="00000000" w:rsidDel="00000000" w:rsidP="00000000" w:rsidRDefault="00000000" w:rsidRPr="00000000" w14:paraId="000000D2">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2017-08-01 : 2018-12-30</w:t>
            </w:r>
          </w:p>
        </w:tc>
      </w:tr>
      <w:tr>
        <w:trPr>
          <w:cantSplit w:val="0"/>
          <w:trHeight w:val="184" w:hRule="atLeast"/>
          <w:tblHeader w:val="0"/>
        </w:trPr>
        <w:tc>
          <w:tcPr/>
          <w:p w:rsidR="00000000" w:rsidDel="00000000" w:rsidP="00000000" w:rsidRDefault="00000000" w:rsidRPr="00000000" w14:paraId="000000D3">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27</w:t>
            </w:r>
          </w:p>
        </w:tc>
        <w:tc>
          <w:tcPr/>
          <w:p w:rsidR="00000000" w:rsidDel="00000000" w:rsidP="00000000" w:rsidRDefault="00000000" w:rsidRPr="00000000" w14:paraId="000000D4">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Pt La Rue (SYC)</w:t>
            </w:r>
          </w:p>
        </w:tc>
        <w:tc>
          <w:tcPr/>
          <w:p w:rsidR="00000000" w:rsidDel="00000000" w:rsidP="00000000" w:rsidRDefault="00000000" w:rsidRPr="00000000" w14:paraId="000000D5">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2013-07-31</w:t>
            </w:r>
          </w:p>
        </w:tc>
        <w:tc>
          <w:tcPr/>
          <w:p w:rsidR="00000000" w:rsidDel="00000000" w:rsidP="00000000" w:rsidRDefault="00000000" w:rsidRPr="00000000" w14:paraId="000000D6">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2013-08-01 : 2014-10-03</w:t>
            </w:r>
          </w:p>
        </w:tc>
      </w:tr>
      <w:tr>
        <w:trPr>
          <w:cantSplit w:val="0"/>
          <w:trHeight w:val="184" w:hRule="atLeast"/>
          <w:tblHeader w:val="0"/>
        </w:trPr>
        <w:tc>
          <w:tcPr/>
          <w:p w:rsidR="00000000" w:rsidDel="00000000" w:rsidP="00000000" w:rsidRDefault="00000000" w:rsidRPr="00000000" w14:paraId="000000D7">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28</w:t>
            </w:r>
          </w:p>
        </w:tc>
        <w:tc>
          <w:tcPr/>
          <w:p w:rsidR="00000000" w:rsidDel="00000000" w:rsidP="00000000" w:rsidRDefault="00000000" w:rsidRPr="00000000" w14:paraId="000000D8">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Rodrigues (MUS)</w:t>
            </w:r>
          </w:p>
        </w:tc>
        <w:tc>
          <w:tcPr/>
          <w:p w:rsidR="00000000" w:rsidDel="00000000" w:rsidP="00000000" w:rsidRDefault="00000000" w:rsidRPr="00000000" w14:paraId="000000D9">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2013-07-31</w:t>
            </w:r>
          </w:p>
        </w:tc>
        <w:tc>
          <w:tcPr/>
          <w:p w:rsidR="00000000" w:rsidDel="00000000" w:rsidP="00000000" w:rsidRDefault="00000000" w:rsidRPr="00000000" w14:paraId="000000D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2013-08-01 : 2014-12-31</w:t>
            </w:r>
          </w:p>
        </w:tc>
      </w:tr>
      <w:tr>
        <w:trPr>
          <w:cantSplit w:val="0"/>
          <w:trHeight w:val="51" w:hRule="atLeast"/>
          <w:tblHeader w:val="0"/>
        </w:trPr>
        <w:tc>
          <w:tcPr/>
          <w:p w:rsidR="00000000" w:rsidDel="00000000" w:rsidP="00000000" w:rsidRDefault="00000000" w:rsidRPr="00000000" w14:paraId="000000D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29</w:t>
            </w:r>
          </w:p>
        </w:tc>
        <w:tc>
          <w:tcPr/>
          <w:p w:rsidR="00000000" w:rsidDel="00000000" w:rsidP="00000000" w:rsidRDefault="00000000" w:rsidRPr="00000000" w14:paraId="000000DC">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Port Louis (MUS)</w:t>
            </w:r>
          </w:p>
        </w:tc>
        <w:tc>
          <w:tcPr/>
          <w:p w:rsidR="00000000" w:rsidDel="00000000" w:rsidP="00000000" w:rsidRDefault="00000000" w:rsidRPr="00000000" w14:paraId="000000DD">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2008-01-01 : 2013-07-31</w:t>
            </w:r>
          </w:p>
        </w:tc>
        <w:tc>
          <w:tcPr/>
          <w:p w:rsidR="00000000" w:rsidDel="00000000" w:rsidP="00000000" w:rsidRDefault="00000000" w:rsidRPr="00000000" w14:paraId="000000DE">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2013-08-01 : 2014-12-31</w:t>
            </w:r>
          </w:p>
        </w:tc>
      </w:tr>
    </w:tbl>
    <w:p w:rsidR="00000000" w:rsidDel="00000000" w:rsidP="00000000" w:rsidRDefault="00000000" w:rsidRPr="00000000" w14:paraId="000000DF">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E0">
      <w:pPr>
        <w:jc w:val="cente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E1">
      <w:pPr>
        <w:jc w:val="cente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E3">
      <w:pPr>
        <w:jc w:val="cente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E4">
      <w:pPr>
        <w:tabs>
          <w:tab w:val="left" w:leader="none" w:pos="2736"/>
        </w:tabs>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Table S1 | LSTM training details.</w:t>
      </w:r>
      <w:r w:rsidDel="00000000" w:rsidR="00000000" w:rsidRPr="00000000">
        <w:rPr>
          <w:rFonts w:ascii="Times New Roman" w:cs="Times New Roman" w:eastAsia="Times New Roman" w:hAnsi="Times New Roman"/>
          <w:sz w:val="22"/>
          <w:szCs w:val="22"/>
          <w:rtl w:val="0"/>
        </w:rPr>
        <w:t xml:space="preserve"> Listed training and validation period chosen for LSTM model for each TG station with country code.</w:t>
      </w:r>
    </w:p>
    <w:sectPr>
      <w:footerReference r:id="rId12" w:type="default"/>
      <w:footerReference r:id="rId13" w:type="even"/>
      <w:pgSz w:h="15840" w:w="12240" w:orient="portrait"/>
      <w:pgMar w:bottom="1440" w:top="1440" w:left="907"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276" w:lineRule="auto"/>
    </w:pPr>
    <w:rPr>
      <w:rFonts w:ascii="Calibri" w:cs="Calibri" w:eastAsia="Calibri" w:hAnsi="Calibri"/>
      <w:b w:val="1"/>
      <w:color w:val="2f5496"/>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3C65B4"/>
    <w:rPr>
      <w:kern w:val="0"/>
    </w:rPr>
  </w:style>
  <w:style w:type="paragraph" w:styleId="Heading1">
    <w:name w:val="heading 1"/>
    <w:basedOn w:val="Normal"/>
    <w:next w:val="Normal"/>
    <w:link w:val="Heading1Char"/>
    <w:uiPriority w:val="9"/>
    <w:qFormat w:val="1"/>
    <w:rsid w:val="003C65B4"/>
    <w:pPr>
      <w:keepNext w:val="1"/>
      <w:keepLines w:val="1"/>
      <w:spacing w:before="480" w:line="276" w:lineRule="auto"/>
      <w:outlineLvl w:val="0"/>
    </w:pPr>
    <w:rPr>
      <w:rFonts w:asciiTheme="majorHAnsi" w:cstheme="majorBidi" w:eastAsiaTheme="majorEastAsia" w:hAnsiTheme="majorHAnsi"/>
      <w:b w:val="1"/>
      <w:bCs w:val="1"/>
      <w:color w:val="2f5496" w:themeColor="accent1" w:themeShade="0000BF"/>
      <w:sz w:val="28"/>
      <w:szCs w:val="28"/>
      <w:lang w:bidi="en-US"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C65B4"/>
    <w:rPr>
      <w:rFonts w:asciiTheme="majorHAnsi" w:cstheme="majorBidi" w:eastAsiaTheme="majorEastAsia" w:hAnsiTheme="majorHAnsi"/>
      <w:b w:val="1"/>
      <w:bCs w:val="1"/>
      <w:color w:val="2f5496" w:themeColor="accent1" w:themeShade="0000BF"/>
      <w:kern w:val="0"/>
      <w:sz w:val="28"/>
      <w:szCs w:val="28"/>
      <w:lang w:bidi="en-US" w:val="en-US"/>
    </w:rPr>
  </w:style>
  <w:style w:type="paragraph" w:styleId="NormalWeb">
    <w:name w:val="Normal (Web)"/>
    <w:basedOn w:val="Normal"/>
    <w:uiPriority w:val="99"/>
    <w:unhideWhenUsed w:val="1"/>
    <w:rsid w:val="003C65B4"/>
    <w:pPr>
      <w:spacing w:after="100" w:afterAutospacing="1" w:before="100" w:beforeAutospacing="1"/>
    </w:pPr>
    <w:rPr>
      <w:rFonts w:ascii="Times New Roman" w:cs="Times New Roman" w:eastAsia="Times New Roman" w:hAnsi="Times New Roman"/>
      <w:lang w:eastAsia="en-GB"/>
    </w:rPr>
  </w:style>
  <w:style w:type="character" w:styleId="Hyperlink">
    <w:name w:val="Hyperlink"/>
    <w:basedOn w:val="DefaultParagraphFont"/>
    <w:uiPriority w:val="99"/>
    <w:unhideWhenUsed w:val="1"/>
    <w:rsid w:val="003C65B4"/>
    <w:rPr>
      <w:color w:val="0000ff"/>
      <w:u w:val="single"/>
    </w:rPr>
  </w:style>
  <w:style w:type="character" w:styleId="PlaceholderText">
    <w:name w:val="Placeholder Text"/>
    <w:basedOn w:val="DefaultParagraphFont"/>
    <w:uiPriority w:val="99"/>
    <w:semiHidden w:val="1"/>
    <w:rsid w:val="003C65B4"/>
    <w:rPr>
      <w:color w:val="808080"/>
    </w:rPr>
  </w:style>
  <w:style w:type="character" w:styleId="apple-converted-space" w:customStyle="1">
    <w:name w:val="apple-converted-space"/>
    <w:basedOn w:val="DefaultParagraphFont"/>
    <w:rsid w:val="003C65B4"/>
  </w:style>
  <w:style w:type="character" w:styleId="mathjax-tex" w:customStyle="1">
    <w:name w:val="mathjax-tex"/>
    <w:basedOn w:val="DefaultParagraphFont"/>
    <w:rsid w:val="003C65B4"/>
  </w:style>
  <w:style w:type="character" w:styleId="mi" w:customStyle="1">
    <w:name w:val="mi"/>
    <w:basedOn w:val="DefaultParagraphFont"/>
    <w:rsid w:val="003C65B4"/>
  </w:style>
  <w:style w:type="character" w:styleId="mjxassistivemathml" w:customStyle="1">
    <w:name w:val="mjx_assistive_mathml"/>
    <w:basedOn w:val="DefaultParagraphFont"/>
    <w:rsid w:val="003C65B4"/>
  </w:style>
  <w:style w:type="character" w:styleId="mn" w:customStyle="1">
    <w:name w:val="mn"/>
    <w:basedOn w:val="DefaultParagraphFont"/>
    <w:rsid w:val="003C65B4"/>
  </w:style>
  <w:style w:type="character" w:styleId="mo" w:customStyle="1">
    <w:name w:val="mo"/>
    <w:basedOn w:val="DefaultParagraphFont"/>
    <w:rsid w:val="003C65B4"/>
  </w:style>
  <w:style w:type="paragraph" w:styleId="Header">
    <w:name w:val="header"/>
    <w:basedOn w:val="Normal"/>
    <w:link w:val="HeaderChar"/>
    <w:uiPriority w:val="99"/>
    <w:unhideWhenUsed w:val="1"/>
    <w:rsid w:val="003C65B4"/>
    <w:pPr>
      <w:tabs>
        <w:tab w:val="center" w:pos="4513"/>
        <w:tab w:val="right" w:pos="9026"/>
      </w:tabs>
    </w:pPr>
  </w:style>
  <w:style w:type="character" w:styleId="HeaderChar" w:customStyle="1">
    <w:name w:val="Header Char"/>
    <w:basedOn w:val="DefaultParagraphFont"/>
    <w:link w:val="Header"/>
    <w:uiPriority w:val="99"/>
    <w:rsid w:val="003C65B4"/>
    <w:rPr>
      <w:kern w:val="0"/>
    </w:rPr>
  </w:style>
  <w:style w:type="paragraph" w:styleId="Footer">
    <w:name w:val="footer"/>
    <w:basedOn w:val="Normal"/>
    <w:link w:val="FooterChar"/>
    <w:uiPriority w:val="99"/>
    <w:unhideWhenUsed w:val="1"/>
    <w:rsid w:val="003C65B4"/>
    <w:pPr>
      <w:tabs>
        <w:tab w:val="center" w:pos="4513"/>
        <w:tab w:val="right" w:pos="9026"/>
      </w:tabs>
    </w:pPr>
  </w:style>
  <w:style w:type="character" w:styleId="FooterChar" w:customStyle="1">
    <w:name w:val="Footer Char"/>
    <w:basedOn w:val="DefaultParagraphFont"/>
    <w:link w:val="Footer"/>
    <w:uiPriority w:val="99"/>
    <w:rsid w:val="003C65B4"/>
    <w:rPr>
      <w:kern w:val="0"/>
    </w:rPr>
  </w:style>
  <w:style w:type="character" w:styleId="FollowedHyperlink">
    <w:name w:val="FollowedHyperlink"/>
    <w:basedOn w:val="DefaultParagraphFont"/>
    <w:uiPriority w:val="99"/>
    <w:semiHidden w:val="1"/>
    <w:unhideWhenUsed w:val="1"/>
    <w:rsid w:val="003C65B4"/>
    <w:rPr>
      <w:color w:val="954f72" w:themeColor="followedHyperlink"/>
      <w:u w:val="single"/>
    </w:rPr>
  </w:style>
  <w:style w:type="character" w:styleId="LineNumber">
    <w:name w:val="line number"/>
    <w:basedOn w:val="DefaultParagraphFont"/>
    <w:uiPriority w:val="99"/>
    <w:semiHidden w:val="1"/>
    <w:unhideWhenUsed w:val="1"/>
    <w:rsid w:val="003C65B4"/>
  </w:style>
  <w:style w:type="paragraph" w:styleId="msonormal0" w:customStyle="1">
    <w:name w:val="msonormal"/>
    <w:basedOn w:val="Normal"/>
    <w:rsid w:val="003C65B4"/>
    <w:pPr>
      <w:spacing w:after="100" w:afterAutospacing="1" w:before="100" w:beforeAutospacing="1"/>
    </w:pPr>
    <w:rPr>
      <w:rFonts w:ascii="Times New Roman" w:cs="Times New Roman" w:hAnsi="Times New Roman" w:eastAsiaTheme="minorEastAsia"/>
      <w:lang w:eastAsia="en-GB"/>
    </w:rPr>
  </w:style>
  <w:style w:type="character" w:styleId="normaltextrun" w:customStyle="1">
    <w:name w:val="normaltextrun"/>
    <w:basedOn w:val="DefaultParagraphFont"/>
    <w:rsid w:val="004C723C"/>
  </w:style>
  <w:style w:type="character" w:styleId="eop" w:customStyle="1">
    <w:name w:val="eop"/>
    <w:basedOn w:val="DefaultParagraphFont"/>
    <w:rsid w:val="004C723C"/>
  </w:style>
  <w:style w:type="character" w:styleId="Emphasis">
    <w:name w:val="Emphasis"/>
    <w:basedOn w:val="DefaultParagraphFont"/>
    <w:uiPriority w:val="20"/>
    <w:qFormat w:val="1"/>
    <w:rsid w:val="00DC7223"/>
    <w:rPr>
      <w:i w:val="1"/>
      <w:iCs w:val="1"/>
    </w:rPr>
  </w:style>
  <w:style w:type="character" w:styleId="UnresolvedMention">
    <w:name w:val="Unresolved Mention"/>
    <w:basedOn w:val="DefaultParagraphFont"/>
    <w:uiPriority w:val="99"/>
    <w:semiHidden w:val="1"/>
    <w:unhideWhenUsed w:val="1"/>
    <w:rsid w:val="009C6742"/>
    <w:rPr>
      <w:color w:val="605e5c"/>
      <w:shd w:color="auto" w:fill="e1dfdd" w:val="clear"/>
    </w:rPr>
  </w:style>
  <w:style w:type="character" w:styleId="PageNumber">
    <w:name w:val="page number"/>
    <w:basedOn w:val="DefaultParagraphFont"/>
    <w:uiPriority w:val="99"/>
    <w:semiHidden w:val="1"/>
    <w:unhideWhenUsed w:val="1"/>
    <w:rsid w:val="00A856C5"/>
  </w:style>
  <w:style w:type="table" w:styleId="TableGrid">
    <w:name w:val="Table Grid"/>
    <w:basedOn w:val="TableNormal"/>
    <w:uiPriority w:val="39"/>
    <w:rsid w:val="00EA434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5.jpg"/><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FqvxmVKSMezwSRjclbc5X20Cog==">CgMxLjA4AHIhMXZXaXFDMzN1bVBXRkZfeHFyVjVyci0xMC03UUwyNlNC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2023-11-13T18:48:00Z</dcterms:created>
  <dc:creator>sreeraj p</dc:creator>
</cp:coreProperties>
</file>