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2A5FE" w14:textId="77C98C0D" w:rsidR="006F2C1F" w:rsidRDefault="00BF2654">
      <w:pPr>
        <w:spacing w:line="480" w:lineRule="auto"/>
        <w:rPr>
          <w:rFonts w:ascii="Times New Roman" w:eastAsia="Times New Roman" w:hAnsi="Times New Roman" w:cs="Times New Roman"/>
          <w:b/>
          <w:sz w:val="22"/>
        </w:rPr>
      </w:pPr>
      <w:r w:rsidRPr="00BF2654">
        <w:rPr>
          <w:rFonts w:ascii="Times New Roman" w:eastAsia="Times New Roman" w:hAnsi="Times New Roman" w:cs="Times New Roman"/>
          <w:b/>
          <w:sz w:val="22"/>
        </w:rPr>
        <w:t>High Dose Inhaled Corticosteroid Increased the Incidence of Idiopathic Pulmonary Fibrosis: Nationwide Population based Study</w:t>
      </w:r>
    </w:p>
    <w:p w14:paraId="73F4798D" w14:textId="77777777" w:rsidR="00BF2654" w:rsidRPr="00F946AB" w:rsidRDefault="00BF2654">
      <w:pPr>
        <w:spacing w:line="480" w:lineRule="auto"/>
        <w:rPr>
          <w:rFonts w:ascii="Times New Roman" w:eastAsia="Times New Roman" w:hAnsi="Times New Roman" w:cs="Times New Roman"/>
          <w:b/>
          <w:sz w:val="22"/>
        </w:rPr>
      </w:pPr>
    </w:p>
    <w:p w14:paraId="14C6E29C" w14:textId="77777777" w:rsidR="006F2C1F" w:rsidRDefault="007901A0">
      <w:pPr>
        <w:spacing w:line="480" w:lineRule="auto"/>
        <w:rPr>
          <w:rFonts w:ascii="Times New Roman" w:eastAsia="Times New Roman" w:hAnsi="Times New Roman" w:cs="Times New Roman"/>
          <w:sz w:val="22"/>
          <w:vertAlign w:val="superscript"/>
        </w:rPr>
      </w:pPr>
      <w:r w:rsidRPr="00F946AB">
        <w:rPr>
          <w:rFonts w:ascii="Times New Roman" w:eastAsia="Times New Roman" w:hAnsi="Times New Roman" w:cs="Times New Roman"/>
          <w:sz w:val="22"/>
        </w:rPr>
        <w:t>Hyewon Lee</w:t>
      </w:r>
      <w:r w:rsidRPr="00F946AB">
        <w:rPr>
          <w:rFonts w:ascii="Times New Roman" w:eastAsia="Times New Roman" w:hAnsi="Times New Roman" w:cs="Times New Roman"/>
          <w:sz w:val="22"/>
          <w:vertAlign w:val="superscript"/>
        </w:rPr>
        <w:t>1,2</w:t>
      </w:r>
      <w:r w:rsidRPr="00F946AB">
        <w:rPr>
          <w:rFonts w:ascii="Times New Roman" w:eastAsia="Times New Roman" w:hAnsi="Times New Roman" w:cs="Times New Roman"/>
          <w:sz w:val="22"/>
        </w:rPr>
        <w:t>, Hee-Young Yoon</w:t>
      </w:r>
      <w:r w:rsidRPr="00F946AB">
        <w:rPr>
          <w:rFonts w:ascii="Times New Roman" w:eastAsia="Times New Roman" w:hAnsi="Times New Roman" w:cs="Times New Roman"/>
          <w:sz w:val="22"/>
          <w:vertAlign w:val="superscript"/>
        </w:rPr>
        <w:t>3</w:t>
      </w:r>
    </w:p>
    <w:p w14:paraId="44AA99F2" w14:textId="77777777" w:rsidR="00F946AB" w:rsidRPr="00F946AB" w:rsidRDefault="00F946AB">
      <w:pPr>
        <w:spacing w:line="480" w:lineRule="auto"/>
        <w:rPr>
          <w:rFonts w:ascii="Times New Roman" w:eastAsia="Times New Roman" w:hAnsi="Times New Roman" w:cs="Times New Roman"/>
          <w:sz w:val="22"/>
        </w:rPr>
      </w:pPr>
    </w:p>
    <w:p w14:paraId="2CF02C47" w14:textId="206D5CB6" w:rsidR="006F2C1F" w:rsidRPr="00F946AB" w:rsidRDefault="007901A0">
      <w:pPr>
        <w:spacing w:line="480" w:lineRule="auto"/>
        <w:rPr>
          <w:rFonts w:ascii="Times New Roman" w:eastAsia="Times New Roman" w:hAnsi="Times New Roman" w:cs="Times New Roman"/>
          <w:sz w:val="22"/>
        </w:rPr>
      </w:pPr>
      <w:r w:rsidRPr="00F946AB">
        <w:rPr>
          <w:rFonts w:ascii="Times New Roman" w:eastAsia="Times New Roman" w:hAnsi="Times New Roman" w:cs="Times New Roman"/>
          <w:sz w:val="22"/>
          <w:vertAlign w:val="superscript"/>
        </w:rPr>
        <w:t>1</w:t>
      </w:r>
      <w:r w:rsidRPr="00F946AB">
        <w:rPr>
          <w:rFonts w:ascii="Times New Roman" w:eastAsia="Times New Roman" w:hAnsi="Times New Roman" w:cs="Times New Roman"/>
          <w:sz w:val="22"/>
        </w:rPr>
        <w:t xml:space="preserve">Department of Health Administration and Management, College of Medical Sciences, </w:t>
      </w:r>
      <w:proofErr w:type="spellStart"/>
      <w:r w:rsidRPr="00F946AB">
        <w:rPr>
          <w:rFonts w:ascii="Times New Roman" w:eastAsia="Times New Roman" w:hAnsi="Times New Roman" w:cs="Times New Roman"/>
          <w:sz w:val="22"/>
        </w:rPr>
        <w:t>Soonchunhyang</w:t>
      </w:r>
      <w:proofErr w:type="spellEnd"/>
      <w:r w:rsidRPr="00F946AB">
        <w:rPr>
          <w:rFonts w:ascii="Times New Roman" w:eastAsia="Times New Roman" w:hAnsi="Times New Roman" w:cs="Times New Roman"/>
          <w:sz w:val="22"/>
        </w:rPr>
        <w:t xml:space="preserve"> University, Asan, Republic of Korea</w:t>
      </w:r>
    </w:p>
    <w:p w14:paraId="14DF5CB6" w14:textId="77777777" w:rsidR="006F2C1F" w:rsidRPr="00F946AB" w:rsidRDefault="007901A0">
      <w:pPr>
        <w:spacing w:line="480" w:lineRule="auto"/>
        <w:rPr>
          <w:rFonts w:ascii="Times New Roman" w:eastAsia="Times New Roman" w:hAnsi="Times New Roman" w:cs="Times New Roman"/>
          <w:sz w:val="22"/>
        </w:rPr>
      </w:pPr>
      <w:r w:rsidRPr="00F946AB">
        <w:rPr>
          <w:rFonts w:ascii="Times New Roman" w:eastAsia="Times New Roman" w:hAnsi="Times New Roman" w:cs="Times New Roman"/>
          <w:sz w:val="22"/>
          <w:vertAlign w:val="superscript"/>
        </w:rPr>
        <w:t>2</w:t>
      </w:r>
      <w:r w:rsidRPr="00F946AB">
        <w:rPr>
          <w:rFonts w:ascii="Times New Roman" w:eastAsia="Times New Roman" w:hAnsi="Times New Roman" w:cs="Times New Roman"/>
          <w:sz w:val="22"/>
        </w:rPr>
        <w:t xml:space="preserve">Department of Software Convergence, </w:t>
      </w:r>
      <w:proofErr w:type="spellStart"/>
      <w:r w:rsidRPr="00F946AB">
        <w:rPr>
          <w:rFonts w:ascii="Times New Roman" w:eastAsia="Times New Roman" w:hAnsi="Times New Roman" w:cs="Times New Roman"/>
          <w:sz w:val="22"/>
        </w:rPr>
        <w:t>Soonchunhyang</w:t>
      </w:r>
      <w:proofErr w:type="spellEnd"/>
      <w:r w:rsidRPr="00F946AB">
        <w:rPr>
          <w:rFonts w:ascii="Times New Roman" w:eastAsia="Times New Roman" w:hAnsi="Times New Roman" w:cs="Times New Roman"/>
          <w:sz w:val="22"/>
        </w:rPr>
        <w:t xml:space="preserve"> University Graduate School, Asan, Republic of Korea</w:t>
      </w:r>
    </w:p>
    <w:p w14:paraId="57F47F71" w14:textId="77777777" w:rsidR="006F2C1F" w:rsidRPr="00F946AB" w:rsidRDefault="007901A0">
      <w:pPr>
        <w:spacing w:line="480" w:lineRule="auto"/>
        <w:rPr>
          <w:rFonts w:ascii="Times New Roman" w:eastAsia="Times New Roman" w:hAnsi="Times New Roman" w:cs="Times New Roman"/>
          <w:sz w:val="22"/>
        </w:rPr>
      </w:pPr>
      <w:r w:rsidRPr="00F946AB">
        <w:rPr>
          <w:rFonts w:ascii="Times New Roman" w:eastAsia="Times New Roman" w:hAnsi="Times New Roman" w:cs="Times New Roman"/>
          <w:sz w:val="22"/>
          <w:vertAlign w:val="superscript"/>
        </w:rPr>
        <w:t>3</w:t>
      </w:r>
      <w:r w:rsidRPr="00F946AB">
        <w:rPr>
          <w:rFonts w:ascii="Times New Roman" w:eastAsia="Times New Roman" w:hAnsi="Times New Roman" w:cs="Times New Roman"/>
          <w:sz w:val="22"/>
        </w:rPr>
        <w:t xml:space="preserve">Division of Allergy and Respiratory Diseases, Department of Internal Medicine, </w:t>
      </w:r>
      <w:proofErr w:type="spellStart"/>
      <w:r w:rsidRPr="00F946AB">
        <w:rPr>
          <w:rFonts w:ascii="Times New Roman" w:eastAsia="Times New Roman" w:hAnsi="Times New Roman" w:cs="Times New Roman"/>
          <w:sz w:val="22"/>
        </w:rPr>
        <w:t>Soonchunhyang</w:t>
      </w:r>
      <w:proofErr w:type="spellEnd"/>
      <w:r w:rsidRPr="00F946AB">
        <w:rPr>
          <w:rFonts w:ascii="Times New Roman" w:eastAsia="Times New Roman" w:hAnsi="Times New Roman" w:cs="Times New Roman"/>
          <w:sz w:val="22"/>
        </w:rPr>
        <w:t xml:space="preserve"> University Seoul Hospital, Seoul, Republic of Korea</w:t>
      </w:r>
    </w:p>
    <w:p w14:paraId="59C9FD46" w14:textId="77777777" w:rsidR="006F2C1F" w:rsidRPr="00F946AB" w:rsidRDefault="006F2C1F">
      <w:pPr>
        <w:spacing w:line="480" w:lineRule="auto"/>
        <w:rPr>
          <w:rFonts w:ascii="Times New Roman" w:eastAsia="Times New Roman" w:hAnsi="Times New Roman" w:cs="Times New Roman"/>
          <w:b/>
          <w:sz w:val="22"/>
        </w:rPr>
      </w:pPr>
    </w:p>
    <w:p w14:paraId="35063D7F" w14:textId="77777777" w:rsidR="006F2C1F" w:rsidRPr="00F946AB" w:rsidRDefault="007901A0">
      <w:pPr>
        <w:spacing w:line="480" w:lineRule="auto"/>
        <w:rPr>
          <w:rFonts w:ascii="Times New Roman" w:eastAsia="Times New Roman" w:hAnsi="Times New Roman" w:cs="Times New Roman"/>
          <w:b/>
          <w:sz w:val="22"/>
        </w:rPr>
      </w:pPr>
      <w:r w:rsidRPr="00F946AB">
        <w:rPr>
          <w:rFonts w:ascii="Times New Roman" w:eastAsia="Times New Roman" w:hAnsi="Times New Roman" w:cs="Times New Roman"/>
          <w:sz w:val="22"/>
        </w:rPr>
        <w:br w:type="page"/>
      </w:r>
    </w:p>
    <w:p w14:paraId="4B720D86" w14:textId="0965F34D" w:rsidR="006F2C1F" w:rsidRPr="00F946AB" w:rsidRDefault="007901A0">
      <w:pPr>
        <w:spacing w:line="480" w:lineRule="auto"/>
        <w:rPr>
          <w:rFonts w:ascii="Times New Roman" w:eastAsia="Times New Roman" w:hAnsi="Times New Roman" w:cs="Times New Roman"/>
          <w:sz w:val="22"/>
        </w:rPr>
      </w:pPr>
      <w:r w:rsidRPr="00F946AB">
        <w:rPr>
          <w:rFonts w:ascii="Times New Roman" w:eastAsia="Times New Roman" w:hAnsi="Times New Roman" w:cs="Times New Roman"/>
          <w:b/>
          <w:sz w:val="22"/>
        </w:rPr>
        <w:lastRenderedPageBreak/>
        <w:t>Fig</w:t>
      </w:r>
      <w:r w:rsidR="00223726">
        <w:rPr>
          <w:rFonts w:ascii="Times New Roman" w:eastAsia="Times New Roman" w:hAnsi="Times New Roman" w:cs="Times New Roman"/>
          <w:b/>
          <w:sz w:val="22"/>
        </w:rPr>
        <w:t>.</w:t>
      </w:r>
      <w:r w:rsidRPr="00F946AB">
        <w:rPr>
          <w:rFonts w:ascii="Times New Roman" w:eastAsia="Times New Roman" w:hAnsi="Times New Roman" w:cs="Times New Roman"/>
          <w:b/>
          <w:sz w:val="22"/>
        </w:rPr>
        <w:t xml:space="preserve"> </w:t>
      </w:r>
      <w:r w:rsidR="00264828">
        <w:rPr>
          <w:rFonts w:ascii="Times New Roman" w:eastAsia="Times New Roman" w:hAnsi="Times New Roman" w:cs="Times New Roman"/>
          <w:b/>
          <w:sz w:val="22"/>
        </w:rPr>
        <w:t>S</w:t>
      </w:r>
      <w:r w:rsidR="00223726">
        <w:rPr>
          <w:rFonts w:ascii="Times New Roman" w:eastAsia="Times New Roman" w:hAnsi="Times New Roman" w:cs="Times New Roman"/>
          <w:b/>
          <w:sz w:val="22"/>
        </w:rPr>
        <w:t>1</w:t>
      </w:r>
      <w:r w:rsidRPr="00F946AB">
        <w:rPr>
          <w:rFonts w:ascii="Times New Roman" w:eastAsia="Times New Roman" w:hAnsi="Times New Roman" w:cs="Times New Roman"/>
          <w:b/>
          <w:sz w:val="22"/>
        </w:rPr>
        <w:t xml:space="preserve">. </w:t>
      </w:r>
      <w:r w:rsidRPr="00F946AB">
        <w:rPr>
          <w:rFonts w:ascii="Times New Roman" w:eastAsia="Times New Roman" w:hAnsi="Times New Roman" w:cs="Times New Roman"/>
          <w:sz w:val="22"/>
        </w:rPr>
        <w:t>Covariate balance before and after IPTW treatment</w:t>
      </w:r>
    </w:p>
    <w:p w14:paraId="717DA618" w14:textId="30007A34" w:rsidR="006F2C1F" w:rsidRPr="00F946AB" w:rsidRDefault="003D6A6C">
      <w:pPr>
        <w:spacing w:line="480" w:lineRule="auto"/>
        <w:rPr>
          <w:rFonts w:ascii="Times New Roman" w:eastAsia="Times New Roman" w:hAnsi="Times New Roman" w:cs="Times New Roman"/>
          <w:sz w:val="22"/>
        </w:rPr>
      </w:pPr>
      <w:r>
        <w:rPr>
          <w:noProof/>
        </w:rPr>
        <w:drawing>
          <wp:inline distT="0" distB="0" distL="0" distR="0" wp14:anchorId="410791BB" wp14:editId="04E8056C">
            <wp:extent cx="5603240" cy="4154805"/>
            <wp:effectExtent l="0" t="0" r="0" b="0"/>
            <wp:docPr id="1058818860" name="그림 1" descr="텍스트, 스크린샷, 번호, 그래프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818860" name="그림 1" descr="텍스트, 스크린샷, 번호, 그래프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40" cy="415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9CD71" w14:textId="3CC65B33" w:rsidR="006F2C1F" w:rsidRPr="00F946AB" w:rsidRDefault="007901A0">
      <w:pPr>
        <w:spacing w:line="480" w:lineRule="auto"/>
        <w:rPr>
          <w:rFonts w:ascii="Times New Roman" w:eastAsia="Times New Roman" w:hAnsi="Times New Roman" w:cs="Times New Roman"/>
          <w:sz w:val="22"/>
        </w:rPr>
      </w:pPr>
      <w:r w:rsidRPr="00F946AB">
        <w:rPr>
          <w:rFonts w:ascii="Times New Roman" w:eastAsia="Times New Roman" w:hAnsi="Times New Roman" w:cs="Times New Roman"/>
          <w:sz w:val="22"/>
        </w:rPr>
        <w:t>IPTW, inverse probability of treatment weighting; COPD, chronic obstructive pulmonary disease; NTM, non-tuberculous mycobacteria; CCI, Charlson comorbidity index; ICS, inhaled corticosteroids; BMI, body mass index;</w:t>
      </w:r>
      <w:r w:rsidR="003D6A6C">
        <w:rPr>
          <w:rFonts w:ascii="Times New Roman" w:eastAsia="Times New Roman" w:hAnsi="Times New Roman" w:cs="Times New Roman"/>
          <w:sz w:val="22"/>
        </w:rPr>
        <w:t xml:space="preserve"> OSA, obstructive sleep apnoea; GERD, gastroesophageal reflux;</w:t>
      </w:r>
      <w:r w:rsidRPr="00F946AB">
        <w:rPr>
          <w:rFonts w:ascii="Times New Roman" w:eastAsia="Times New Roman" w:hAnsi="Times New Roman" w:cs="Times New Roman"/>
          <w:sz w:val="22"/>
        </w:rPr>
        <w:t xml:space="preserve"> LABA, long-acting beta agonist; LAMA, long-acting muscarinic antagonist; SABA, short-acting beta agonist; LTRA, leukotriene receptor antagonist</w:t>
      </w:r>
    </w:p>
    <w:p w14:paraId="1C2B6974" w14:textId="77777777" w:rsidR="006F2C1F" w:rsidRPr="00F946AB" w:rsidRDefault="007901A0">
      <w:pPr>
        <w:widowControl/>
        <w:rPr>
          <w:rFonts w:ascii="Times New Roman" w:eastAsia="Times New Roman" w:hAnsi="Times New Roman" w:cs="Times New Roman"/>
          <w:sz w:val="22"/>
        </w:rPr>
      </w:pPr>
      <w:r w:rsidRPr="00F946AB">
        <w:rPr>
          <w:rFonts w:ascii="Times New Roman" w:eastAsia="Times New Roman" w:hAnsi="Times New Roman" w:cs="Times New Roman"/>
          <w:sz w:val="22"/>
        </w:rPr>
        <w:br w:type="page"/>
      </w:r>
    </w:p>
    <w:p w14:paraId="4879554A" w14:textId="2729DD3B" w:rsidR="006F2C1F" w:rsidRPr="00F946AB" w:rsidRDefault="007901A0">
      <w:pPr>
        <w:spacing w:line="480" w:lineRule="auto"/>
        <w:rPr>
          <w:rFonts w:ascii="Times New Roman" w:eastAsia="Times New Roman" w:hAnsi="Times New Roman" w:cs="Times New Roman"/>
          <w:sz w:val="22"/>
        </w:rPr>
      </w:pPr>
      <w:r w:rsidRPr="00F946AB">
        <w:rPr>
          <w:rFonts w:ascii="Times New Roman" w:eastAsia="Times New Roman" w:hAnsi="Times New Roman" w:cs="Times New Roman"/>
          <w:b/>
          <w:sz w:val="22"/>
        </w:rPr>
        <w:lastRenderedPageBreak/>
        <w:t xml:space="preserve">Table </w:t>
      </w:r>
      <w:r w:rsidR="00264828">
        <w:rPr>
          <w:rFonts w:ascii="Times New Roman" w:eastAsia="Times New Roman" w:hAnsi="Times New Roman" w:cs="Times New Roman"/>
          <w:b/>
          <w:sz w:val="22"/>
        </w:rPr>
        <w:t>S</w:t>
      </w:r>
      <w:r w:rsidRPr="00F946AB">
        <w:rPr>
          <w:rFonts w:ascii="Times New Roman" w:eastAsia="Times New Roman" w:hAnsi="Times New Roman" w:cs="Times New Roman"/>
          <w:b/>
          <w:sz w:val="22"/>
        </w:rPr>
        <w:t>1</w:t>
      </w:r>
      <w:r w:rsidRPr="00F946AB">
        <w:rPr>
          <w:rFonts w:ascii="Times New Roman" w:eastAsia="Times New Roman" w:hAnsi="Times New Roman" w:cs="Times New Roman"/>
          <w:sz w:val="22"/>
        </w:rPr>
        <w:t xml:space="preserve">. Prescription details of ICS 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0"/>
        <w:gridCol w:w="2834"/>
        <w:gridCol w:w="3072"/>
      </w:tblGrid>
      <w:tr w:rsidR="005427A3" w14:paraId="3C511AEC" w14:textId="77777777">
        <w:trPr>
          <w:trHeight w:val="330"/>
        </w:trPr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C9E307" w14:textId="77777777" w:rsidR="006F2C1F" w:rsidRPr="00F946AB" w:rsidRDefault="007901A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Variables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177A01" w14:textId="77777777" w:rsidR="006F2C1F" w:rsidRPr="00F946AB" w:rsidRDefault="007901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N = 9,492</w:t>
            </w:r>
          </w:p>
        </w:tc>
        <w:tc>
          <w:tcPr>
            <w:tcW w:w="3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B058F2" w14:textId="77777777" w:rsidR="006F2C1F" w:rsidRPr="00F946AB" w:rsidRDefault="007901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Median dose (IQR), ug/day</w:t>
            </w:r>
          </w:p>
        </w:tc>
      </w:tr>
      <w:tr w:rsidR="005427A3" w14:paraId="7841C4B9" w14:textId="77777777">
        <w:trPr>
          <w:trHeight w:val="330"/>
        </w:trPr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82B5DD" w14:textId="77777777" w:rsidR="006F2C1F" w:rsidRPr="00F946AB" w:rsidRDefault="007901A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ICS ingredient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87A8DD" w14:textId="77777777" w:rsidR="006F2C1F" w:rsidRPr="00F946AB" w:rsidRDefault="006F2C1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660E5C" w14:textId="77777777" w:rsidR="006F2C1F" w:rsidRPr="00F946AB" w:rsidRDefault="006F2C1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5427A3" w14:paraId="35CDA4BF" w14:textId="77777777">
        <w:trPr>
          <w:trHeight w:val="330"/>
        </w:trPr>
        <w:tc>
          <w:tcPr>
            <w:tcW w:w="3120" w:type="dxa"/>
            <w:tcBorders>
              <w:left w:val="nil"/>
              <w:bottom w:val="nil"/>
              <w:right w:val="nil"/>
            </w:tcBorders>
          </w:tcPr>
          <w:p w14:paraId="0E24DD3A" w14:textId="77777777" w:rsidR="006F2C1F" w:rsidRPr="00F946AB" w:rsidRDefault="007901A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Fluticasone</w:t>
            </w:r>
          </w:p>
        </w:tc>
        <w:tc>
          <w:tcPr>
            <w:tcW w:w="2834" w:type="dxa"/>
            <w:tcBorders>
              <w:left w:val="nil"/>
              <w:bottom w:val="nil"/>
              <w:right w:val="nil"/>
            </w:tcBorders>
          </w:tcPr>
          <w:p w14:paraId="3747C2D4" w14:textId="77777777" w:rsidR="006F2C1F" w:rsidRPr="00F946AB" w:rsidRDefault="007901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4,709 (49.6)</w:t>
            </w:r>
          </w:p>
        </w:tc>
        <w:tc>
          <w:tcPr>
            <w:tcW w:w="3072" w:type="dxa"/>
            <w:tcBorders>
              <w:left w:val="nil"/>
              <w:bottom w:val="nil"/>
              <w:right w:val="nil"/>
            </w:tcBorders>
          </w:tcPr>
          <w:p w14:paraId="570A00CD" w14:textId="77777777" w:rsidR="006F2C1F" w:rsidRPr="00F946AB" w:rsidRDefault="007901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200 .0 (100.0-250.0)</w:t>
            </w:r>
          </w:p>
        </w:tc>
      </w:tr>
      <w:tr w:rsidR="005427A3" w14:paraId="1395E6C9" w14:textId="77777777">
        <w:trPr>
          <w:trHeight w:val="330"/>
        </w:trPr>
        <w:tc>
          <w:tcPr>
            <w:tcW w:w="3120" w:type="dxa"/>
            <w:tcBorders>
              <w:left w:val="nil"/>
              <w:bottom w:val="nil"/>
              <w:right w:val="nil"/>
            </w:tcBorders>
          </w:tcPr>
          <w:p w14:paraId="2D35F8EC" w14:textId="77777777" w:rsidR="006F2C1F" w:rsidRPr="00F946AB" w:rsidRDefault="007901A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Beclometasone</w:t>
            </w:r>
            <w:proofErr w:type="spellEnd"/>
          </w:p>
        </w:tc>
        <w:tc>
          <w:tcPr>
            <w:tcW w:w="2834" w:type="dxa"/>
            <w:tcBorders>
              <w:left w:val="nil"/>
              <w:bottom w:val="nil"/>
              <w:right w:val="nil"/>
            </w:tcBorders>
          </w:tcPr>
          <w:p w14:paraId="0A9B3ECB" w14:textId="77777777" w:rsidR="006F2C1F" w:rsidRPr="00F946AB" w:rsidRDefault="007901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1,189 (12.5)</w:t>
            </w:r>
          </w:p>
        </w:tc>
        <w:tc>
          <w:tcPr>
            <w:tcW w:w="3072" w:type="dxa"/>
            <w:tcBorders>
              <w:left w:val="nil"/>
              <w:bottom w:val="nil"/>
              <w:right w:val="nil"/>
            </w:tcBorders>
          </w:tcPr>
          <w:p w14:paraId="00C4A90C" w14:textId="77777777" w:rsidR="006F2C1F" w:rsidRPr="00F946AB" w:rsidRDefault="007901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100.0 (100.0-100.0)</w:t>
            </w:r>
          </w:p>
        </w:tc>
      </w:tr>
      <w:tr w:rsidR="005427A3" w14:paraId="4E18E91A" w14:textId="77777777">
        <w:trPr>
          <w:trHeight w:val="330"/>
        </w:trPr>
        <w:tc>
          <w:tcPr>
            <w:tcW w:w="3120" w:type="dxa"/>
            <w:tcBorders>
              <w:left w:val="nil"/>
              <w:bottom w:val="nil"/>
              <w:right w:val="nil"/>
            </w:tcBorders>
          </w:tcPr>
          <w:p w14:paraId="78C3740D" w14:textId="77777777" w:rsidR="006F2C1F" w:rsidRPr="00F946AB" w:rsidRDefault="007901A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Budesonide</w:t>
            </w:r>
          </w:p>
        </w:tc>
        <w:tc>
          <w:tcPr>
            <w:tcW w:w="2834" w:type="dxa"/>
            <w:tcBorders>
              <w:left w:val="nil"/>
              <w:bottom w:val="nil"/>
              <w:right w:val="nil"/>
            </w:tcBorders>
          </w:tcPr>
          <w:p w14:paraId="7D48038D" w14:textId="77777777" w:rsidR="006F2C1F" w:rsidRPr="00F946AB" w:rsidRDefault="007901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5,478 (57.7)</w:t>
            </w:r>
          </w:p>
        </w:tc>
        <w:tc>
          <w:tcPr>
            <w:tcW w:w="3072" w:type="dxa"/>
            <w:tcBorders>
              <w:left w:val="nil"/>
              <w:bottom w:val="nil"/>
              <w:right w:val="nil"/>
            </w:tcBorders>
          </w:tcPr>
          <w:p w14:paraId="4EBD4550" w14:textId="77777777" w:rsidR="006F2C1F" w:rsidRPr="00F946AB" w:rsidRDefault="007901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500.0 (228.6-500.0)</w:t>
            </w:r>
          </w:p>
        </w:tc>
      </w:tr>
      <w:tr w:rsidR="005427A3" w14:paraId="6A650930" w14:textId="77777777">
        <w:trPr>
          <w:trHeight w:val="330"/>
        </w:trPr>
        <w:tc>
          <w:tcPr>
            <w:tcW w:w="3120" w:type="dxa"/>
            <w:tcBorders>
              <w:left w:val="nil"/>
              <w:bottom w:val="nil"/>
              <w:right w:val="nil"/>
            </w:tcBorders>
          </w:tcPr>
          <w:p w14:paraId="2CB35886" w14:textId="77777777" w:rsidR="006F2C1F" w:rsidRPr="00F946AB" w:rsidRDefault="007901A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Ciclesonide</w:t>
            </w:r>
            <w:proofErr w:type="spellEnd"/>
          </w:p>
        </w:tc>
        <w:tc>
          <w:tcPr>
            <w:tcW w:w="2834" w:type="dxa"/>
            <w:tcBorders>
              <w:left w:val="nil"/>
              <w:bottom w:val="nil"/>
              <w:right w:val="nil"/>
            </w:tcBorders>
          </w:tcPr>
          <w:p w14:paraId="7757CA7E" w14:textId="77777777" w:rsidR="006F2C1F" w:rsidRPr="00F946AB" w:rsidRDefault="007901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375 (4.0)</w:t>
            </w:r>
          </w:p>
        </w:tc>
        <w:tc>
          <w:tcPr>
            <w:tcW w:w="3072" w:type="dxa"/>
            <w:tcBorders>
              <w:left w:val="nil"/>
              <w:bottom w:val="nil"/>
              <w:right w:val="nil"/>
            </w:tcBorders>
          </w:tcPr>
          <w:p w14:paraId="7E003E5A" w14:textId="77777777" w:rsidR="006F2C1F" w:rsidRPr="00F946AB" w:rsidRDefault="007901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160.0 (160.0-221.5)</w:t>
            </w:r>
          </w:p>
        </w:tc>
      </w:tr>
      <w:tr w:rsidR="005427A3" w14:paraId="30C931AC" w14:textId="77777777">
        <w:trPr>
          <w:trHeight w:val="345"/>
        </w:trPr>
        <w:tc>
          <w:tcPr>
            <w:tcW w:w="3120" w:type="dxa"/>
            <w:tcBorders>
              <w:left w:val="nil"/>
              <w:bottom w:val="nil"/>
              <w:right w:val="nil"/>
            </w:tcBorders>
          </w:tcPr>
          <w:p w14:paraId="411E7870" w14:textId="77777777" w:rsidR="006F2C1F" w:rsidRPr="00F946AB" w:rsidRDefault="007901A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Quartiles</w:t>
            </w:r>
          </w:p>
        </w:tc>
        <w:tc>
          <w:tcPr>
            <w:tcW w:w="2834" w:type="dxa"/>
            <w:tcBorders>
              <w:left w:val="nil"/>
              <w:bottom w:val="nil"/>
              <w:right w:val="nil"/>
            </w:tcBorders>
          </w:tcPr>
          <w:p w14:paraId="48FF4025" w14:textId="77777777" w:rsidR="006F2C1F" w:rsidRPr="00F946AB" w:rsidRDefault="006F2C1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072" w:type="dxa"/>
            <w:tcBorders>
              <w:left w:val="nil"/>
              <w:bottom w:val="nil"/>
              <w:right w:val="nil"/>
            </w:tcBorders>
          </w:tcPr>
          <w:p w14:paraId="034CB505" w14:textId="77777777" w:rsidR="006F2C1F" w:rsidRPr="00F946AB" w:rsidRDefault="006F2C1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5427A3" w14:paraId="75F5B772" w14:textId="77777777">
        <w:trPr>
          <w:trHeight w:val="345"/>
        </w:trPr>
        <w:tc>
          <w:tcPr>
            <w:tcW w:w="3120" w:type="dxa"/>
            <w:tcBorders>
              <w:left w:val="nil"/>
              <w:bottom w:val="nil"/>
              <w:right w:val="nil"/>
            </w:tcBorders>
          </w:tcPr>
          <w:p w14:paraId="31835773" w14:textId="77777777" w:rsidR="006F2C1F" w:rsidRPr="00F946AB" w:rsidRDefault="007901A0">
            <w:pPr>
              <w:widowControl/>
              <w:ind w:firstLine="11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Q1</w:t>
            </w:r>
          </w:p>
        </w:tc>
        <w:tc>
          <w:tcPr>
            <w:tcW w:w="2834" w:type="dxa"/>
            <w:tcBorders>
              <w:left w:val="nil"/>
              <w:bottom w:val="nil"/>
              <w:right w:val="nil"/>
            </w:tcBorders>
          </w:tcPr>
          <w:p w14:paraId="16BE9798" w14:textId="77777777" w:rsidR="006F2C1F" w:rsidRPr="00F946AB" w:rsidRDefault="007901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2,203 (23.2)</w:t>
            </w:r>
          </w:p>
        </w:tc>
        <w:tc>
          <w:tcPr>
            <w:tcW w:w="3072" w:type="dxa"/>
            <w:tcBorders>
              <w:left w:val="nil"/>
              <w:bottom w:val="nil"/>
              <w:right w:val="nil"/>
            </w:tcBorders>
            <w:vAlign w:val="center"/>
          </w:tcPr>
          <w:p w14:paraId="28CA5A44" w14:textId="77777777" w:rsidR="006F2C1F" w:rsidRPr="00F946AB" w:rsidRDefault="007901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100.0 (100.0-105.6)</w:t>
            </w:r>
          </w:p>
        </w:tc>
      </w:tr>
      <w:tr w:rsidR="005427A3" w14:paraId="4585A7D0" w14:textId="77777777">
        <w:trPr>
          <w:trHeight w:val="345"/>
        </w:trPr>
        <w:tc>
          <w:tcPr>
            <w:tcW w:w="3120" w:type="dxa"/>
            <w:tcBorders>
              <w:left w:val="nil"/>
              <w:bottom w:val="nil"/>
              <w:right w:val="nil"/>
            </w:tcBorders>
          </w:tcPr>
          <w:p w14:paraId="6E8B7AF6" w14:textId="77777777" w:rsidR="006F2C1F" w:rsidRPr="00F946AB" w:rsidRDefault="007901A0">
            <w:pPr>
              <w:widowControl/>
              <w:ind w:firstLine="11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Q2</w:t>
            </w:r>
          </w:p>
        </w:tc>
        <w:tc>
          <w:tcPr>
            <w:tcW w:w="2834" w:type="dxa"/>
            <w:tcBorders>
              <w:left w:val="nil"/>
              <w:bottom w:val="nil"/>
              <w:right w:val="nil"/>
            </w:tcBorders>
          </w:tcPr>
          <w:p w14:paraId="77F91498" w14:textId="77777777" w:rsidR="006F2C1F" w:rsidRPr="00F946AB" w:rsidRDefault="007901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1,969 (20.7)</w:t>
            </w:r>
          </w:p>
        </w:tc>
        <w:tc>
          <w:tcPr>
            <w:tcW w:w="3072" w:type="dxa"/>
            <w:tcBorders>
              <w:left w:val="nil"/>
              <w:bottom w:val="nil"/>
              <w:right w:val="nil"/>
            </w:tcBorders>
            <w:vAlign w:val="center"/>
          </w:tcPr>
          <w:p w14:paraId="2997F458" w14:textId="77777777" w:rsidR="006F2C1F" w:rsidRPr="00F946AB" w:rsidRDefault="007901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176.0 (160.0-200.0)</w:t>
            </w:r>
          </w:p>
        </w:tc>
      </w:tr>
      <w:tr w:rsidR="005427A3" w14:paraId="2282302D" w14:textId="77777777">
        <w:trPr>
          <w:trHeight w:val="345"/>
        </w:trPr>
        <w:tc>
          <w:tcPr>
            <w:tcW w:w="3120" w:type="dxa"/>
            <w:tcBorders>
              <w:left w:val="nil"/>
              <w:bottom w:val="nil"/>
              <w:right w:val="nil"/>
            </w:tcBorders>
          </w:tcPr>
          <w:p w14:paraId="3383BA38" w14:textId="77777777" w:rsidR="006F2C1F" w:rsidRPr="00F946AB" w:rsidRDefault="007901A0">
            <w:pPr>
              <w:widowControl/>
              <w:ind w:firstLine="11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Q3</w:t>
            </w:r>
          </w:p>
        </w:tc>
        <w:tc>
          <w:tcPr>
            <w:tcW w:w="2834" w:type="dxa"/>
            <w:tcBorders>
              <w:left w:val="nil"/>
              <w:bottom w:val="nil"/>
              <w:right w:val="nil"/>
            </w:tcBorders>
          </w:tcPr>
          <w:p w14:paraId="5F8BC026" w14:textId="77777777" w:rsidR="006F2C1F" w:rsidRPr="00F946AB" w:rsidRDefault="007901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2,226 (23.5)</w:t>
            </w:r>
          </w:p>
        </w:tc>
        <w:tc>
          <w:tcPr>
            <w:tcW w:w="3072" w:type="dxa"/>
            <w:tcBorders>
              <w:left w:val="nil"/>
              <w:bottom w:val="nil"/>
              <w:right w:val="nil"/>
            </w:tcBorders>
            <w:vAlign w:val="center"/>
          </w:tcPr>
          <w:p w14:paraId="0F57486D" w14:textId="77777777" w:rsidR="006F2C1F" w:rsidRPr="00F946AB" w:rsidRDefault="007901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278.2 (250.0-362.7)</w:t>
            </w:r>
          </w:p>
        </w:tc>
      </w:tr>
      <w:tr w:rsidR="005427A3" w14:paraId="52B5CBA7" w14:textId="77777777">
        <w:trPr>
          <w:trHeight w:val="345"/>
        </w:trPr>
        <w:tc>
          <w:tcPr>
            <w:tcW w:w="3120" w:type="dxa"/>
            <w:tcBorders>
              <w:left w:val="nil"/>
              <w:bottom w:val="single" w:sz="4" w:space="0" w:color="auto"/>
              <w:right w:val="nil"/>
            </w:tcBorders>
          </w:tcPr>
          <w:p w14:paraId="777EF91F" w14:textId="77777777" w:rsidR="006F2C1F" w:rsidRPr="00F946AB" w:rsidRDefault="007901A0">
            <w:pPr>
              <w:widowControl/>
              <w:ind w:firstLine="11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Q4 </w:t>
            </w:r>
          </w:p>
        </w:tc>
        <w:tc>
          <w:tcPr>
            <w:tcW w:w="2834" w:type="dxa"/>
            <w:tcBorders>
              <w:left w:val="nil"/>
              <w:bottom w:val="single" w:sz="4" w:space="0" w:color="auto"/>
              <w:right w:val="nil"/>
            </w:tcBorders>
          </w:tcPr>
          <w:p w14:paraId="5D28251A" w14:textId="77777777" w:rsidR="006F2C1F" w:rsidRPr="00F946AB" w:rsidRDefault="007901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3,094 (32.6)</w:t>
            </w:r>
          </w:p>
        </w:tc>
        <w:tc>
          <w:tcPr>
            <w:tcW w:w="307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824469C" w14:textId="77777777" w:rsidR="006F2C1F" w:rsidRPr="00F946AB" w:rsidRDefault="007901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500.0 (500.0-870.0)</w:t>
            </w:r>
          </w:p>
        </w:tc>
      </w:tr>
    </w:tbl>
    <w:p w14:paraId="23529E9C" w14:textId="77777777" w:rsidR="006F2C1F" w:rsidRPr="00F946AB" w:rsidRDefault="007901A0">
      <w:pPr>
        <w:spacing w:line="480" w:lineRule="auto"/>
        <w:rPr>
          <w:rFonts w:ascii="Times New Roman" w:eastAsia="Times New Roman" w:hAnsi="Times New Roman" w:cs="Times New Roman"/>
          <w:sz w:val="22"/>
        </w:rPr>
      </w:pPr>
      <w:r w:rsidRPr="00F946AB">
        <w:rPr>
          <w:rFonts w:ascii="Times New Roman" w:eastAsia="Times New Roman" w:hAnsi="Times New Roman" w:cs="Times New Roman"/>
          <w:sz w:val="22"/>
        </w:rPr>
        <w:t>Data summarized as medians (IQR) or numbers (%).</w:t>
      </w:r>
    </w:p>
    <w:p w14:paraId="339B9174" w14:textId="77777777" w:rsidR="006F2C1F" w:rsidRPr="00F946AB" w:rsidRDefault="007901A0">
      <w:pPr>
        <w:spacing w:line="480" w:lineRule="auto"/>
        <w:rPr>
          <w:rFonts w:ascii="Times New Roman" w:eastAsia="Times New Roman" w:hAnsi="Times New Roman" w:cs="Times New Roman"/>
          <w:sz w:val="22"/>
        </w:rPr>
      </w:pPr>
      <w:r w:rsidRPr="00F946AB">
        <w:rPr>
          <w:rFonts w:ascii="Times New Roman" w:eastAsia="Times New Roman" w:hAnsi="Times New Roman" w:cs="Times New Roman"/>
          <w:sz w:val="22"/>
        </w:rPr>
        <w:t>ICS, inhaled corticosteroid; IQR, interquartile range</w:t>
      </w:r>
    </w:p>
    <w:p w14:paraId="7227CD41" w14:textId="77777777" w:rsidR="006F2C1F" w:rsidRPr="00F946AB" w:rsidRDefault="006F2C1F">
      <w:pPr>
        <w:spacing w:line="480" w:lineRule="auto"/>
        <w:rPr>
          <w:rFonts w:ascii="Times New Roman" w:eastAsia="Times New Roman" w:hAnsi="Times New Roman" w:cs="Times New Roman"/>
          <w:sz w:val="22"/>
        </w:rPr>
      </w:pPr>
    </w:p>
    <w:sectPr w:rsidR="006F2C1F" w:rsidRPr="00F946AB">
      <w:pgSz w:w="11906" w:h="16838"/>
      <w:pgMar w:top="1701" w:right="1440" w:bottom="1440" w:left="1440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193FB" w14:textId="77777777" w:rsidR="00223726" w:rsidRDefault="00223726" w:rsidP="00223726">
      <w:pPr>
        <w:spacing w:after="0" w:line="240" w:lineRule="auto"/>
      </w:pPr>
      <w:r>
        <w:separator/>
      </w:r>
    </w:p>
  </w:endnote>
  <w:endnote w:type="continuationSeparator" w:id="0">
    <w:p w14:paraId="75D4A88E" w14:textId="77777777" w:rsidR="00223726" w:rsidRDefault="00223726" w:rsidP="00223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CD4AE" w14:textId="77777777" w:rsidR="00223726" w:rsidRDefault="00223726" w:rsidP="00223726">
      <w:pPr>
        <w:spacing w:after="0" w:line="240" w:lineRule="auto"/>
      </w:pPr>
      <w:r>
        <w:separator/>
      </w:r>
    </w:p>
  </w:footnote>
  <w:footnote w:type="continuationSeparator" w:id="0">
    <w:p w14:paraId="23736EB8" w14:textId="77777777" w:rsidR="00223726" w:rsidRDefault="00223726" w:rsidP="002237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00"/>
  <w:displayHorizontalDrawingGridEvery w:val="0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C1F"/>
    <w:rsid w:val="000A6236"/>
    <w:rsid w:val="00163546"/>
    <w:rsid w:val="00223726"/>
    <w:rsid w:val="00264828"/>
    <w:rsid w:val="0027587E"/>
    <w:rsid w:val="003D6A6C"/>
    <w:rsid w:val="005427A3"/>
    <w:rsid w:val="006F2C1F"/>
    <w:rsid w:val="007901A0"/>
    <w:rsid w:val="008C0C94"/>
    <w:rsid w:val="00B80DBC"/>
    <w:rsid w:val="00BF2654"/>
    <w:rsid w:val="00F9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E16CB61"/>
  <w15:docId w15:val="{47E59C03-1807-4626-A858-002DA98D9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</w:latentStyles>
  <w:style w:type="paragraph" w:default="1" w:styleId="a">
    <w:name w:val="Normal"/>
    <w:qFormat/>
    <w:pPr>
      <w:widowControl w:val="0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styleId="2">
    <w:name w:val="toc 2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styleId="3">
    <w:name w:val="toc 3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styleId="4">
    <w:name w:val="toc 4"/>
    <w:basedOn w:val="a"/>
    <w:pPr>
      <w:spacing w:line="330" w:lineRule="exact"/>
    </w:pPr>
    <w:rPr>
      <w:rFonts w:ascii="Calibri" w:eastAsia="Calibri" w:hAnsi="Calibri" w:cs="Calibri"/>
    </w:rPr>
  </w:style>
  <w:style w:type="paragraph" w:styleId="5">
    <w:name w:val="toc 5"/>
    <w:basedOn w:val="a"/>
    <w:pPr>
      <w:spacing w:line="330" w:lineRule="exact"/>
    </w:pPr>
    <w:rPr>
      <w:rFonts w:ascii="Calibri" w:eastAsia="Calibri" w:hAnsi="Calibri" w:cs="Calibri"/>
    </w:rPr>
  </w:style>
  <w:style w:type="paragraph" w:styleId="6">
    <w:name w:val="toc 6"/>
    <w:basedOn w:val="a"/>
    <w:pPr>
      <w:spacing w:line="330" w:lineRule="exact"/>
    </w:pPr>
    <w:rPr>
      <w:rFonts w:ascii="Calibri" w:eastAsia="Calibri" w:hAnsi="Calibri" w:cs="Calibri"/>
    </w:rPr>
  </w:style>
  <w:style w:type="paragraph" w:styleId="7">
    <w:name w:val="toc 7"/>
    <w:basedOn w:val="a"/>
    <w:pPr>
      <w:spacing w:line="330" w:lineRule="exact"/>
    </w:pPr>
    <w:rPr>
      <w:rFonts w:ascii="Calibri" w:eastAsia="Calibri" w:hAnsi="Calibri" w:cs="Calibri"/>
    </w:rPr>
  </w:style>
  <w:style w:type="paragraph" w:styleId="8">
    <w:name w:val="toc 8"/>
    <w:basedOn w:val="a"/>
    <w:pPr>
      <w:spacing w:line="330" w:lineRule="exact"/>
    </w:pPr>
    <w:rPr>
      <w:rFonts w:ascii="Calibri" w:eastAsia="Calibri" w:hAnsi="Calibri" w:cs="Calibri"/>
    </w:rPr>
  </w:style>
  <w:style w:type="paragraph" w:styleId="9">
    <w:name w:val="toc 9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styleId="a4">
    <w:name w:val="annotation reference"/>
    <w:basedOn w:val="a0"/>
    <w:rPr>
      <w:sz w:val="18"/>
    </w:rPr>
  </w:style>
  <w:style w:type="character" w:styleId="a5">
    <w:name w:val="endnote reference"/>
    <w:basedOn w:val="a0"/>
    <w:rPr>
      <w:vertAlign w:val="superscript"/>
    </w:rPr>
  </w:style>
  <w:style w:type="character" w:styleId="a6">
    <w:name w:val="footnote reference"/>
    <w:basedOn w:val="a0"/>
    <w:rPr>
      <w:vertAlign w:val="superscript"/>
    </w:rPr>
  </w:style>
  <w:style w:type="paragraph" w:styleId="a7">
    <w:name w:val="header"/>
    <w:basedOn w:val="a"/>
    <w:pPr>
      <w:tabs>
        <w:tab w:val="center" w:pos="4513"/>
        <w:tab w:val="right" w:pos="9026"/>
      </w:tabs>
      <w:snapToGrid w:val="0"/>
    </w:pPr>
  </w:style>
  <w:style w:type="paragraph" w:styleId="a8">
    <w:name w:val="footer"/>
    <w:basedOn w:val="a"/>
    <w:pPr>
      <w:tabs>
        <w:tab w:val="center" w:pos="4513"/>
        <w:tab w:val="right" w:pos="9026"/>
      </w:tabs>
      <w:snapToGrid w:val="0"/>
    </w:pPr>
  </w:style>
  <w:style w:type="paragraph" w:styleId="a9">
    <w:name w:val="annotation text"/>
    <w:basedOn w:val="a"/>
    <w:pPr>
      <w:spacing w:after="0"/>
      <w:jc w:val="left"/>
    </w:pPr>
    <w:rPr>
      <w:rFonts w:ascii="Calibri" w:eastAsia="Calibri" w:hAnsi="Calibri" w:cs="Calibri"/>
    </w:rPr>
  </w:style>
  <w:style w:type="paragraph" w:styleId="aa">
    <w:name w:val="annotation subject"/>
    <w:basedOn w:val="a9"/>
    <w:rPr>
      <w:b/>
    </w:rPr>
  </w:style>
  <w:style w:type="paragraph" w:styleId="ab">
    <w:name w:val="Balloon Text"/>
    <w:basedOn w:val="a"/>
    <w:pPr>
      <w:spacing w:after="0" w:line="240" w:lineRule="auto"/>
    </w:pPr>
    <w:rPr>
      <w:rFonts w:ascii="맑은 고딕" w:eastAsia="맑은 고딕" w:hAnsi="맑은 고딕" w:cs="맑은 고딕"/>
      <w:sz w:val="18"/>
    </w:rPr>
  </w:style>
  <w:style w:type="paragraph" w:styleId="ac">
    <w:name w:val="Revision"/>
    <w:pPr>
      <w:spacing w:after="0" w:line="240" w:lineRule="auto"/>
      <w:jc w:val="left"/>
    </w:p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</w:rPr>
  </w:style>
  <w:style w:type="character" w:customStyle="1" w:styleId="GivenName">
    <w:name w:val="Given Name"/>
    <w:basedOn w:val="a0"/>
    <w:rPr>
      <w:shd w:val="clear" w:color="auto" w:fill="D0FCE2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Annotation">
    <w:name w:val="Annotation"/>
    <w:basedOn w:val="a"/>
    <w:pPr>
      <w:spacing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hd w:val="clear" w:color="auto" w:fill="EDF0FF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styleId="ad">
    <w:name w:val="footnote text"/>
    <w:basedOn w:val="a"/>
    <w:rPr>
      <w:rFonts w:ascii="Calibri" w:eastAsia="Calibri" w:hAnsi="Calibri" w:cs="Calibri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a"/>
    <w:pPr>
      <w:spacing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styleId="20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paragraph" w:styleId="ae">
    <w:name w:val="endnote text"/>
    <w:basedOn w:val="a"/>
    <w:rPr>
      <w:rFonts w:ascii="Calibri" w:eastAsia="Calibri" w:hAnsi="Calibri" w:cs="Calibri"/>
    </w:rPr>
  </w:style>
  <w:style w:type="paragraph" w:styleId="af">
    <w:name w:val="Block Text"/>
    <w:basedOn w:val="a"/>
    <w:pPr>
      <w:spacing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styleId="af0">
    <w:name w:val="Hyperlink"/>
    <w:basedOn w:val="a0"/>
    <w:rPr>
      <w:color w:val="0563C1"/>
    </w:rPr>
  </w:style>
  <w:style w:type="character" w:customStyle="1" w:styleId="Region">
    <w:name w:val="Region"/>
    <w:basedOn w:val="a0"/>
    <w:rPr>
      <w:shd w:val="clear" w:color="auto" w:fill="D8E9EE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hd w:val="clear" w:color="auto" w:fill="F3F7F9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styleId="40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pPr>
      <w:numPr>
        <w:ilvl w:val="8"/>
      </w:numPr>
      <w:ind w:left="1440"/>
      <w:outlineLvl w:val="8"/>
    </w:pPr>
    <w:rPr>
      <w:sz w:val="22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hd w:val="clear" w:color="auto" w:fill="FFEDF0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Acknowledgements">
    <w:name w:val="Acknowledgements"/>
    <w:basedOn w:val="a"/>
    <w:pPr>
      <w:shd w:val="clear" w:color="auto" w:fill="F9EDFF"/>
      <w:spacing w:line="396" w:lineRule="auto"/>
    </w:pPr>
    <w:rPr>
      <w:rFonts w:ascii="Calibri" w:eastAsia="Calibri" w:hAnsi="Calibri" w:cs="Calibri"/>
      <w:shd w:val="clear" w:color="auto" w:fill="F9EDFF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styleId="af1">
    <w:name w:val="Normal Indent"/>
    <w:basedOn w:val="a"/>
    <w:qFormat/>
    <w:pPr>
      <w:ind w:firstLine="480"/>
    </w:pPr>
    <w:rPr>
      <w:sz w:val="22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hd w:val="clear" w:color="auto" w:fill="F4FFED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styleId="af2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  <w:rPr>
      <w:shd w:val="clear" w:color="auto" w:fill="FFF6A4"/>
    </w:rPr>
  </w:style>
  <w:style w:type="paragraph" w:customStyle="1" w:styleId="Biography">
    <w:name w:val="Biography"/>
    <w:basedOn w:val="a"/>
    <w:pPr>
      <w:shd w:val="clear" w:color="auto" w:fill="EEFEF4"/>
      <w:spacing w:line="396" w:lineRule="auto"/>
    </w:pPr>
    <w:rPr>
      <w:rFonts w:ascii="Calibri" w:eastAsia="Calibri" w:hAnsi="Calibri" w:cs="Calibri"/>
      <w:shd w:val="clear" w:color="auto" w:fill="EEFEF4"/>
    </w:rPr>
  </w:style>
  <w:style w:type="paragraph" w:styleId="30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Surtitle">
    <w:name w:val="Surtitle"/>
    <w:basedOn w:val="a"/>
    <w:qFormat/>
    <w:pPr>
      <w:spacing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Source">
    <w:name w:val="Source"/>
    <w:basedOn w:val="a0"/>
    <w:rPr>
      <w:shd w:val="clear" w:color="auto" w:fill="C1EDFF"/>
    </w:rPr>
  </w:style>
  <w:style w:type="paragraph" w:styleId="af3">
    <w:name w:val="Subtitle"/>
    <w:basedOn w:val="a"/>
    <w:qFormat/>
    <w:pPr>
      <w:spacing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paragraph" w:customStyle="1" w:styleId="Quotation">
    <w:name w:val="Quotation"/>
    <w:basedOn w:val="a"/>
    <w:pPr>
      <w:spacing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TableBody">
    <w:name w:val="Table Body"/>
    <w:basedOn w:val="a"/>
    <w:pPr>
      <w:spacing w:line="396" w:lineRule="auto"/>
      <w:jc w:val="left"/>
    </w:pPr>
    <w:rPr>
      <w:rFonts w:ascii="Calibri" w:eastAsia="Calibri" w:hAnsi="Calibri" w:cs="Calibri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styleId="50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styleId="af4">
    <w:name w:val="caption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8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MYUNGSUNG KIM</cp:lastModifiedBy>
  <cp:revision>9</cp:revision>
  <dcterms:created xsi:type="dcterms:W3CDTF">2024-02-07T22:28:00Z</dcterms:created>
  <dcterms:modified xsi:type="dcterms:W3CDTF">2024-02-22T05:11:00Z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JournalID">
    <vt:lpwstr/>
  </property>
  <property fmtid="{D5CDD505-2E9C-101B-9397-08002B2CF9AE}" pid="6" name="Merops -Original extension">
    <vt:lpwstr>docx</vt:lpwstr>
  </property>
  <property fmtid="{D5CDD505-2E9C-101B-9397-08002B2CF9AE}" pid="7" name="Merops change count">
    <vt:lpwstr>4</vt:lpwstr>
  </property>
  <property fmtid="{D5CDD505-2E9C-101B-9397-08002B2CF9AE}" pid="8" name="Merops client version">
    <vt:lpwstr>*</vt:lpwstr>
  </property>
  <property fmtid="{D5CDD505-2E9C-101B-9397-08002B2CF9AE}" pid="9" name="Merops comment count">
    <vt:lpwstr>0</vt:lpwstr>
  </property>
  <property fmtid="{D5CDD505-2E9C-101B-9397-08002B2CF9AE}" pid="10" name="Merops DOI links count">
    <vt:lpwstr>0</vt:lpwstr>
  </property>
  <property fmtid="{D5CDD505-2E9C-101B-9397-08002B2CF9AE}" pid="11" name="Merops email addresses count">
    <vt:lpwstr>0</vt:lpwstr>
  </property>
  <property fmtid="{D5CDD505-2E9C-101B-9397-08002B2CF9AE}" pid="12" name="Merops figures count">
    <vt:lpwstr>1</vt:lpwstr>
  </property>
  <property fmtid="{D5CDD505-2E9C-101B-9397-08002B2CF9AE}" pid="13" name="Merops footnotes/endnotes count">
    <vt:lpwstr>0</vt:lpwstr>
  </property>
  <property fmtid="{D5CDD505-2E9C-101B-9397-08002B2CF9AE}" pid="14" name="Merops graphics count">
    <vt:lpwstr>1</vt:lpwstr>
  </property>
  <property fmtid="{D5CDD505-2E9C-101B-9397-08002B2CF9AE}" pid="15" name="Merops input file path">
    <vt:lpwstr>crm_b2a788b3-6c9d-4eeb-bf00-6e0d8a0dba47.docx</vt:lpwstr>
  </property>
  <property fmtid="{D5CDD505-2E9C-101B-9397-08002B2CF9AE}" pid="16" name="Merops intra-document links count">
    <vt:lpwstr>0</vt:lpwstr>
  </property>
  <property fmtid="{D5CDD505-2E9C-101B-9397-08002B2CF9AE}" pid="17" name="Merops processed date">
    <vt:lpwstr>2024/02/06 05:07:19 AM</vt:lpwstr>
  </property>
  <property fmtid="{D5CDD505-2E9C-101B-9397-08002B2CF9AE}" pid="18" name="Merops PubMed links count">
    <vt:lpwstr>0</vt:lpwstr>
  </property>
  <property fmtid="{D5CDD505-2E9C-101B-9397-08002B2CF9AE}" pid="19" name="Merops references count">
    <vt:lpwstr>0</vt:lpwstr>
  </property>
  <property fmtid="{D5CDD505-2E9C-101B-9397-08002B2CF9AE}" pid="20" name="Merops Scopus links count">
    <vt:lpwstr>0</vt:lpwstr>
  </property>
  <property fmtid="{D5CDD505-2E9C-101B-9397-08002B2CF9AE}" pid="21" name="Merops server path">
    <vt:lpwstr>*</vt:lpwstr>
  </property>
  <property fmtid="{D5CDD505-2E9C-101B-9397-08002B2CF9AE}" pid="22" name="Merops Standard Set">
    <vt:lpwstr>crm_b2a788b3-6c9d-4eeb-bf00-6e0d8a0dba47.docx</vt:lpwstr>
  </property>
  <property fmtid="{D5CDD505-2E9C-101B-9397-08002B2CF9AE}" pid="23" name="Merops Standard Set modified">
    <vt:lpwstr>*</vt:lpwstr>
  </property>
  <property fmtid="{D5CDD505-2E9C-101B-9397-08002B2CF9AE}" pid="24" name="Merops tables count">
    <vt:lpwstr>1</vt:lpwstr>
  </property>
  <property fmtid="{D5CDD505-2E9C-101B-9397-08002B2CF9AE}" pid="25" name="Merops word count">
    <vt:lpwstr>186</vt:lpwstr>
  </property>
  <property fmtid="{D5CDD505-2E9C-101B-9397-08002B2CF9AE}" pid="26" name="Merops WorldCat links count">
    <vt:lpwstr>0</vt:lpwstr>
  </property>
  <property fmtid="{D5CDD505-2E9C-101B-9397-08002B2CF9AE}" pid="27" name="ppub">
    <vt:lpwstr/>
  </property>
  <property fmtid="{D5CDD505-2E9C-101B-9397-08002B2CF9AE}" pid="28" name="Publisher">
    <vt:lpwstr/>
  </property>
  <property fmtid="{D5CDD505-2E9C-101B-9397-08002B2CF9AE}" pid="29" name="Publisher-location">
    <vt:lpwstr/>
  </property>
  <property fmtid="{D5CDD505-2E9C-101B-9397-08002B2CF9AE}" pid="30" name="ReceivedDate">
    <vt:lpwstr/>
  </property>
  <property fmtid="{D5CDD505-2E9C-101B-9397-08002B2CF9AE}" pid="31" name="Reference citation style">
    <vt:lpwstr>numerical</vt:lpwstr>
  </property>
  <property fmtid="{D5CDD505-2E9C-101B-9397-08002B2CF9AE}" pid="32" name="Source">
    <vt:lpwstr/>
  </property>
  <property fmtid="{D5CDD505-2E9C-101B-9397-08002B2CF9AE}" pid="33" name="Source-abbreviated">
    <vt:lpwstr/>
  </property>
  <property fmtid="{D5CDD505-2E9C-101B-9397-08002B2CF9AE}" pid="34" name="Source-short">
    <vt:lpwstr/>
  </property>
  <property fmtid="{D5CDD505-2E9C-101B-9397-08002B2CF9AE}" pid="35" name="Subject">
    <vt:lpwstr/>
  </property>
</Properties>
</file>