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ACB45" w14:textId="501D95DF" w:rsidR="00040B4C" w:rsidRDefault="00040B4C" w:rsidP="00A30000"/>
    <w:tbl>
      <w:tblPr>
        <w:tblpPr w:leftFromText="180" w:rightFromText="180" w:vertAnchor="page" w:horzAnchor="margin" w:tblpY="2703"/>
        <w:tblW w:w="4926" w:type="pct"/>
        <w:tblLook w:val="04A0" w:firstRow="1" w:lastRow="0" w:firstColumn="1" w:lastColumn="0" w:noHBand="0" w:noVBand="1"/>
      </w:tblPr>
      <w:tblGrid>
        <w:gridCol w:w="9221"/>
      </w:tblGrid>
      <w:tr w:rsidR="00C40C29" w:rsidRPr="00A20779" w14:paraId="129280B2" w14:textId="77777777" w:rsidTr="00C40C29">
        <w:trPr>
          <w:trHeight w:val="1670"/>
        </w:trPr>
        <w:tc>
          <w:tcPr>
            <w:tcW w:w="5000" w:type="pct"/>
            <w:tcBorders>
              <w:bottom w:val="single" w:sz="18" w:space="0" w:color="auto"/>
            </w:tcBorders>
            <w:vAlign w:val="center"/>
          </w:tcPr>
          <w:p w14:paraId="7541B202" w14:textId="77777777" w:rsidR="00346DA6" w:rsidRDefault="00346DA6" w:rsidP="00346DA6">
            <w:pPr>
              <w:spacing w:line="276" w:lineRule="auto"/>
              <w:rPr>
                <w:b/>
                <w:bCs/>
                <w:lang w:val="en-US"/>
              </w:rPr>
            </w:pPr>
            <w:r w:rsidRPr="001D1867">
              <w:rPr>
                <w:b/>
                <w:bCs/>
                <w:lang w:val="en-US"/>
              </w:rPr>
              <w:t xml:space="preserve">Efficacy of </w:t>
            </w:r>
            <w:r>
              <w:rPr>
                <w:b/>
                <w:bCs/>
                <w:lang w:val="en-US"/>
              </w:rPr>
              <w:t>A</w:t>
            </w:r>
            <w:r w:rsidRPr="001D1867">
              <w:rPr>
                <w:b/>
                <w:bCs/>
                <w:lang w:val="en-US"/>
              </w:rPr>
              <w:t xml:space="preserve">xicabtagene </w:t>
            </w:r>
            <w:r>
              <w:rPr>
                <w:b/>
                <w:bCs/>
                <w:lang w:val="en-US"/>
              </w:rPr>
              <w:t>C</w:t>
            </w:r>
            <w:r w:rsidRPr="001D1867">
              <w:rPr>
                <w:b/>
                <w:bCs/>
                <w:lang w:val="en-US"/>
              </w:rPr>
              <w:t xml:space="preserve">iloleucel </w:t>
            </w:r>
            <w:r>
              <w:rPr>
                <w:b/>
                <w:bCs/>
                <w:lang w:val="en-US"/>
              </w:rPr>
              <w:t>C</w:t>
            </w:r>
            <w:r w:rsidRPr="001D1867">
              <w:rPr>
                <w:b/>
                <w:bCs/>
                <w:lang w:val="en-US"/>
              </w:rPr>
              <w:t xml:space="preserve">ompared to </w:t>
            </w:r>
            <w:r>
              <w:rPr>
                <w:b/>
                <w:bCs/>
                <w:lang w:val="en-US"/>
              </w:rPr>
              <w:t>H</w:t>
            </w:r>
            <w:r w:rsidRPr="001D1867">
              <w:rPr>
                <w:b/>
                <w:bCs/>
                <w:lang w:val="en-US"/>
              </w:rPr>
              <w:t xml:space="preserve">istorical </w:t>
            </w:r>
            <w:r>
              <w:rPr>
                <w:b/>
                <w:bCs/>
                <w:lang w:val="en-US"/>
              </w:rPr>
              <w:t>T</w:t>
            </w:r>
            <w:r w:rsidRPr="001D1867">
              <w:rPr>
                <w:b/>
                <w:bCs/>
                <w:lang w:val="en-US"/>
              </w:rPr>
              <w:t xml:space="preserve">reatments for </w:t>
            </w:r>
            <w:r>
              <w:rPr>
                <w:b/>
                <w:bCs/>
                <w:lang w:val="en-US"/>
              </w:rPr>
              <w:t>R</w:t>
            </w:r>
            <w:r w:rsidRPr="001D1867">
              <w:rPr>
                <w:b/>
                <w:bCs/>
                <w:lang w:val="en-US"/>
              </w:rPr>
              <w:t>elapsed/</w:t>
            </w:r>
            <w:r>
              <w:rPr>
                <w:b/>
                <w:bCs/>
                <w:lang w:val="en-US"/>
              </w:rPr>
              <w:t>R</w:t>
            </w:r>
            <w:r w:rsidRPr="001D1867">
              <w:rPr>
                <w:b/>
                <w:bCs/>
                <w:lang w:val="en-US"/>
              </w:rPr>
              <w:t xml:space="preserve">efractory </w:t>
            </w:r>
            <w:r>
              <w:rPr>
                <w:b/>
                <w:bCs/>
                <w:lang w:val="en-US"/>
              </w:rPr>
              <w:t>D</w:t>
            </w:r>
            <w:r w:rsidRPr="001D1867">
              <w:rPr>
                <w:b/>
                <w:bCs/>
                <w:lang w:val="en-US"/>
              </w:rPr>
              <w:t xml:space="preserve">iffused </w:t>
            </w:r>
            <w:r>
              <w:rPr>
                <w:b/>
                <w:bCs/>
                <w:lang w:val="en-US"/>
              </w:rPr>
              <w:t>L</w:t>
            </w:r>
            <w:r w:rsidRPr="001D1867">
              <w:rPr>
                <w:b/>
                <w:bCs/>
                <w:lang w:val="en-US"/>
              </w:rPr>
              <w:t xml:space="preserve">arge B-cell </w:t>
            </w:r>
            <w:r>
              <w:rPr>
                <w:b/>
                <w:bCs/>
                <w:lang w:val="en-US"/>
              </w:rPr>
              <w:t>L</w:t>
            </w:r>
            <w:r w:rsidRPr="001D1867">
              <w:rPr>
                <w:b/>
                <w:bCs/>
                <w:lang w:val="en-US"/>
              </w:rPr>
              <w:t xml:space="preserve">ymphoma of Asian </w:t>
            </w:r>
            <w:r>
              <w:rPr>
                <w:b/>
                <w:bCs/>
                <w:lang w:val="en-US"/>
              </w:rPr>
              <w:t>D</w:t>
            </w:r>
            <w:r w:rsidRPr="001D1867">
              <w:rPr>
                <w:b/>
                <w:bCs/>
                <w:lang w:val="en-US"/>
              </w:rPr>
              <w:t xml:space="preserve">escent: A </w:t>
            </w:r>
            <w:r>
              <w:rPr>
                <w:b/>
                <w:bCs/>
                <w:lang w:val="en-US"/>
              </w:rPr>
              <w:t>M</w:t>
            </w:r>
            <w:r w:rsidRPr="001D1867">
              <w:rPr>
                <w:b/>
                <w:bCs/>
                <w:lang w:val="en-US"/>
              </w:rPr>
              <w:t xml:space="preserve">atching </w:t>
            </w:r>
            <w:r>
              <w:rPr>
                <w:b/>
                <w:bCs/>
                <w:lang w:val="en-US"/>
              </w:rPr>
              <w:t>A</w:t>
            </w:r>
            <w:r w:rsidRPr="001D1867">
              <w:rPr>
                <w:b/>
                <w:bCs/>
                <w:lang w:val="en-US"/>
              </w:rPr>
              <w:t xml:space="preserve">djusted </w:t>
            </w:r>
            <w:r>
              <w:rPr>
                <w:b/>
                <w:bCs/>
                <w:lang w:val="en-US"/>
              </w:rPr>
              <w:t>I</w:t>
            </w:r>
            <w:r w:rsidRPr="001D1867">
              <w:rPr>
                <w:b/>
                <w:bCs/>
                <w:lang w:val="en-US"/>
              </w:rPr>
              <w:t xml:space="preserve">ndirect </w:t>
            </w:r>
            <w:r>
              <w:rPr>
                <w:b/>
                <w:bCs/>
                <w:lang w:val="en-US"/>
              </w:rPr>
              <w:t>C</w:t>
            </w:r>
            <w:r w:rsidRPr="001D1867">
              <w:rPr>
                <w:b/>
                <w:bCs/>
                <w:lang w:val="en-US"/>
              </w:rPr>
              <w:t>omparison</w:t>
            </w:r>
            <w:r w:rsidRPr="00E30F7B">
              <w:rPr>
                <w:b/>
                <w:bCs/>
                <w:lang w:val="en-US"/>
              </w:rPr>
              <w:t xml:space="preserve"> </w:t>
            </w:r>
            <w:r>
              <w:rPr>
                <w:b/>
                <w:bCs/>
                <w:lang w:val="en-US"/>
              </w:rPr>
              <w:t xml:space="preserve">of </w:t>
            </w:r>
            <w:r w:rsidRPr="001D1867">
              <w:rPr>
                <w:b/>
                <w:bCs/>
                <w:lang w:val="en-US"/>
              </w:rPr>
              <w:t>ZUMA-1 vs REAL-TREND</w:t>
            </w:r>
          </w:p>
          <w:p w14:paraId="50C43783" w14:textId="5A61CEA7" w:rsidR="00C40C29" w:rsidRPr="00A20779" w:rsidRDefault="00C40C29" w:rsidP="00C40C29">
            <w:pPr>
              <w:tabs>
                <w:tab w:val="left" w:pos="1276"/>
              </w:tabs>
              <w:spacing w:line="276" w:lineRule="auto"/>
              <w:rPr>
                <w:b/>
                <w:bCs/>
                <w:color w:val="000000" w:themeColor="text1"/>
                <w:sz w:val="32"/>
                <w:szCs w:val="32"/>
              </w:rPr>
            </w:pPr>
          </w:p>
        </w:tc>
      </w:tr>
      <w:tr w:rsidR="00C40C29" w:rsidRPr="00726565" w14:paraId="28106788" w14:textId="77777777" w:rsidTr="00C40C29">
        <w:trPr>
          <w:trHeight w:val="811"/>
        </w:trPr>
        <w:tc>
          <w:tcPr>
            <w:tcW w:w="5000" w:type="pct"/>
            <w:tcBorders>
              <w:top w:val="single" w:sz="18" w:space="0" w:color="auto"/>
            </w:tcBorders>
            <w:vAlign w:val="center"/>
          </w:tcPr>
          <w:p w14:paraId="195FF9EB" w14:textId="77777777" w:rsidR="00C40C29" w:rsidRPr="00F33B2E" w:rsidRDefault="00C40C29" w:rsidP="00C40C29">
            <w:pPr>
              <w:pStyle w:val="MediumGrid21"/>
              <w:rPr>
                <w:rFonts w:ascii="Times New Roman" w:hAnsi="Times New Roman"/>
                <w:i/>
                <w:color w:val="000000" w:themeColor="text1"/>
                <w:sz w:val="24"/>
                <w:szCs w:val="24"/>
                <w:lang w:val="en-CA"/>
              </w:rPr>
            </w:pPr>
            <w:r w:rsidRPr="00F33B2E">
              <w:rPr>
                <w:rFonts w:ascii="Times New Roman" w:hAnsi="Times New Roman"/>
                <w:i/>
                <w:color w:val="000000" w:themeColor="text1"/>
                <w:sz w:val="24"/>
                <w:szCs w:val="24"/>
                <w:lang w:val="en-CA"/>
              </w:rPr>
              <w:t>Supplementary materials</w:t>
            </w:r>
          </w:p>
          <w:p w14:paraId="12036A44" w14:textId="77777777" w:rsidR="00C40C29" w:rsidRPr="00726565" w:rsidRDefault="00C40C29" w:rsidP="00C40C29">
            <w:pPr>
              <w:pStyle w:val="MediumGrid21"/>
              <w:rPr>
                <w:rFonts w:ascii="Times New Roman" w:hAnsi="Times New Roman"/>
                <w:sz w:val="28"/>
                <w:szCs w:val="28"/>
                <w:lang w:val="en-CA"/>
              </w:rPr>
            </w:pPr>
          </w:p>
        </w:tc>
      </w:tr>
    </w:tbl>
    <w:p w14:paraId="62717279" w14:textId="77777777" w:rsidR="00DD272A" w:rsidRPr="00CE0EF5" w:rsidRDefault="00DD272A" w:rsidP="1211668D"/>
    <w:p w14:paraId="136A7773" w14:textId="1CB8AA44" w:rsidR="69D6C83C" w:rsidRPr="00CE0EF5" w:rsidRDefault="69D6C83C" w:rsidP="00A30000">
      <w:pPr>
        <w:pageBreakBefore/>
        <w:rPr>
          <w:b/>
          <w:bCs/>
        </w:rPr>
      </w:pPr>
      <w:r w:rsidRPr="00CE0EF5">
        <w:rPr>
          <w:b/>
          <w:bCs/>
        </w:rPr>
        <w:lastRenderedPageBreak/>
        <w:t xml:space="preserve">Table of </w:t>
      </w:r>
      <w:r w:rsidR="0B77A687" w:rsidRPr="00CE0EF5">
        <w:rPr>
          <w:b/>
          <w:bCs/>
        </w:rPr>
        <w:t>Contents</w:t>
      </w:r>
    </w:p>
    <w:p w14:paraId="7368A3B4" w14:textId="77777777" w:rsidR="001759C1" w:rsidRPr="00CE0EF5" w:rsidRDefault="001759C1" w:rsidP="1211668D"/>
    <w:p w14:paraId="6620DBCC" w14:textId="03C8CD7A" w:rsidR="006559EC" w:rsidRDefault="006559EC" w:rsidP="006559EC">
      <w:pPr>
        <w:rPr>
          <w:lang w:val="en-GB"/>
        </w:rPr>
      </w:pPr>
    </w:p>
    <w:p w14:paraId="769852B9" w14:textId="5C6549DB" w:rsidR="00432100" w:rsidRDefault="004F5EA7">
      <w:pPr>
        <w:pStyle w:val="TOC1"/>
        <w:tabs>
          <w:tab w:val="right" w:leader="dot" w:pos="9350"/>
        </w:tabs>
        <w:rPr>
          <w:rFonts w:eastAsiaTheme="minorEastAsia" w:cstheme="minorBidi"/>
          <w:b w:val="0"/>
          <w:bCs w:val="0"/>
          <w:i w:val="0"/>
          <w:iCs w:val="0"/>
          <w:noProof/>
          <w:kern w:val="2"/>
          <w:lang w:val="en-CA"/>
          <w14:ligatures w14:val="standardContextual"/>
        </w:rPr>
      </w:pPr>
      <w:r w:rsidRPr="004F5EA7">
        <w:rPr>
          <w:rFonts w:ascii="Arial" w:hAnsi="Arial" w:cs="Arial"/>
          <w:b w:val="0"/>
          <w:bCs w:val="0"/>
          <w:sz w:val="22"/>
          <w:szCs w:val="22"/>
          <w:lang w:val="en-GB"/>
        </w:rPr>
        <w:fldChar w:fldCharType="begin"/>
      </w:r>
      <w:r w:rsidRPr="004F5EA7">
        <w:rPr>
          <w:rFonts w:ascii="Arial" w:hAnsi="Arial" w:cs="Arial"/>
          <w:b w:val="0"/>
          <w:bCs w:val="0"/>
          <w:lang w:val="en-GB"/>
        </w:rPr>
        <w:instrText xml:space="preserve"> TOC \o "1-3" \h \z \u </w:instrText>
      </w:r>
      <w:r w:rsidRPr="004F5EA7">
        <w:rPr>
          <w:rFonts w:ascii="Arial" w:hAnsi="Arial" w:cs="Arial"/>
          <w:b w:val="0"/>
          <w:bCs w:val="0"/>
          <w:sz w:val="22"/>
          <w:szCs w:val="22"/>
          <w:lang w:val="en-GB"/>
        </w:rPr>
        <w:fldChar w:fldCharType="separate"/>
      </w:r>
      <w:hyperlink w:anchor="_Toc159168119" w:history="1">
        <w:r w:rsidR="00432100" w:rsidRPr="00FA0BE8">
          <w:rPr>
            <w:rStyle w:val="Hyperlink"/>
            <w:rFonts w:eastAsiaTheme="majorEastAsia"/>
            <w:noProof/>
          </w:rPr>
          <w:t>Supplementary Methods</w:t>
        </w:r>
        <w:r w:rsidR="00432100">
          <w:rPr>
            <w:noProof/>
            <w:webHidden/>
          </w:rPr>
          <w:tab/>
        </w:r>
        <w:r w:rsidR="00432100">
          <w:rPr>
            <w:noProof/>
            <w:webHidden/>
          </w:rPr>
          <w:fldChar w:fldCharType="begin"/>
        </w:r>
        <w:r w:rsidR="00432100">
          <w:rPr>
            <w:noProof/>
            <w:webHidden/>
          </w:rPr>
          <w:instrText xml:space="preserve"> PAGEREF _Toc159168119 \h </w:instrText>
        </w:r>
        <w:r w:rsidR="00432100">
          <w:rPr>
            <w:noProof/>
            <w:webHidden/>
          </w:rPr>
        </w:r>
        <w:r w:rsidR="00432100">
          <w:rPr>
            <w:noProof/>
            <w:webHidden/>
          </w:rPr>
          <w:fldChar w:fldCharType="separate"/>
        </w:r>
        <w:r w:rsidR="00432100">
          <w:rPr>
            <w:noProof/>
            <w:webHidden/>
          </w:rPr>
          <w:t>3</w:t>
        </w:r>
        <w:r w:rsidR="00432100">
          <w:rPr>
            <w:noProof/>
            <w:webHidden/>
          </w:rPr>
          <w:fldChar w:fldCharType="end"/>
        </w:r>
      </w:hyperlink>
    </w:p>
    <w:p w14:paraId="4CAA8548" w14:textId="6CAD1893" w:rsidR="00432100" w:rsidRDefault="001231EA">
      <w:pPr>
        <w:pStyle w:val="TOC2"/>
        <w:tabs>
          <w:tab w:val="right" w:leader="dot" w:pos="9350"/>
        </w:tabs>
        <w:rPr>
          <w:rFonts w:eastAsiaTheme="minorEastAsia" w:cstheme="minorBidi"/>
          <w:b w:val="0"/>
          <w:bCs w:val="0"/>
          <w:noProof/>
          <w:kern w:val="2"/>
          <w:sz w:val="24"/>
          <w:szCs w:val="24"/>
          <w:lang w:val="en-CA"/>
          <w14:ligatures w14:val="standardContextual"/>
        </w:rPr>
      </w:pPr>
      <w:hyperlink w:anchor="_Toc159168120" w:history="1">
        <w:r w:rsidR="00432100" w:rsidRPr="00FA0BE8">
          <w:rPr>
            <w:rStyle w:val="Hyperlink"/>
            <w:rFonts w:eastAsiaTheme="majorEastAsia"/>
            <w:noProof/>
          </w:rPr>
          <w:t>Estimation of Weights for ZUMA-1</w:t>
        </w:r>
        <w:r w:rsidR="00432100">
          <w:rPr>
            <w:noProof/>
            <w:webHidden/>
          </w:rPr>
          <w:tab/>
        </w:r>
        <w:r w:rsidR="00432100">
          <w:rPr>
            <w:noProof/>
            <w:webHidden/>
          </w:rPr>
          <w:fldChar w:fldCharType="begin"/>
        </w:r>
        <w:r w:rsidR="00432100">
          <w:rPr>
            <w:noProof/>
            <w:webHidden/>
          </w:rPr>
          <w:instrText xml:space="preserve"> PAGEREF _Toc159168120 \h </w:instrText>
        </w:r>
        <w:r w:rsidR="00432100">
          <w:rPr>
            <w:noProof/>
            <w:webHidden/>
          </w:rPr>
        </w:r>
        <w:r w:rsidR="00432100">
          <w:rPr>
            <w:noProof/>
            <w:webHidden/>
          </w:rPr>
          <w:fldChar w:fldCharType="separate"/>
        </w:r>
        <w:r w:rsidR="00432100">
          <w:rPr>
            <w:noProof/>
            <w:webHidden/>
          </w:rPr>
          <w:t>3</w:t>
        </w:r>
        <w:r w:rsidR="00432100">
          <w:rPr>
            <w:noProof/>
            <w:webHidden/>
          </w:rPr>
          <w:fldChar w:fldCharType="end"/>
        </w:r>
      </w:hyperlink>
    </w:p>
    <w:p w14:paraId="44C80195" w14:textId="4521D371" w:rsidR="00432100" w:rsidRDefault="001231EA">
      <w:pPr>
        <w:pStyle w:val="TOC2"/>
        <w:tabs>
          <w:tab w:val="right" w:leader="dot" w:pos="9350"/>
        </w:tabs>
        <w:rPr>
          <w:rFonts w:eastAsiaTheme="minorEastAsia" w:cstheme="minorBidi"/>
          <w:b w:val="0"/>
          <w:bCs w:val="0"/>
          <w:noProof/>
          <w:kern w:val="2"/>
          <w:sz w:val="24"/>
          <w:szCs w:val="24"/>
          <w:lang w:val="en-CA"/>
          <w14:ligatures w14:val="standardContextual"/>
        </w:rPr>
      </w:pPr>
      <w:hyperlink w:anchor="_Toc159168121" w:history="1">
        <w:r w:rsidR="00432100" w:rsidRPr="00FA0BE8">
          <w:rPr>
            <w:rStyle w:val="Hyperlink"/>
            <w:rFonts w:eastAsiaTheme="majorEastAsia"/>
            <w:noProof/>
          </w:rPr>
          <w:t>Identifying Prognostic Factors and Effect-Modifiers</w:t>
        </w:r>
        <w:r w:rsidR="00432100">
          <w:rPr>
            <w:noProof/>
            <w:webHidden/>
          </w:rPr>
          <w:tab/>
        </w:r>
        <w:r w:rsidR="00432100">
          <w:rPr>
            <w:noProof/>
            <w:webHidden/>
          </w:rPr>
          <w:fldChar w:fldCharType="begin"/>
        </w:r>
        <w:r w:rsidR="00432100">
          <w:rPr>
            <w:noProof/>
            <w:webHidden/>
          </w:rPr>
          <w:instrText xml:space="preserve"> PAGEREF _Toc159168121 \h </w:instrText>
        </w:r>
        <w:r w:rsidR="00432100">
          <w:rPr>
            <w:noProof/>
            <w:webHidden/>
          </w:rPr>
        </w:r>
        <w:r w:rsidR="00432100">
          <w:rPr>
            <w:noProof/>
            <w:webHidden/>
          </w:rPr>
          <w:fldChar w:fldCharType="separate"/>
        </w:r>
        <w:r w:rsidR="00432100">
          <w:rPr>
            <w:noProof/>
            <w:webHidden/>
          </w:rPr>
          <w:t>5</w:t>
        </w:r>
        <w:r w:rsidR="00432100">
          <w:rPr>
            <w:noProof/>
            <w:webHidden/>
          </w:rPr>
          <w:fldChar w:fldCharType="end"/>
        </w:r>
      </w:hyperlink>
    </w:p>
    <w:p w14:paraId="47F19695" w14:textId="623148DB" w:rsidR="00432100" w:rsidRDefault="001231EA">
      <w:pPr>
        <w:pStyle w:val="TOC3"/>
        <w:tabs>
          <w:tab w:val="right" w:leader="dot" w:pos="9350"/>
        </w:tabs>
        <w:rPr>
          <w:rFonts w:eastAsiaTheme="minorEastAsia" w:cstheme="minorBidi"/>
          <w:noProof/>
          <w:kern w:val="2"/>
          <w:sz w:val="24"/>
          <w:szCs w:val="24"/>
          <w:lang w:val="en-CA"/>
          <w14:ligatures w14:val="standardContextual"/>
        </w:rPr>
      </w:pPr>
      <w:hyperlink w:anchor="_Toc159168122" w:history="1">
        <w:r w:rsidR="00432100" w:rsidRPr="00FA0BE8">
          <w:rPr>
            <w:rStyle w:val="Hyperlink"/>
            <w:rFonts w:eastAsiaTheme="majorEastAsia"/>
            <w:noProof/>
          </w:rPr>
          <w:t>Adjusting for High ECOG Patients in REAL-TREND</w:t>
        </w:r>
        <w:r w:rsidR="00432100">
          <w:rPr>
            <w:noProof/>
            <w:webHidden/>
          </w:rPr>
          <w:tab/>
        </w:r>
        <w:r w:rsidR="00432100">
          <w:rPr>
            <w:noProof/>
            <w:webHidden/>
          </w:rPr>
          <w:fldChar w:fldCharType="begin"/>
        </w:r>
        <w:r w:rsidR="00432100">
          <w:rPr>
            <w:noProof/>
            <w:webHidden/>
          </w:rPr>
          <w:instrText xml:space="preserve"> PAGEREF _Toc159168122 \h </w:instrText>
        </w:r>
        <w:r w:rsidR="00432100">
          <w:rPr>
            <w:noProof/>
            <w:webHidden/>
          </w:rPr>
        </w:r>
        <w:r w:rsidR="00432100">
          <w:rPr>
            <w:noProof/>
            <w:webHidden/>
          </w:rPr>
          <w:fldChar w:fldCharType="separate"/>
        </w:r>
        <w:r w:rsidR="00432100">
          <w:rPr>
            <w:noProof/>
            <w:webHidden/>
          </w:rPr>
          <w:t>6</w:t>
        </w:r>
        <w:r w:rsidR="00432100">
          <w:rPr>
            <w:noProof/>
            <w:webHidden/>
          </w:rPr>
          <w:fldChar w:fldCharType="end"/>
        </w:r>
      </w:hyperlink>
    </w:p>
    <w:p w14:paraId="1A2AA9B9" w14:textId="09FB46C5" w:rsidR="00432100" w:rsidRDefault="001231EA">
      <w:pPr>
        <w:pStyle w:val="TOC1"/>
        <w:tabs>
          <w:tab w:val="right" w:leader="dot" w:pos="9350"/>
        </w:tabs>
        <w:rPr>
          <w:rFonts w:eastAsiaTheme="minorEastAsia" w:cstheme="minorBidi"/>
          <w:b w:val="0"/>
          <w:bCs w:val="0"/>
          <w:i w:val="0"/>
          <w:iCs w:val="0"/>
          <w:noProof/>
          <w:kern w:val="2"/>
          <w:lang w:val="en-CA"/>
          <w14:ligatures w14:val="standardContextual"/>
        </w:rPr>
      </w:pPr>
      <w:hyperlink w:anchor="_Toc159168123" w:history="1">
        <w:r w:rsidR="00432100" w:rsidRPr="00FA0BE8">
          <w:rPr>
            <w:rStyle w:val="Hyperlink"/>
            <w:rFonts w:eastAsiaTheme="majorEastAsia"/>
            <w:noProof/>
          </w:rPr>
          <w:t>Supplementary Results</w:t>
        </w:r>
        <w:r w:rsidR="00432100">
          <w:rPr>
            <w:noProof/>
            <w:webHidden/>
          </w:rPr>
          <w:tab/>
        </w:r>
        <w:r w:rsidR="00432100">
          <w:rPr>
            <w:noProof/>
            <w:webHidden/>
          </w:rPr>
          <w:fldChar w:fldCharType="begin"/>
        </w:r>
        <w:r w:rsidR="00432100">
          <w:rPr>
            <w:noProof/>
            <w:webHidden/>
          </w:rPr>
          <w:instrText xml:space="preserve"> PAGEREF _Toc159168123 \h </w:instrText>
        </w:r>
        <w:r w:rsidR="00432100">
          <w:rPr>
            <w:noProof/>
            <w:webHidden/>
          </w:rPr>
        </w:r>
        <w:r w:rsidR="00432100">
          <w:rPr>
            <w:noProof/>
            <w:webHidden/>
          </w:rPr>
          <w:fldChar w:fldCharType="separate"/>
        </w:r>
        <w:r w:rsidR="00432100">
          <w:rPr>
            <w:noProof/>
            <w:webHidden/>
          </w:rPr>
          <w:t>7</w:t>
        </w:r>
        <w:r w:rsidR="00432100">
          <w:rPr>
            <w:noProof/>
            <w:webHidden/>
          </w:rPr>
          <w:fldChar w:fldCharType="end"/>
        </w:r>
      </w:hyperlink>
    </w:p>
    <w:p w14:paraId="71BDDEA5" w14:textId="01CE5A75" w:rsidR="00432100" w:rsidRDefault="001231EA">
      <w:pPr>
        <w:pStyle w:val="TOC3"/>
        <w:tabs>
          <w:tab w:val="right" w:leader="dot" w:pos="9350"/>
        </w:tabs>
        <w:rPr>
          <w:rFonts w:eastAsiaTheme="minorEastAsia" w:cstheme="minorBidi"/>
          <w:noProof/>
          <w:kern w:val="2"/>
          <w:sz w:val="24"/>
          <w:szCs w:val="24"/>
          <w:lang w:val="en-CA"/>
          <w14:ligatures w14:val="standardContextual"/>
        </w:rPr>
      </w:pPr>
      <w:hyperlink w:anchor="_Toc159168124" w:history="1">
        <w:r w:rsidR="00432100" w:rsidRPr="00FA0BE8">
          <w:rPr>
            <w:rStyle w:val="Hyperlink"/>
            <w:rFonts w:eastAsiaTheme="majorEastAsia"/>
            <w:noProof/>
          </w:rPr>
          <w:t>Patient Recruitment and Refractory Status</w:t>
        </w:r>
        <w:r w:rsidR="00432100">
          <w:rPr>
            <w:noProof/>
            <w:webHidden/>
          </w:rPr>
          <w:tab/>
        </w:r>
        <w:r w:rsidR="00432100">
          <w:rPr>
            <w:noProof/>
            <w:webHidden/>
          </w:rPr>
          <w:fldChar w:fldCharType="begin"/>
        </w:r>
        <w:r w:rsidR="00432100">
          <w:rPr>
            <w:noProof/>
            <w:webHidden/>
          </w:rPr>
          <w:instrText xml:space="preserve"> PAGEREF _Toc159168124 \h </w:instrText>
        </w:r>
        <w:r w:rsidR="00432100">
          <w:rPr>
            <w:noProof/>
            <w:webHidden/>
          </w:rPr>
        </w:r>
        <w:r w:rsidR="00432100">
          <w:rPr>
            <w:noProof/>
            <w:webHidden/>
          </w:rPr>
          <w:fldChar w:fldCharType="separate"/>
        </w:r>
        <w:r w:rsidR="00432100">
          <w:rPr>
            <w:noProof/>
            <w:webHidden/>
          </w:rPr>
          <w:t>7</w:t>
        </w:r>
        <w:r w:rsidR="00432100">
          <w:rPr>
            <w:noProof/>
            <w:webHidden/>
          </w:rPr>
          <w:fldChar w:fldCharType="end"/>
        </w:r>
      </w:hyperlink>
    </w:p>
    <w:p w14:paraId="1C1341E0" w14:textId="348B8A99" w:rsidR="00432100" w:rsidRDefault="001231EA">
      <w:pPr>
        <w:pStyle w:val="TOC3"/>
        <w:tabs>
          <w:tab w:val="right" w:leader="dot" w:pos="9350"/>
        </w:tabs>
        <w:rPr>
          <w:rFonts w:eastAsiaTheme="minorEastAsia" w:cstheme="minorBidi"/>
          <w:noProof/>
          <w:kern w:val="2"/>
          <w:sz w:val="24"/>
          <w:szCs w:val="24"/>
          <w:lang w:val="en-CA"/>
          <w14:ligatures w14:val="standardContextual"/>
        </w:rPr>
      </w:pPr>
      <w:hyperlink w:anchor="_Toc159168125" w:history="1">
        <w:r w:rsidR="00432100" w:rsidRPr="00FA0BE8">
          <w:rPr>
            <w:rStyle w:val="Hyperlink"/>
            <w:rFonts w:eastAsiaTheme="majorEastAsia"/>
            <w:noProof/>
          </w:rPr>
          <w:t>Comparison to SCHOLAR-1</w:t>
        </w:r>
        <w:r w:rsidR="00432100">
          <w:rPr>
            <w:noProof/>
            <w:webHidden/>
          </w:rPr>
          <w:tab/>
        </w:r>
        <w:r w:rsidR="00432100">
          <w:rPr>
            <w:noProof/>
            <w:webHidden/>
          </w:rPr>
          <w:fldChar w:fldCharType="begin"/>
        </w:r>
        <w:r w:rsidR="00432100">
          <w:rPr>
            <w:noProof/>
            <w:webHidden/>
          </w:rPr>
          <w:instrText xml:space="preserve"> PAGEREF _Toc159168125 \h </w:instrText>
        </w:r>
        <w:r w:rsidR="00432100">
          <w:rPr>
            <w:noProof/>
            <w:webHidden/>
          </w:rPr>
        </w:r>
        <w:r w:rsidR="00432100">
          <w:rPr>
            <w:noProof/>
            <w:webHidden/>
          </w:rPr>
          <w:fldChar w:fldCharType="separate"/>
        </w:r>
        <w:r w:rsidR="00432100">
          <w:rPr>
            <w:noProof/>
            <w:webHidden/>
          </w:rPr>
          <w:t>10</w:t>
        </w:r>
        <w:r w:rsidR="00432100">
          <w:rPr>
            <w:noProof/>
            <w:webHidden/>
          </w:rPr>
          <w:fldChar w:fldCharType="end"/>
        </w:r>
      </w:hyperlink>
    </w:p>
    <w:p w14:paraId="29D2F170" w14:textId="2DEE510E" w:rsidR="00432100" w:rsidRDefault="001231EA">
      <w:pPr>
        <w:pStyle w:val="TOC3"/>
        <w:tabs>
          <w:tab w:val="right" w:leader="dot" w:pos="9350"/>
        </w:tabs>
        <w:rPr>
          <w:rFonts w:eastAsiaTheme="minorEastAsia" w:cstheme="minorBidi"/>
          <w:noProof/>
          <w:kern w:val="2"/>
          <w:sz w:val="24"/>
          <w:szCs w:val="24"/>
          <w:lang w:val="en-CA"/>
          <w14:ligatures w14:val="standardContextual"/>
        </w:rPr>
      </w:pPr>
      <w:hyperlink w:anchor="_Toc159168126" w:history="1">
        <w:r w:rsidR="00432100" w:rsidRPr="00FA0BE8">
          <w:rPr>
            <w:rStyle w:val="Hyperlink"/>
            <w:rFonts w:eastAsiaTheme="majorEastAsia"/>
            <w:noProof/>
          </w:rPr>
          <w:t>Weight Derivation</w:t>
        </w:r>
        <w:r w:rsidR="00432100">
          <w:rPr>
            <w:noProof/>
            <w:webHidden/>
          </w:rPr>
          <w:tab/>
        </w:r>
        <w:r w:rsidR="00432100">
          <w:rPr>
            <w:noProof/>
            <w:webHidden/>
          </w:rPr>
          <w:fldChar w:fldCharType="begin"/>
        </w:r>
        <w:r w:rsidR="00432100">
          <w:rPr>
            <w:noProof/>
            <w:webHidden/>
          </w:rPr>
          <w:instrText xml:space="preserve"> PAGEREF _Toc159168126 \h </w:instrText>
        </w:r>
        <w:r w:rsidR="00432100">
          <w:rPr>
            <w:noProof/>
            <w:webHidden/>
          </w:rPr>
        </w:r>
        <w:r w:rsidR="00432100">
          <w:rPr>
            <w:noProof/>
            <w:webHidden/>
          </w:rPr>
          <w:fldChar w:fldCharType="separate"/>
        </w:r>
        <w:r w:rsidR="00432100">
          <w:rPr>
            <w:noProof/>
            <w:webHidden/>
          </w:rPr>
          <w:t>11</w:t>
        </w:r>
        <w:r w:rsidR="00432100">
          <w:rPr>
            <w:noProof/>
            <w:webHidden/>
          </w:rPr>
          <w:fldChar w:fldCharType="end"/>
        </w:r>
      </w:hyperlink>
    </w:p>
    <w:p w14:paraId="68344842" w14:textId="1C851EF8" w:rsidR="00040B4C" w:rsidRDefault="004F5EA7" w:rsidP="004F5EA7">
      <w:pPr>
        <w:rPr>
          <w:lang w:val="en-GB"/>
        </w:rPr>
      </w:pPr>
      <w:r w:rsidRPr="004F5EA7">
        <w:rPr>
          <w:rFonts w:ascii="Arial" w:hAnsi="Arial" w:cs="Arial"/>
          <w:lang w:val="en-GB"/>
        </w:rPr>
        <w:fldChar w:fldCharType="end"/>
      </w:r>
    </w:p>
    <w:p w14:paraId="7723F867" w14:textId="77777777" w:rsidR="00040B4C" w:rsidRDefault="00040B4C" w:rsidP="006559EC">
      <w:pPr>
        <w:rPr>
          <w:lang w:val="en-GB"/>
        </w:rPr>
      </w:pPr>
    </w:p>
    <w:p w14:paraId="4BD04CF6" w14:textId="77777777" w:rsidR="00040B4C" w:rsidRDefault="00040B4C" w:rsidP="006559EC">
      <w:pPr>
        <w:rPr>
          <w:lang w:val="en-GB"/>
        </w:rPr>
      </w:pPr>
    </w:p>
    <w:p w14:paraId="5ED396FC" w14:textId="77777777" w:rsidR="00040B4C" w:rsidRDefault="00040B4C" w:rsidP="006559EC">
      <w:pPr>
        <w:rPr>
          <w:lang w:val="en-GB"/>
        </w:rPr>
      </w:pPr>
    </w:p>
    <w:p w14:paraId="187C9F29" w14:textId="77777777" w:rsidR="00040B4C" w:rsidRDefault="00040B4C" w:rsidP="006559EC">
      <w:pPr>
        <w:rPr>
          <w:lang w:val="en-GB"/>
        </w:rPr>
      </w:pPr>
    </w:p>
    <w:p w14:paraId="18B56365" w14:textId="77777777" w:rsidR="00040B4C" w:rsidRDefault="00040B4C" w:rsidP="006559EC">
      <w:pPr>
        <w:rPr>
          <w:lang w:val="en-GB"/>
        </w:rPr>
      </w:pPr>
    </w:p>
    <w:p w14:paraId="44503277" w14:textId="77777777" w:rsidR="00040B4C" w:rsidRDefault="00040B4C" w:rsidP="006559EC">
      <w:pPr>
        <w:rPr>
          <w:lang w:val="en-GB"/>
        </w:rPr>
      </w:pPr>
    </w:p>
    <w:p w14:paraId="280DBBDB" w14:textId="77777777" w:rsidR="00040B4C" w:rsidRDefault="00040B4C" w:rsidP="006559EC">
      <w:pPr>
        <w:rPr>
          <w:lang w:val="en-GB"/>
        </w:rPr>
      </w:pPr>
    </w:p>
    <w:p w14:paraId="59965323" w14:textId="77777777" w:rsidR="00040B4C" w:rsidRDefault="00040B4C" w:rsidP="006559EC">
      <w:pPr>
        <w:rPr>
          <w:lang w:val="en-GB"/>
        </w:rPr>
      </w:pPr>
    </w:p>
    <w:p w14:paraId="5EF4E35F" w14:textId="77777777" w:rsidR="00040B4C" w:rsidRDefault="00040B4C" w:rsidP="006559EC">
      <w:pPr>
        <w:rPr>
          <w:lang w:val="en-GB"/>
        </w:rPr>
      </w:pPr>
    </w:p>
    <w:p w14:paraId="2F7D0E18" w14:textId="77777777" w:rsidR="00040B4C" w:rsidRDefault="00040B4C" w:rsidP="006559EC">
      <w:pPr>
        <w:rPr>
          <w:lang w:val="en-GB"/>
        </w:rPr>
      </w:pPr>
    </w:p>
    <w:p w14:paraId="6D20C38E" w14:textId="77777777" w:rsidR="00040B4C" w:rsidRDefault="00040B4C" w:rsidP="006559EC">
      <w:pPr>
        <w:rPr>
          <w:lang w:val="en-GB"/>
        </w:rPr>
      </w:pPr>
    </w:p>
    <w:p w14:paraId="6438B269" w14:textId="77777777" w:rsidR="00040B4C" w:rsidRDefault="00040B4C" w:rsidP="006559EC">
      <w:pPr>
        <w:rPr>
          <w:lang w:val="en-GB"/>
        </w:rPr>
      </w:pPr>
    </w:p>
    <w:p w14:paraId="0F15FBE6" w14:textId="77777777" w:rsidR="00040B4C" w:rsidRDefault="00040B4C" w:rsidP="006559EC">
      <w:pPr>
        <w:rPr>
          <w:lang w:val="en-GB"/>
        </w:rPr>
      </w:pPr>
    </w:p>
    <w:p w14:paraId="55CFD7CC" w14:textId="77777777" w:rsidR="00040B4C" w:rsidRDefault="00040B4C" w:rsidP="006559EC">
      <w:pPr>
        <w:rPr>
          <w:lang w:val="en-GB"/>
        </w:rPr>
      </w:pPr>
    </w:p>
    <w:p w14:paraId="2930CE04" w14:textId="77777777" w:rsidR="00040B4C" w:rsidRDefault="00040B4C" w:rsidP="006559EC">
      <w:pPr>
        <w:rPr>
          <w:lang w:val="en-GB"/>
        </w:rPr>
      </w:pPr>
    </w:p>
    <w:p w14:paraId="7E386224" w14:textId="77777777" w:rsidR="00040B4C" w:rsidRDefault="00040B4C" w:rsidP="006559EC">
      <w:pPr>
        <w:rPr>
          <w:lang w:val="en-GB"/>
        </w:rPr>
      </w:pPr>
    </w:p>
    <w:p w14:paraId="0343CBD7" w14:textId="77777777" w:rsidR="00040B4C" w:rsidRDefault="00040B4C" w:rsidP="006559EC">
      <w:pPr>
        <w:rPr>
          <w:lang w:val="en-GB"/>
        </w:rPr>
      </w:pPr>
    </w:p>
    <w:p w14:paraId="36EE8DA0" w14:textId="77777777" w:rsidR="00040B4C" w:rsidRDefault="00040B4C" w:rsidP="006559EC">
      <w:pPr>
        <w:rPr>
          <w:lang w:val="en-GB"/>
        </w:rPr>
      </w:pPr>
    </w:p>
    <w:p w14:paraId="5DF757AE" w14:textId="77777777" w:rsidR="00040B4C" w:rsidRDefault="00040B4C" w:rsidP="006559EC">
      <w:pPr>
        <w:rPr>
          <w:lang w:val="en-GB"/>
        </w:rPr>
      </w:pPr>
    </w:p>
    <w:p w14:paraId="0F587826" w14:textId="77777777" w:rsidR="00040B4C" w:rsidRDefault="00040B4C" w:rsidP="006559EC">
      <w:pPr>
        <w:rPr>
          <w:lang w:val="en-GB"/>
        </w:rPr>
      </w:pPr>
    </w:p>
    <w:p w14:paraId="143C5D84" w14:textId="77777777" w:rsidR="00040B4C" w:rsidRDefault="00040B4C" w:rsidP="006559EC">
      <w:pPr>
        <w:rPr>
          <w:lang w:val="en-GB"/>
        </w:rPr>
      </w:pPr>
    </w:p>
    <w:p w14:paraId="2122ABA6" w14:textId="77777777" w:rsidR="00040B4C" w:rsidRDefault="00040B4C" w:rsidP="006559EC">
      <w:pPr>
        <w:rPr>
          <w:lang w:val="en-GB"/>
        </w:rPr>
      </w:pPr>
    </w:p>
    <w:p w14:paraId="4147C438" w14:textId="77777777" w:rsidR="00040B4C" w:rsidRDefault="00040B4C" w:rsidP="006559EC">
      <w:pPr>
        <w:rPr>
          <w:lang w:val="en-GB"/>
        </w:rPr>
      </w:pPr>
    </w:p>
    <w:p w14:paraId="123484F0" w14:textId="77777777" w:rsidR="00040B4C" w:rsidRDefault="00040B4C" w:rsidP="006559EC">
      <w:pPr>
        <w:rPr>
          <w:lang w:val="en-GB"/>
        </w:rPr>
      </w:pPr>
    </w:p>
    <w:p w14:paraId="4488915B" w14:textId="77777777" w:rsidR="00040B4C" w:rsidRDefault="00040B4C" w:rsidP="006559EC">
      <w:pPr>
        <w:rPr>
          <w:lang w:val="en-GB"/>
        </w:rPr>
      </w:pPr>
    </w:p>
    <w:p w14:paraId="357CD735" w14:textId="77777777" w:rsidR="00040B4C" w:rsidRDefault="00040B4C" w:rsidP="006559EC">
      <w:pPr>
        <w:rPr>
          <w:lang w:val="en-GB"/>
        </w:rPr>
      </w:pPr>
    </w:p>
    <w:p w14:paraId="19BC8130" w14:textId="77777777" w:rsidR="00040B4C" w:rsidRDefault="00040B4C" w:rsidP="006559EC">
      <w:pPr>
        <w:rPr>
          <w:lang w:val="en-GB"/>
        </w:rPr>
      </w:pPr>
    </w:p>
    <w:p w14:paraId="062F2C49" w14:textId="77777777" w:rsidR="00040B4C" w:rsidRDefault="00040B4C" w:rsidP="006559EC">
      <w:pPr>
        <w:rPr>
          <w:lang w:val="en-GB"/>
        </w:rPr>
      </w:pPr>
    </w:p>
    <w:p w14:paraId="76C8D395" w14:textId="77777777" w:rsidR="00040B4C" w:rsidRDefault="00040B4C" w:rsidP="006559EC">
      <w:pPr>
        <w:rPr>
          <w:lang w:val="en-GB"/>
        </w:rPr>
      </w:pPr>
    </w:p>
    <w:p w14:paraId="291286AE" w14:textId="77777777" w:rsidR="00040B4C" w:rsidRDefault="00040B4C" w:rsidP="006559EC">
      <w:pPr>
        <w:rPr>
          <w:lang w:val="en-GB"/>
        </w:rPr>
      </w:pPr>
    </w:p>
    <w:p w14:paraId="241107F6" w14:textId="77777777" w:rsidR="00040B4C" w:rsidRDefault="00040B4C" w:rsidP="006559EC">
      <w:pPr>
        <w:rPr>
          <w:lang w:val="en-GB"/>
        </w:rPr>
      </w:pPr>
    </w:p>
    <w:p w14:paraId="747C9A9C" w14:textId="77777777" w:rsidR="00040B4C" w:rsidRDefault="00040B4C" w:rsidP="006559EC">
      <w:pPr>
        <w:rPr>
          <w:lang w:val="en-GB"/>
        </w:rPr>
      </w:pPr>
    </w:p>
    <w:p w14:paraId="387C7DEB" w14:textId="77777777" w:rsidR="00040B4C" w:rsidRDefault="00040B4C" w:rsidP="006559EC">
      <w:pPr>
        <w:rPr>
          <w:lang w:val="en-GB"/>
        </w:rPr>
      </w:pPr>
    </w:p>
    <w:p w14:paraId="26C212A3" w14:textId="7939A213" w:rsidR="00040B4C" w:rsidRDefault="00AE53AE" w:rsidP="005A3319">
      <w:pPr>
        <w:pStyle w:val="Heading1"/>
      </w:pPr>
      <w:bookmarkStart w:id="0" w:name="_Toc159168119"/>
      <w:r>
        <w:lastRenderedPageBreak/>
        <w:t xml:space="preserve">Supplementary </w:t>
      </w:r>
      <w:r w:rsidR="005A3319">
        <w:t>Methods</w:t>
      </w:r>
      <w:bookmarkEnd w:id="0"/>
    </w:p>
    <w:p w14:paraId="29AB0392" w14:textId="77777777" w:rsidR="00304CCC" w:rsidRDefault="00304CCC"/>
    <w:p w14:paraId="7E0181B7" w14:textId="56F3C15B" w:rsidR="00F16442" w:rsidRPr="00F16442" w:rsidRDefault="00F16442" w:rsidP="00545C70">
      <w:pPr>
        <w:pStyle w:val="Heading2"/>
        <w:spacing w:before="0" w:after="200" w:line="360" w:lineRule="auto"/>
        <w:rPr>
          <w:noProof/>
        </w:rPr>
      </w:pPr>
      <w:bookmarkStart w:id="1" w:name="_Toc21618834"/>
      <w:bookmarkStart w:id="2" w:name="_Toc69282651"/>
      <w:bookmarkStart w:id="3" w:name="_Toc159168120"/>
      <w:r w:rsidRPr="001E4F8B">
        <w:rPr>
          <w:noProof/>
        </w:rPr>
        <w:t xml:space="preserve">Estimation of </w:t>
      </w:r>
      <w:r>
        <w:rPr>
          <w:noProof/>
        </w:rPr>
        <w:t>W</w:t>
      </w:r>
      <w:r w:rsidRPr="001E4F8B">
        <w:rPr>
          <w:noProof/>
        </w:rPr>
        <w:t>eights for ZUMA-</w:t>
      </w:r>
      <w:bookmarkEnd w:id="1"/>
      <w:bookmarkEnd w:id="2"/>
      <w:r>
        <w:rPr>
          <w:noProof/>
        </w:rPr>
        <w:t>1</w:t>
      </w:r>
      <w:bookmarkEnd w:id="3"/>
    </w:p>
    <w:p w14:paraId="18883F70" w14:textId="77777777" w:rsidR="00F16442" w:rsidRDefault="00F16442" w:rsidP="00C374D3">
      <w:pPr>
        <w:spacing w:after="200" w:line="360" w:lineRule="auto"/>
      </w:pPr>
      <w:r w:rsidRPr="005D349A">
        <w:t xml:space="preserve">The IPD from ZUMA-1 </w:t>
      </w:r>
      <w:r>
        <w:t xml:space="preserve">were </w:t>
      </w:r>
      <w:r w:rsidRPr="005D349A">
        <w:t xml:space="preserve">weighted to match the marginal distributions (mean, variance) of the published REAL-TREND data. In this framework, the patients from the REAL-TREND study </w:t>
      </w:r>
      <w:r>
        <w:t>were</w:t>
      </w:r>
      <w:r w:rsidRPr="005D349A">
        <w:t xml:space="preserve"> the target population. Therefore, patients from the IPD of ZUMA-1 </w:t>
      </w:r>
      <w:r>
        <w:t>were</w:t>
      </w:r>
      <w:r w:rsidRPr="005D349A">
        <w:t xml:space="preserve"> removed if they d</w:t>
      </w:r>
      <w:r>
        <w:t>id</w:t>
      </w:r>
      <w:r w:rsidRPr="005D349A">
        <w:t xml:space="preserve"> not meet the inclusion criteria of the REAL-TREND study</w:t>
      </w:r>
      <w:r w:rsidRPr="001E4F8B">
        <w:t xml:space="preserve">. </w:t>
      </w:r>
    </w:p>
    <w:p w14:paraId="3DF66EE6" w14:textId="77777777" w:rsidR="00F16442" w:rsidRDefault="00F16442" w:rsidP="00C374D3">
      <w:pPr>
        <w:spacing w:after="200" w:line="360" w:lineRule="auto"/>
      </w:pPr>
      <w:r w:rsidRPr="001E4F8B">
        <w:t>A logistic propensity score model was used to estimate weights for the IPD such that the weighted mean baseline characteristics of interest for the index trial matches those reported in the comparator population. The factors included in the logistic regression were the characteristics that were identified as prognostic factors that are shared between populations, irrespective of whether there is an imbalance across studies. These steps produce an IPD dataset with a weighted study population matching those of the comparator studies of interest for the included covariates. Using these weights, outcomes for the index treatment were then predicted for the population in the trial of the competing intervention by reweighting the observed outcomes from the index trial. Treatment comparisons were made across the balanced study populations.</w:t>
      </w:r>
    </w:p>
    <w:p w14:paraId="32095046" w14:textId="77777777" w:rsidR="00F16442" w:rsidRPr="001E4F8B" w:rsidRDefault="00F16442" w:rsidP="00C374D3">
      <w:pPr>
        <w:spacing w:after="200" w:line="360" w:lineRule="auto"/>
      </w:pPr>
      <w:bookmarkStart w:id="4" w:name="_Toc515264354"/>
      <w:r w:rsidRPr="001E4F8B">
        <w:t>For this analysis, the propensity score was defined as the probability of treatment assignment conditional on baseline covariates. This was determined via logistic regression, based on the IPD from the index trial:</w:t>
      </w:r>
    </w:p>
    <w:tbl>
      <w:tblPr>
        <w:tblW w:w="9358" w:type="dxa"/>
        <w:tblLook w:val="04A0" w:firstRow="1" w:lastRow="0" w:firstColumn="1" w:lastColumn="0" w:noHBand="0" w:noVBand="1"/>
      </w:tblPr>
      <w:tblGrid>
        <w:gridCol w:w="8545"/>
        <w:gridCol w:w="813"/>
      </w:tblGrid>
      <w:tr w:rsidR="00F16442" w:rsidRPr="001E4F8B" w14:paraId="2257DD8C" w14:textId="77777777" w:rsidTr="00663BBE">
        <w:trPr>
          <w:trHeight w:val="664"/>
        </w:trPr>
        <w:tc>
          <w:tcPr>
            <w:tcW w:w="8545" w:type="dxa"/>
          </w:tcPr>
          <w:p w14:paraId="2A596014" w14:textId="77777777" w:rsidR="00F16442" w:rsidRPr="001E4F8B" w:rsidRDefault="00F16442" w:rsidP="00C374D3">
            <w:pPr>
              <w:spacing w:after="200" w:line="360" w:lineRule="auto"/>
            </w:pPr>
            <m:oMathPara>
              <m:oMathParaPr>
                <m:jc m:val="center"/>
              </m:oMathParaPr>
              <m:oMath>
                <m:r>
                  <m:rPr>
                    <m:sty m:val="p"/>
                  </m:rPr>
                  <w:rPr>
                    <w:rFonts w:ascii="Cambria Math" w:hAnsi="Cambria Math"/>
                  </w:rPr>
                  <m:t xml:space="preserve"> logit</m:t>
                </m:r>
                <m:d>
                  <m:dPr>
                    <m:ctrlPr>
                      <w:rPr>
                        <w:rFonts w:ascii="Cambria Math" w:hAnsi="Cambria Math"/>
                      </w:rPr>
                    </m:ctrlPr>
                  </m:dPr>
                  <m:e>
                    <m:r>
                      <m:rPr>
                        <m:sty m:val="p"/>
                      </m:rPr>
                      <w:rPr>
                        <w:rFonts w:ascii="Cambria Math" w:hAnsi="Cambria Math"/>
                      </w:rPr>
                      <m:t>T</m:t>
                    </m:r>
                  </m:e>
                </m:d>
                <m:r>
                  <m:rPr>
                    <m:sty m:val="p"/>
                  </m:rPr>
                  <w:rPr>
                    <w:rFonts w:ascii="Cambria Math" w:hAnsi="Cambria Math"/>
                  </w:rPr>
                  <m:t xml:space="preserve">= </m:t>
                </m:r>
                <m:sSub>
                  <m:sSubPr>
                    <m:ctrlPr>
                      <w:rPr>
                        <w:rFonts w:ascii="Cambria Math" w:hAnsi="Cambria Math"/>
                      </w:rPr>
                    </m:ctrlPr>
                  </m:sSubPr>
                  <m:e>
                    <m:r>
                      <w:rPr>
                        <w:rFonts w:ascii="Cambria Math" w:hAnsi="Cambria Math"/>
                      </w:rPr>
                      <m:t>β</m:t>
                    </m:r>
                  </m:e>
                  <m:sub>
                    <m:r>
                      <w:rPr>
                        <w:rFonts w:ascii="Cambria Math" w:hAnsi="Cambria Math"/>
                      </w:rPr>
                      <m:t>0</m:t>
                    </m:r>
                  </m:sub>
                </m:sSub>
                <m:r>
                  <w:rPr>
                    <w:rFonts w:ascii="Cambria Math" w:hAnsi="Cambria Math"/>
                  </w:rPr>
                  <m:t xml:space="preserve">+ </m:t>
                </m:r>
                <m:nary>
                  <m:naryPr>
                    <m:chr m:val="∑"/>
                    <m:limLoc m:val="subSup"/>
                    <m:ctrlPr>
                      <w:rPr>
                        <w:rFonts w:ascii="Cambria Math" w:hAnsi="Cambria Math"/>
                        <w:i/>
                      </w:rPr>
                    </m:ctrlPr>
                  </m:naryPr>
                  <m:sub>
                    <m:r>
                      <w:rPr>
                        <w:rFonts w:ascii="Cambria Math" w:hAnsi="Cambria Math"/>
                      </w:rPr>
                      <m:t>i=1</m:t>
                    </m:r>
                  </m:sub>
                  <m:sup>
                    <m:r>
                      <w:rPr>
                        <w:rFonts w:ascii="Cambria Math" w:hAnsi="Cambria Math"/>
                      </w:rPr>
                      <m:t>C</m:t>
                    </m:r>
                  </m:sup>
                  <m:e>
                    <m:sSub>
                      <m:sSubPr>
                        <m:ctrlPr>
                          <w:rPr>
                            <w:rFonts w:ascii="Cambria Math" w:hAnsi="Cambria Math"/>
                            <w:i/>
                          </w:rPr>
                        </m:ctrlPr>
                      </m:sSubPr>
                      <m:e>
                        <m:r>
                          <w:rPr>
                            <w:rFonts w:ascii="Cambria Math" w:hAnsi="Cambria Math"/>
                          </w:rPr>
                          <m:t>X</m:t>
                        </m:r>
                      </m:e>
                      <m:sub>
                        <m:r>
                          <w:rPr>
                            <w:rFonts w:ascii="Cambria Math" w:hAnsi="Cambria Math"/>
                          </w:rPr>
                          <m:t>i</m:t>
                        </m:r>
                      </m:sub>
                    </m:sSub>
                  </m:e>
                </m:nary>
                <m:r>
                  <m:rPr>
                    <m:sty m:val="p"/>
                  </m:rPr>
                  <w:rPr>
                    <w:rFonts w:ascii="Cambria Math" w:hAnsi="Cambria Math"/>
                  </w:rPr>
                  <w:br/>
                </m:r>
              </m:oMath>
            </m:oMathPara>
          </w:p>
        </w:tc>
        <w:tc>
          <w:tcPr>
            <w:tcW w:w="813" w:type="dxa"/>
            <w:vAlign w:val="center"/>
          </w:tcPr>
          <w:p w14:paraId="41C7A027" w14:textId="77777777" w:rsidR="00F16442" w:rsidRPr="001E4F8B" w:rsidRDefault="00F16442" w:rsidP="00C374D3">
            <w:pPr>
              <w:spacing w:after="200" w:line="360" w:lineRule="auto"/>
            </w:pPr>
            <w:r w:rsidRPr="001E4F8B">
              <w:t>(1)</w:t>
            </w:r>
          </w:p>
        </w:tc>
      </w:tr>
    </w:tbl>
    <w:p w14:paraId="1FDB147C" w14:textId="77777777" w:rsidR="00F16442" w:rsidRPr="001E4F8B" w:rsidRDefault="00F16442" w:rsidP="00C374D3">
      <w:pPr>
        <w:spacing w:after="200" w:line="360" w:lineRule="auto"/>
      </w:pPr>
      <w:r w:rsidRPr="001E4F8B">
        <w:t xml:space="preserve">where </w:t>
      </w:r>
      <w:r w:rsidRPr="001E4F8B">
        <w:rPr>
          <w:i/>
        </w:rPr>
        <w:t>T</w:t>
      </w:r>
      <w:r w:rsidRPr="001E4F8B">
        <w:t xml:space="preserve"> represents the treatment group and </w:t>
      </w:r>
      <w:r w:rsidRPr="001E4F8B">
        <w:rPr>
          <w:i/>
        </w:rPr>
        <w:t>X</w:t>
      </w:r>
      <w:r w:rsidRPr="001E4F8B">
        <w:rPr>
          <w:i/>
          <w:vertAlign w:val="subscript"/>
        </w:rPr>
        <w:t>i</w:t>
      </w:r>
      <w:r w:rsidRPr="001E4F8B">
        <w:t xml:space="preserve"> are the </w:t>
      </w:r>
      <w:r w:rsidRPr="001E4F8B">
        <w:rPr>
          <w:i/>
        </w:rPr>
        <w:t>i=1…C</w:t>
      </w:r>
      <w:r w:rsidRPr="001E4F8B">
        <w:t xml:space="preserve"> covariates under consideration. In cases where the algorithm used to estimate the weights does not converge, variables will be removed in stepwise fashion in a predetermined order until convergence is achieved. Outcomes for the index treatment can then be predicted for the target population by reweighting the observed outcomes from the index trial.   </w:t>
      </w:r>
    </w:p>
    <w:p w14:paraId="32AD9D9B" w14:textId="77777777" w:rsidR="00F16442" w:rsidRPr="001E4F8B" w:rsidRDefault="00F16442" w:rsidP="00C374D3">
      <w:pPr>
        <w:spacing w:after="200" w:line="360" w:lineRule="auto"/>
      </w:pPr>
      <w:r w:rsidRPr="001E4F8B">
        <w:t>MAIC models estimate the mean outcomes in a target population by taking a weighted average of the outcomes of individuals in the index trial. The weighting is defined as:</w:t>
      </w:r>
    </w:p>
    <w:tbl>
      <w:tblPr>
        <w:tblW w:w="9358" w:type="dxa"/>
        <w:tblLook w:val="04A0" w:firstRow="1" w:lastRow="0" w:firstColumn="1" w:lastColumn="0" w:noHBand="0" w:noVBand="1"/>
      </w:tblPr>
      <w:tblGrid>
        <w:gridCol w:w="8545"/>
        <w:gridCol w:w="813"/>
      </w:tblGrid>
      <w:tr w:rsidR="00F16442" w:rsidRPr="001E4F8B" w14:paraId="73C31872" w14:textId="77777777" w:rsidTr="00663BBE">
        <w:trPr>
          <w:trHeight w:val="664"/>
        </w:trPr>
        <w:tc>
          <w:tcPr>
            <w:tcW w:w="8545" w:type="dxa"/>
          </w:tcPr>
          <w:p w14:paraId="498424DD" w14:textId="77777777" w:rsidR="00F16442" w:rsidRPr="001E4F8B" w:rsidRDefault="001231EA" w:rsidP="00C374D3">
            <w:pPr>
              <w:spacing w:after="200" w:line="360" w:lineRule="auto"/>
            </w:pPr>
            <m:oMathPara>
              <m:oMathParaPr>
                <m:jc m:val="center"/>
              </m:oMathParaPr>
              <m:oMath>
                <m:acc>
                  <m:accPr>
                    <m:ctrlPr>
                      <w:rPr>
                        <w:rFonts w:ascii="Cambria Math" w:hAnsi="Cambria Math"/>
                      </w:rPr>
                    </m:ctrlPr>
                  </m:accPr>
                  <m:e>
                    <m:sSub>
                      <m:sSubPr>
                        <m:ctrlPr>
                          <w:rPr>
                            <w:rFonts w:ascii="Cambria Math" w:hAnsi="Cambria Math"/>
                          </w:rPr>
                        </m:ctrlPr>
                      </m:sSubPr>
                      <m:e>
                        <m:r>
                          <m:rPr>
                            <m:sty m:val="p"/>
                          </m:rPr>
                          <w:rPr>
                            <w:rFonts w:ascii="Cambria Math" w:hAnsi="Cambria Math"/>
                          </w:rPr>
                          <m:t>Y</m:t>
                        </m:r>
                      </m:e>
                      <m:sub>
                        <m:r>
                          <w:rPr>
                            <w:rFonts w:ascii="Cambria Math" w:hAnsi="Cambria Math"/>
                          </w:rPr>
                          <m:t>(T)</m:t>
                        </m:r>
                      </m:sub>
                    </m:sSub>
                  </m:e>
                </m:acc>
                <m:r>
                  <m:rPr>
                    <m:sty m:val="p"/>
                  </m:rPr>
                  <w:rPr>
                    <w:rFonts w:ascii="Cambria Math" w:hAnsi="Cambria Math"/>
                  </w:rPr>
                  <m:t xml:space="preserve">= </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Y</m:t>
                            </m:r>
                          </m:e>
                          <m:sub>
                            <m:r>
                              <w:rPr>
                                <w:rFonts w:ascii="Cambria Math" w:hAnsi="Cambria Math"/>
                              </w:rPr>
                              <m:t>i(I)</m:t>
                            </m:r>
                          </m:sub>
                        </m:sSub>
                        <m:sSub>
                          <m:sSubPr>
                            <m:ctrlPr>
                              <w:rPr>
                                <w:rFonts w:ascii="Cambria Math" w:hAnsi="Cambria Math"/>
                                <w:i/>
                              </w:rPr>
                            </m:ctrlPr>
                          </m:sSubPr>
                          <m:e>
                            <m:r>
                              <w:rPr>
                                <w:rFonts w:ascii="Cambria Math" w:hAnsi="Cambria Math"/>
                              </w:rPr>
                              <m:t>w</m:t>
                            </m:r>
                          </m:e>
                          <m:sub>
                            <m:r>
                              <w:rPr>
                                <w:rFonts w:ascii="Cambria Math" w:hAnsi="Cambria Math"/>
                              </w:rPr>
                              <m:t>i</m:t>
                            </m:r>
                          </m:sub>
                        </m:sSub>
                      </m:e>
                    </m:nary>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w</m:t>
                            </m:r>
                          </m:e>
                          <m:sub>
                            <m:r>
                              <w:rPr>
                                <w:rFonts w:ascii="Cambria Math" w:hAnsi="Cambria Math"/>
                              </w:rPr>
                              <m:t>i</m:t>
                            </m:r>
                          </m:sub>
                        </m:sSub>
                      </m:e>
                    </m:nary>
                  </m:den>
                </m:f>
                <m:r>
                  <m:rPr>
                    <m:sty m:val="p"/>
                  </m:rPr>
                  <w:rPr>
                    <w:rFonts w:ascii="Cambria Math" w:hAnsi="Cambria Math"/>
                  </w:rPr>
                  <w:br/>
                </m:r>
              </m:oMath>
            </m:oMathPara>
          </w:p>
        </w:tc>
        <w:tc>
          <w:tcPr>
            <w:tcW w:w="813" w:type="dxa"/>
            <w:vAlign w:val="center"/>
          </w:tcPr>
          <w:p w14:paraId="6D871F27" w14:textId="77777777" w:rsidR="00F16442" w:rsidRPr="001E4F8B" w:rsidRDefault="00F16442" w:rsidP="00C374D3">
            <w:pPr>
              <w:spacing w:after="200" w:line="360" w:lineRule="auto"/>
            </w:pPr>
            <w:r w:rsidRPr="001E4F8B">
              <w:t>(2)</w:t>
            </w:r>
          </w:p>
        </w:tc>
      </w:tr>
    </w:tbl>
    <w:p w14:paraId="1E8DC23B" w14:textId="77777777" w:rsidR="00F16442" w:rsidRPr="001E4F8B" w:rsidRDefault="00F16442" w:rsidP="00C374D3">
      <w:pPr>
        <w:spacing w:after="200" w:line="360" w:lineRule="auto"/>
      </w:pPr>
      <w:r w:rsidRPr="001E4F8B">
        <w:t xml:space="preserve">where </w:t>
      </w:r>
      <m:oMath>
        <m:acc>
          <m:accPr>
            <m:ctrlPr>
              <w:rPr>
                <w:rFonts w:ascii="Cambria Math" w:hAnsi="Cambria Math"/>
              </w:rPr>
            </m:ctrlPr>
          </m:accPr>
          <m:e>
            <m:sSub>
              <m:sSubPr>
                <m:ctrlPr>
                  <w:rPr>
                    <w:rFonts w:ascii="Cambria Math" w:hAnsi="Cambria Math"/>
                  </w:rPr>
                </m:ctrlPr>
              </m:sSubPr>
              <m:e>
                <m:r>
                  <m:rPr>
                    <m:sty m:val="p"/>
                  </m:rPr>
                  <w:rPr>
                    <w:rFonts w:ascii="Cambria Math" w:hAnsi="Cambria Math"/>
                  </w:rPr>
                  <m:t>Y</m:t>
                </m:r>
              </m:e>
              <m:sub>
                <m:r>
                  <w:rPr>
                    <w:rFonts w:ascii="Cambria Math" w:hAnsi="Cambria Math"/>
                  </w:rPr>
                  <m:t>(T)</m:t>
                </m:r>
              </m:sub>
            </m:sSub>
          </m:e>
        </m:acc>
      </m:oMath>
      <w:r w:rsidRPr="001E4F8B">
        <w:t xml:space="preserve"> is the estimated mean outcome in the target population, </w:t>
      </w:r>
      <m:oMath>
        <m:sSub>
          <m:sSubPr>
            <m:ctrlPr>
              <w:rPr>
                <w:rFonts w:ascii="Cambria Math" w:hAnsi="Cambria Math"/>
                <w:i/>
              </w:rPr>
            </m:ctrlPr>
          </m:sSubPr>
          <m:e>
            <m:r>
              <w:rPr>
                <w:rFonts w:ascii="Cambria Math" w:hAnsi="Cambria Math"/>
              </w:rPr>
              <m:t>Y</m:t>
            </m:r>
          </m:e>
          <m:sub>
            <m:r>
              <w:rPr>
                <w:rFonts w:ascii="Cambria Math" w:hAnsi="Cambria Math"/>
              </w:rPr>
              <m:t>i(I)</m:t>
            </m:r>
          </m:sub>
        </m:sSub>
      </m:oMath>
      <w:r w:rsidRPr="001E4F8B">
        <w:t xml:space="preserve"> is the observed outcome for individual i in the index population, w</w:t>
      </w:r>
      <w:r w:rsidRPr="001E4F8B">
        <w:rPr>
          <w:vertAlign w:val="subscript"/>
        </w:rPr>
        <w:t>i</w:t>
      </w:r>
      <w:r w:rsidRPr="001E4F8B">
        <w:t xml:space="preserve"> is the weight for individual i, and N is the number of individuals in the index trial. When the weights are estimated with a propensity score logistic regression model, these weights represent the odds of being enrolled in the target trial versus the index trial.</w:t>
      </w:r>
    </w:p>
    <w:p w14:paraId="3F610BCE" w14:textId="77777777" w:rsidR="00F16442" w:rsidRPr="001E4F8B" w:rsidRDefault="00F16442" w:rsidP="00C374D3">
      <w:pPr>
        <w:spacing w:after="200" w:line="360" w:lineRule="auto"/>
      </w:pPr>
      <w:r w:rsidRPr="001E4F8B">
        <w:t>The validity of a MAIC model depends upon the overlap between the IPD and the aggregate population. When there is little overlap between the populations, the estimates become heavily influenced by relatively few individuals. The extent of overlap is represented with the effective sample size (ESS):</w:t>
      </w:r>
    </w:p>
    <w:tbl>
      <w:tblPr>
        <w:tblW w:w="9358" w:type="dxa"/>
        <w:tblLook w:val="04A0" w:firstRow="1" w:lastRow="0" w:firstColumn="1" w:lastColumn="0" w:noHBand="0" w:noVBand="1"/>
      </w:tblPr>
      <w:tblGrid>
        <w:gridCol w:w="8545"/>
        <w:gridCol w:w="813"/>
      </w:tblGrid>
      <w:tr w:rsidR="00F16442" w:rsidRPr="001E4F8B" w14:paraId="06602ECF" w14:textId="77777777" w:rsidTr="00663BBE">
        <w:trPr>
          <w:trHeight w:val="664"/>
        </w:trPr>
        <w:tc>
          <w:tcPr>
            <w:tcW w:w="8545" w:type="dxa"/>
          </w:tcPr>
          <w:p w14:paraId="090EA46C" w14:textId="77777777" w:rsidR="00F16442" w:rsidRPr="001E4F8B" w:rsidRDefault="00F16442" w:rsidP="00C374D3">
            <w:pPr>
              <w:spacing w:after="200" w:line="360" w:lineRule="auto"/>
            </w:pPr>
            <m:oMathPara>
              <m:oMathParaPr>
                <m:jc m:val="center"/>
              </m:oMathParaPr>
              <m:oMath>
                <m:r>
                  <m:rPr>
                    <m:sty m:val="p"/>
                  </m:rPr>
                  <w:rPr>
                    <w:rFonts w:ascii="Cambria Math" w:hAnsi="Cambria Math"/>
                  </w:rPr>
                  <m:t xml:space="preserve">ESS= </m:t>
                </m:r>
                <m:f>
                  <m:fPr>
                    <m:ctrlPr>
                      <w:rPr>
                        <w:rFonts w:ascii="Cambria Math" w:hAnsi="Cambria Math"/>
                        <w:i/>
                      </w:rPr>
                    </m:ctrlPr>
                  </m:fPr>
                  <m:num>
                    <m:sSup>
                      <m:sSupPr>
                        <m:ctrlPr>
                          <w:rPr>
                            <w:rFonts w:ascii="Cambria Math" w:hAnsi="Cambria Math"/>
                            <w:i/>
                          </w:rPr>
                        </m:ctrlPr>
                      </m:sSupPr>
                      <m:e>
                        <m:r>
                          <w:rPr>
                            <w:rFonts w:ascii="Cambria Math" w:hAnsi="Cambria Math"/>
                          </w:rPr>
                          <m:t>(</m:t>
                        </m:r>
                        <m:nary>
                          <m:naryPr>
                            <m:chr m:val="∑"/>
                            <m:limLoc m:val="subSup"/>
                            <m:ctrlPr>
                              <w:rPr>
                                <w:rFonts w:ascii="Cambria Math" w:hAnsi="Cambria Math"/>
                                <w:i/>
                              </w:rPr>
                            </m:ctrlPr>
                          </m:naryPr>
                          <m:sub>
                            <m:r>
                              <w:rPr>
                                <w:rFonts w:ascii="Cambria Math" w:hAnsi="Cambria Math"/>
                              </w:rPr>
                              <m:t>t=1</m:t>
                            </m:r>
                          </m:sub>
                          <m:sup>
                            <m:r>
                              <w:rPr>
                                <w:rFonts w:ascii="Cambria Math" w:hAnsi="Cambria Math"/>
                              </w:rPr>
                              <m:t>T</m:t>
                            </m:r>
                          </m:sup>
                          <m:e>
                            <m:nary>
                              <m:naryPr>
                                <m:chr m:val="∑"/>
                                <m:limLoc m:val="subSup"/>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m:t>
                                </m:r>
                              </m:e>
                            </m:nary>
                          </m:e>
                        </m:nary>
                      </m:e>
                      <m:sup>
                        <m:r>
                          <w:rPr>
                            <w:rFonts w:ascii="Cambria Math" w:hAnsi="Cambria Math"/>
                          </w:rPr>
                          <m:t>2</m:t>
                        </m:r>
                      </m:sup>
                    </m:sSup>
                  </m:num>
                  <m:den>
                    <m:nary>
                      <m:naryPr>
                        <m:chr m:val="∑"/>
                        <m:limLoc m:val="undOvr"/>
                        <m:ctrlPr>
                          <w:rPr>
                            <w:rFonts w:ascii="Cambria Math" w:hAnsi="Cambria Math"/>
                            <w:i/>
                          </w:rPr>
                        </m:ctrlPr>
                      </m:naryPr>
                      <m:sub>
                        <m:r>
                          <w:rPr>
                            <w:rFonts w:ascii="Cambria Math" w:hAnsi="Cambria Math"/>
                          </w:rPr>
                          <m:t>t=1</m:t>
                        </m:r>
                      </m:sub>
                      <m:sup>
                        <m:r>
                          <w:rPr>
                            <w:rFonts w:ascii="Cambria Math" w:hAnsi="Cambria Math"/>
                          </w:rPr>
                          <m:t>T</m:t>
                        </m:r>
                      </m:sup>
                      <m:e>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Sup>
                              <m:sSubSupPr>
                                <m:ctrlPr>
                                  <w:rPr>
                                    <w:rFonts w:ascii="Cambria Math" w:hAnsi="Cambria Math"/>
                                    <w:i/>
                                  </w:rPr>
                                </m:ctrlPr>
                              </m:sSubSupPr>
                              <m:e>
                                <m:r>
                                  <w:rPr>
                                    <w:rFonts w:ascii="Cambria Math" w:hAnsi="Cambria Math"/>
                                  </w:rPr>
                                  <m:t>w</m:t>
                                </m:r>
                              </m:e>
                              <m:sub>
                                <m:r>
                                  <w:rPr>
                                    <w:rFonts w:ascii="Cambria Math" w:hAnsi="Cambria Math"/>
                                  </w:rPr>
                                  <m:t>it</m:t>
                                </m:r>
                              </m:sub>
                              <m:sup>
                                <m:r>
                                  <w:rPr>
                                    <w:rFonts w:ascii="Cambria Math" w:hAnsi="Cambria Math"/>
                                  </w:rPr>
                                  <m:t>2</m:t>
                                </m:r>
                              </m:sup>
                            </m:sSubSup>
                          </m:e>
                        </m:nary>
                      </m:e>
                    </m:nary>
                  </m:den>
                </m:f>
                <m:r>
                  <m:rPr>
                    <m:sty m:val="p"/>
                  </m:rPr>
                  <w:rPr>
                    <w:rFonts w:ascii="Cambria Math" w:hAnsi="Cambria Math"/>
                  </w:rPr>
                  <w:br/>
                </m:r>
              </m:oMath>
            </m:oMathPara>
          </w:p>
        </w:tc>
        <w:tc>
          <w:tcPr>
            <w:tcW w:w="813" w:type="dxa"/>
            <w:vAlign w:val="center"/>
          </w:tcPr>
          <w:p w14:paraId="11C67AC2" w14:textId="77777777" w:rsidR="00F16442" w:rsidRPr="001E4F8B" w:rsidRDefault="00F16442" w:rsidP="00C374D3">
            <w:pPr>
              <w:spacing w:after="200" w:line="360" w:lineRule="auto"/>
            </w:pPr>
            <w:r w:rsidRPr="001E4F8B">
              <w:t>(3)</w:t>
            </w:r>
          </w:p>
        </w:tc>
      </w:tr>
    </w:tbl>
    <w:p w14:paraId="32F075DF" w14:textId="77777777" w:rsidR="00F16442" w:rsidRPr="001E4F8B" w:rsidRDefault="00F16442" w:rsidP="00C374D3">
      <w:pPr>
        <w:spacing w:after="200" w:line="360" w:lineRule="auto"/>
      </w:pPr>
      <w:r w:rsidRPr="001E4F8B">
        <w:t xml:space="preserve">ESS is an adjustment of the sample size that accounts for the weighting of the observations, and the resulting correlations between estimated responses. As with the typical sample size, a large value is preferable to a small value, as the larger sample contains more information. </w:t>
      </w:r>
      <w:bookmarkEnd w:id="4"/>
      <w:r w:rsidRPr="001E4F8B">
        <w:t>It is recommended that the ESS be reported when performing MAICs. The National Institute for Health and Care Excellence Decision Support Unit technical support document 18 reports that in a sample of three studies that used an MAIC, the effective sample size was reduced by 80% of the original sample size on average.</w:t>
      </w:r>
      <w:r w:rsidRPr="001E4F8B">
        <w:fldChar w:fldCharType="begin"/>
      </w:r>
      <w:r>
        <w:instrText xml:space="preserve"> ADDIN EN.CITE &lt;EndNote&gt;&lt;Cite&gt;&lt;Author&gt;Phillippo&lt;/Author&gt;&lt;Year&gt;2016&lt;/Year&gt;&lt;RecNum&gt;2&lt;/RecNum&gt;&lt;DisplayText&gt;&lt;style face="superscript"&gt;17&lt;/style&gt;&lt;/DisplayText&gt;&lt;record&gt;&lt;rec-number&gt;2&lt;/rec-number&gt;&lt;foreign-keys&gt;&lt;key app="EN" db-id="0xvwea9rbzzdeleazzp5fa52pdp20xezsvpe" timestamp="1680549139"&gt;2&lt;/key&gt;&lt;/foreign-keys&gt;&lt;ref-type name="Report"&gt;27&lt;/ref-type&gt;&lt;contributors&gt;&lt;authors&gt;&lt;author&gt;Phillippo, D&lt;/author&gt;&lt;author&gt;Ades, T&lt;/author&gt;&lt;author&gt;Dias, S&lt;/author&gt;&lt;author&gt;Palmer, S&lt;/author&gt;&lt;author&gt;Abrams, KR&lt;/author&gt;&lt;author&gt;Welton, N&lt;/author&gt;&lt;/authors&gt;&lt;/contributors&gt;&lt;titles&gt;&lt;title&gt;NICE DSU Technical Support Document 18: Methods for Population-Adjusted Indirect Comparisons in Submissions to NICE&lt;/title&gt;&lt;/titles&gt;&lt;dates&gt;&lt;year&gt;2016&lt;/year&gt;&lt;/dates&gt;&lt;pub-location&gt;Sheffield, UK&lt;/pub-location&gt;&lt;publisher&gt;Decision Support Unit, ScHARR&lt;/publisher&gt;&lt;urls&gt;&lt;/urls&gt;&lt;/record&gt;&lt;/Cite&gt;&lt;/EndNote&gt;</w:instrText>
      </w:r>
      <w:r w:rsidRPr="001E4F8B">
        <w:fldChar w:fldCharType="separate"/>
      </w:r>
      <w:r w:rsidRPr="00B30EB2">
        <w:rPr>
          <w:noProof/>
          <w:vertAlign w:val="superscript"/>
        </w:rPr>
        <w:t>17</w:t>
      </w:r>
      <w:r w:rsidRPr="001E4F8B">
        <w:fldChar w:fldCharType="end"/>
      </w:r>
      <w:r w:rsidRPr="001E4F8B">
        <w:t xml:space="preserve"> </w:t>
      </w:r>
    </w:p>
    <w:p w14:paraId="4DE6A81B" w14:textId="77777777" w:rsidR="00F16442" w:rsidRDefault="00F16442" w:rsidP="00C374D3">
      <w:pPr>
        <w:spacing w:after="200" w:line="360" w:lineRule="auto"/>
      </w:pPr>
      <w:r w:rsidRPr="001E4F8B">
        <w:t xml:space="preserve">The validity of the MAIC depends on how well the propensity score weights account for differences between the index trial and the target population in each comparator study. This method cannot be considered as strong as other approaches such </w:t>
      </w:r>
      <w:r>
        <w:t>network meta-analyses (</w:t>
      </w:r>
      <w:r w:rsidRPr="001E4F8B">
        <w:t>NMA</w:t>
      </w:r>
      <w:r>
        <w:t>)</w:t>
      </w:r>
      <w:r w:rsidRPr="001E4F8B">
        <w:t xml:space="preserve"> of only randomized controlled trials </w:t>
      </w:r>
      <w:r>
        <w:t xml:space="preserve">(RCT) </w:t>
      </w:r>
      <w:r w:rsidRPr="001E4F8B">
        <w:t xml:space="preserve">because there will always be uncertainty regarding any unknown or unmeasured prognostic factors and effect-modifiers that may </w:t>
      </w:r>
      <w:r w:rsidRPr="001A1E1A">
        <w:t xml:space="preserve">influence the outcome of interest but are not captured in the chosen model. </w:t>
      </w:r>
    </w:p>
    <w:p w14:paraId="4FC3D684" w14:textId="77777777" w:rsidR="00F16442" w:rsidRDefault="00F16442" w:rsidP="00C374D3">
      <w:pPr>
        <w:spacing w:after="200" w:line="360" w:lineRule="auto"/>
      </w:pPr>
    </w:p>
    <w:p w14:paraId="24CBE136" w14:textId="77777777" w:rsidR="00F16442" w:rsidRPr="001A1E1A" w:rsidRDefault="00F16442" w:rsidP="00C374D3">
      <w:pPr>
        <w:pStyle w:val="Heading2"/>
        <w:spacing w:before="0" w:after="200" w:line="360" w:lineRule="auto"/>
        <w:rPr>
          <w:noProof/>
        </w:rPr>
      </w:pPr>
      <w:bookmarkStart w:id="5" w:name="_Toc159168121"/>
      <w:r w:rsidRPr="001A1E1A">
        <w:rPr>
          <w:noProof/>
        </w:rPr>
        <w:t xml:space="preserve">Identifying </w:t>
      </w:r>
      <w:r>
        <w:rPr>
          <w:noProof/>
        </w:rPr>
        <w:t>P</w:t>
      </w:r>
      <w:r w:rsidRPr="001A1E1A">
        <w:rPr>
          <w:noProof/>
        </w:rPr>
        <w:t xml:space="preserve">rognostic </w:t>
      </w:r>
      <w:r>
        <w:rPr>
          <w:noProof/>
        </w:rPr>
        <w:t>F</w:t>
      </w:r>
      <w:r w:rsidRPr="001A1E1A">
        <w:rPr>
          <w:noProof/>
        </w:rPr>
        <w:t xml:space="preserve">actors and </w:t>
      </w:r>
      <w:r>
        <w:rPr>
          <w:noProof/>
        </w:rPr>
        <w:t>E</w:t>
      </w:r>
      <w:r w:rsidRPr="001A1E1A">
        <w:rPr>
          <w:noProof/>
        </w:rPr>
        <w:t>ffect-</w:t>
      </w:r>
      <w:r>
        <w:rPr>
          <w:noProof/>
        </w:rPr>
        <w:t>M</w:t>
      </w:r>
      <w:r w:rsidRPr="001A1E1A">
        <w:rPr>
          <w:noProof/>
        </w:rPr>
        <w:t>odifiers</w:t>
      </w:r>
      <w:bookmarkEnd w:id="5"/>
    </w:p>
    <w:p w14:paraId="3C8BA072" w14:textId="0DF95327" w:rsidR="00F16442" w:rsidRPr="004F6179" w:rsidRDefault="00F16442" w:rsidP="00C374D3">
      <w:pPr>
        <w:spacing w:after="200" w:line="360" w:lineRule="auto"/>
      </w:pPr>
      <w:r w:rsidRPr="004F6179">
        <w:t>Studies conducted on different populations and under different conditions can lead to erroneous judgements of treatment effect, as any variables other than the treatment can affect the outcomes. Comparisons that do not account for these other factors are at risk of bias. For this particular study, the prognostic factors were identified through review of the ZUMA-1 vs SCHOLAR-1 study. All patient characteristics available in the REAL-TREND study were identified as potential prognostic factors in the aforementioned study, and were therefore included</w:t>
      </w:r>
      <w:r w:rsidR="004F6179" w:rsidRPr="004F6179">
        <w:t xml:space="preserve"> for consideration</w:t>
      </w:r>
      <w:r w:rsidRPr="004F6179">
        <w:t xml:space="preserve"> in the model.</w:t>
      </w:r>
    </w:p>
    <w:p w14:paraId="5397085C" w14:textId="77777777" w:rsidR="00F16442" w:rsidRPr="004F6179" w:rsidRDefault="00F16442" w:rsidP="00C374D3">
      <w:pPr>
        <w:spacing w:after="200" w:line="360" w:lineRule="auto"/>
      </w:pPr>
      <w:r w:rsidRPr="004F6179">
        <w:t xml:space="preserve">The prognostic factors included in this weighting were as follows: </w:t>
      </w:r>
    </w:p>
    <w:p w14:paraId="64288E2E"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Age ≥60</w:t>
      </w:r>
    </w:p>
    <w:p w14:paraId="02E375F9"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Male</w:t>
      </w:r>
    </w:p>
    <w:p w14:paraId="2ACC4742" w14:textId="3A0E8440" w:rsidR="004F6179" w:rsidRPr="004F6179" w:rsidRDefault="004F6179" w:rsidP="009D643B">
      <w:pPr>
        <w:pStyle w:val="ListParagraph"/>
        <w:numPr>
          <w:ilvl w:val="0"/>
          <w:numId w:val="8"/>
        </w:numPr>
        <w:spacing w:after="200" w:line="360" w:lineRule="auto"/>
        <w:jc w:val="both"/>
        <w:rPr>
          <w:sz w:val="24"/>
          <w:szCs w:val="24"/>
        </w:rPr>
      </w:pPr>
      <w:r w:rsidRPr="004F6179">
        <w:rPr>
          <w:sz w:val="24"/>
          <w:szCs w:val="24"/>
        </w:rPr>
        <w:t>Proportion of patients with 3 or more prior lines of therapy</w:t>
      </w:r>
    </w:p>
    <w:p w14:paraId="6B317D36"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Ann Arbor Stage 3-4</w:t>
      </w:r>
    </w:p>
    <w:p w14:paraId="649D83D1"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IPI (0-1 vs 2 vs 3 vs 4-5)</w:t>
      </w:r>
    </w:p>
    <w:p w14:paraId="09D6DBCB"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Primary refractory</w:t>
      </w:r>
    </w:p>
    <w:p w14:paraId="12BABFAF"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Refractory to previous line of therapy (LoT)</w:t>
      </w:r>
    </w:p>
    <w:p w14:paraId="21585440" w14:textId="77777777" w:rsidR="00F16442" w:rsidRPr="004F6179" w:rsidRDefault="00F16442" w:rsidP="009D643B">
      <w:pPr>
        <w:pStyle w:val="ListParagraph"/>
        <w:numPr>
          <w:ilvl w:val="0"/>
          <w:numId w:val="8"/>
        </w:numPr>
        <w:spacing w:after="200" w:line="360" w:lineRule="auto"/>
        <w:jc w:val="both"/>
        <w:rPr>
          <w:sz w:val="24"/>
          <w:szCs w:val="24"/>
        </w:rPr>
      </w:pPr>
      <w:r w:rsidRPr="004F6179">
        <w:rPr>
          <w:sz w:val="24"/>
          <w:szCs w:val="24"/>
        </w:rPr>
        <w:t>Refractory to SCT</w:t>
      </w:r>
      <w:bookmarkStart w:id="6" w:name="_Toc105770113"/>
      <w:bookmarkStart w:id="7" w:name="_Toc105770114"/>
      <w:bookmarkStart w:id="8" w:name="_Toc105770115"/>
      <w:bookmarkStart w:id="9" w:name="_Toc105770116"/>
      <w:bookmarkStart w:id="10" w:name="_Toc105770117"/>
      <w:bookmarkStart w:id="11" w:name="_Toc134113749"/>
      <w:bookmarkEnd w:id="6"/>
      <w:bookmarkEnd w:id="7"/>
      <w:bookmarkEnd w:id="8"/>
      <w:bookmarkEnd w:id="9"/>
      <w:bookmarkEnd w:id="10"/>
      <w:bookmarkEnd w:id="11"/>
    </w:p>
    <w:p w14:paraId="3C41B851" w14:textId="0784A31E" w:rsidR="00F16442" w:rsidRPr="00923497" w:rsidRDefault="00F16442" w:rsidP="00545C70">
      <w:pPr>
        <w:spacing w:after="200" w:line="360" w:lineRule="auto"/>
        <w:rPr>
          <w:color w:val="1A1A1A"/>
          <w:shd w:val="clear" w:color="auto" w:fill="FFFFFF"/>
        </w:rPr>
      </w:pPr>
      <w:r w:rsidRPr="004F6179">
        <w:t xml:space="preserve">There are other known prognostic factors that were not available for the REAL-TREND cohort. These include: elevated </w:t>
      </w:r>
      <w:r w:rsidRPr="004F6179">
        <w:rPr>
          <w:color w:val="1A1A1A"/>
          <w:shd w:val="clear" w:color="auto" w:fill="FFFFFF"/>
        </w:rPr>
        <w:t>lactate dehydrogenase (LDH), increased C-reactive protein (CRP), having multiple extranodal sites, and high total metabolic tumor volume (TMTV).</w:t>
      </w:r>
      <w:r w:rsidRPr="004F6179">
        <w:rPr>
          <w:color w:val="1A1A1A"/>
          <w:shd w:val="clear" w:color="auto" w:fill="FFFFFF"/>
        </w:rPr>
        <w:fldChar w:fldCharType="begin">
          <w:fldData xml:space="preserve">PEVuZE5vdGU+PENpdGU+PEF1dGhvcj5WZXJjZWxsaW5vPC9BdXRob3I+PFllYXI+MjAyMDwvWWVh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=
</w:fldData>
        </w:fldChar>
      </w:r>
      <w:r w:rsidRPr="004F6179">
        <w:rPr>
          <w:color w:val="1A1A1A"/>
          <w:shd w:val="clear" w:color="auto" w:fill="FFFFFF"/>
        </w:rPr>
        <w:instrText xml:space="preserve"> ADDIN EN.CITE </w:instrText>
      </w:r>
      <w:r w:rsidRPr="004F6179">
        <w:rPr>
          <w:color w:val="1A1A1A"/>
          <w:shd w:val="clear" w:color="auto" w:fill="FFFFFF"/>
        </w:rPr>
        <w:fldChar w:fldCharType="begin">
          <w:fldData xml:space="preserve">PEVuZE5vdGU+PENpdGU+PEF1dGhvcj5WZXJjZWxsaW5vPC9BdXRob3I+PFllYXI+MjAyMDwvWWVh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=
</w:fldData>
        </w:fldChar>
      </w:r>
      <w:r w:rsidRPr="004F6179">
        <w:rPr>
          <w:color w:val="1A1A1A"/>
          <w:shd w:val="clear" w:color="auto" w:fill="FFFFFF"/>
        </w:rPr>
        <w:instrText xml:space="preserve"> ADDIN EN.CITE.DATA </w:instrText>
      </w:r>
      <w:r w:rsidRPr="004F6179">
        <w:rPr>
          <w:color w:val="1A1A1A"/>
          <w:shd w:val="clear" w:color="auto" w:fill="FFFFFF"/>
        </w:rPr>
      </w:r>
      <w:r w:rsidRPr="004F6179">
        <w:rPr>
          <w:color w:val="1A1A1A"/>
          <w:shd w:val="clear" w:color="auto" w:fill="FFFFFF"/>
        </w:rPr>
        <w:fldChar w:fldCharType="end"/>
      </w:r>
      <w:r w:rsidRPr="004F6179">
        <w:rPr>
          <w:color w:val="1A1A1A"/>
          <w:shd w:val="clear" w:color="auto" w:fill="FFFFFF"/>
        </w:rPr>
      </w:r>
      <w:r w:rsidRPr="004F6179">
        <w:rPr>
          <w:color w:val="1A1A1A"/>
          <w:shd w:val="clear" w:color="auto" w:fill="FFFFFF"/>
        </w:rPr>
        <w:fldChar w:fldCharType="separate"/>
      </w:r>
      <w:r w:rsidRPr="004F6179">
        <w:rPr>
          <w:noProof/>
          <w:color w:val="1A1A1A"/>
          <w:shd w:val="clear" w:color="auto" w:fill="FFFFFF"/>
          <w:vertAlign w:val="superscript"/>
        </w:rPr>
        <w:t>18</w:t>
      </w:r>
      <w:r w:rsidRPr="004F6179">
        <w:rPr>
          <w:color w:val="1A1A1A"/>
          <w:shd w:val="clear" w:color="auto" w:fill="FFFFFF"/>
        </w:rPr>
        <w:fldChar w:fldCharType="end"/>
      </w:r>
      <w:r w:rsidRPr="004F6179">
        <w:rPr>
          <w:color w:val="1A1A1A"/>
          <w:shd w:val="clear" w:color="auto" w:fill="FFFFFF"/>
        </w:rPr>
        <w:t xml:space="preserve"> As these were not reported in REAL-TREND, they could not be adjusted for. Nonetheless, it should be noted that the IPI score captures five characteristics: age, elevated LDH, high Ann Arbor stage, ECOG performance score ≥ 2, and having ≥ extranodal sites. Therefore, the inclusion of IPI implicitly addresses three of the listed prognostic factors.</w:t>
      </w:r>
      <w:r w:rsidR="00923497">
        <w:rPr>
          <w:color w:val="1A1A1A"/>
          <w:shd w:val="clear" w:color="auto" w:fill="FFFFFF"/>
        </w:rPr>
        <w:t xml:space="preserve"> </w:t>
      </w:r>
      <w:r w:rsidRPr="004F6179">
        <w:rPr>
          <w:color w:val="1A1A1A"/>
          <w:shd w:val="clear" w:color="auto" w:fill="FFFFFF"/>
        </w:rPr>
        <w:t xml:space="preserve">Of the remaining prognostic factors, elevated CRP and high TMTV are uncommonly reported on and as a result are rarely included in these models. </w:t>
      </w:r>
      <w:bookmarkStart w:id="12" w:name="_Toc135255097"/>
    </w:p>
    <w:p w14:paraId="74E57CDD" w14:textId="77777777" w:rsidR="00F16442" w:rsidRPr="00F16442" w:rsidRDefault="00F16442" w:rsidP="00C374D3">
      <w:pPr>
        <w:pStyle w:val="Heading3"/>
        <w:spacing w:before="0" w:after="200" w:line="360" w:lineRule="auto"/>
      </w:pPr>
      <w:bookmarkStart w:id="13" w:name="_Ref132985412"/>
      <w:bookmarkStart w:id="14" w:name="_Toc159168122"/>
      <w:bookmarkEnd w:id="12"/>
      <w:r w:rsidRPr="00F16442">
        <w:lastRenderedPageBreak/>
        <w:t>Adjusting for High ECOG Patients in REAL-TREND</w:t>
      </w:r>
      <w:bookmarkEnd w:id="13"/>
      <w:bookmarkEnd w:id="14"/>
    </w:p>
    <w:p w14:paraId="22F42971" w14:textId="77777777" w:rsidR="00F16442" w:rsidRPr="00F57E3A" w:rsidRDefault="00F16442" w:rsidP="00C374D3">
      <w:pPr>
        <w:spacing w:after="200" w:line="360" w:lineRule="auto"/>
      </w:pPr>
      <w:r>
        <w:t xml:space="preserve">One important difference between ZUMA-1 and REAL-TREND was the inclusion of patients with </w:t>
      </w:r>
      <w:r w:rsidRPr="00F57E3A">
        <w:t xml:space="preserve">an ECOG PS of 2-4 in REAL-TREND. As there was no direct access to the OS KM data for ECOG 2-4 patients in REAL-TREND, an algorithm was developed to estimate the outcomes from ECOG 0-1 patients. The information at our disposal was the HR for OS among ECOG 2-4 patients compared to ECOG 0-1 patients. The steps taken to create this algorithm were as follows: </w:t>
      </w:r>
    </w:p>
    <w:p w14:paraId="0BE690F9" w14:textId="77777777" w:rsidR="00F16442" w:rsidRPr="00F57E3A" w:rsidRDefault="00F16442" w:rsidP="009D643B">
      <w:pPr>
        <w:pStyle w:val="ListParagraph"/>
        <w:numPr>
          <w:ilvl w:val="0"/>
          <w:numId w:val="9"/>
        </w:numPr>
        <w:spacing w:after="200" w:line="360" w:lineRule="auto"/>
        <w:jc w:val="both"/>
        <w:rPr>
          <w:sz w:val="24"/>
          <w:szCs w:val="24"/>
        </w:rPr>
      </w:pPr>
      <w:r w:rsidRPr="00F57E3A">
        <w:rPr>
          <w:sz w:val="24"/>
          <w:szCs w:val="24"/>
        </w:rPr>
        <w:t>Sample patients from the pseudo IPD such that the resulting hazard ratio from Cox PH regression is within 1.82-1.92 (i.e., within 0.05 of the reported HR for ECOG).</w:t>
      </w:r>
    </w:p>
    <w:p w14:paraId="2754476C" w14:textId="77777777" w:rsidR="00F16442" w:rsidRPr="00F57E3A" w:rsidRDefault="00F16442" w:rsidP="009D643B">
      <w:pPr>
        <w:pStyle w:val="ListParagraph"/>
        <w:numPr>
          <w:ilvl w:val="0"/>
          <w:numId w:val="9"/>
        </w:numPr>
        <w:spacing w:after="200" w:line="360" w:lineRule="auto"/>
        <w:jc w:val="both"/>
        <w:rPr>
          <w:sz w:val="24"/>
          <w:szCs w:val="24"/>
        </w:rPr>
      </w:pPr>
      <w:r w:rsidRPr="00F57E3A">
        <w:rPr>
          <w:sz w:val="24"/>
          <w:szCs w:val="24"/>
        </w:rPr>
        <w:t>Conduct the MAIC using the sample obtained in Step 1 to represent a single instance of a potential ECOG 0-1 sample.</w:t>
      </w:r>
    </w:p>
    <w:p w14:paraId="6744BF17" w14:textId="77777777" w:rsidR="00F16442" w:rsidRPr="00F57E3A" w:rsidRDefault="00F16442" w:rsidP="009D643B">
      <w:pPr>
        <w:pStyle w:val="ListParagraph"/>
        <w:numPr>
          <w:ilvl w:val="0"/>
          <w:numId w:val="9"/>
        </w:numPr>
        <w:spacing w:after="200" w:line="360" w:lineRule="auto"/>
        <w:jc w:val="both"/>
        <w:rPr>
          <w:sz w:val="24"/>
          <w:szCs w:val="24"/>
        </w:rPr>
      </w:pPr>
      <w:r w:rsidRPr="00F57E3A">
        <w:rPr>
          <w:sz w:val="24"/>
          <w:szCs w:val="24"/>
        </w:rPr>
        <w:t>Repeat steps 1 to 2 ensuring that the obtained sample is unique relative to previous samples (repeat 100 times).</w:t>
      </w:r>
    </w:p>
    <w:p w14:paraId="5363D2C9" w14:textId="77777777" w:rsidR="00F16442" w:rsidRPr="00F57E3A" w:rsidRDefault="00F16442" w:rsidP="009D643B">
      <w:pPr>
        <w:pStyle w:val="ListParagraph"/>
        <w:numPr>
          <w:ilvl w:val="0"/>
          <w:numId w:val="9"/>
        </w:numPr>
        <w:spacing w:after="200" w:line="360" w:lineRule="auto"/>
        <w:jc w:val="both"/>
        <w:rPr>
          <w:sz w:val="24"/>
          <w:szCs w:val="24"/>
        </w:rPr>
      </w:pPr>
      <w:r w:rsidRPr="00F57E3A">
        <w:rPr>
          <w:sz w:val="24"/>
          <w:szCs w:val="24"/>
        </w:rPr>
        <w:t>Combine the estimate by taking the mean of the estimates to represent the overall estimate and calculate the standard error as the combination of the mean within sample standard error and the between sample standard error (akin to a random-effects).</w:t>
      </w:r>
    </w:p>
    <w:p w14:paraId="379A4568" w14:textId="77777777" w:rsidR="00F16442" w:rsidRPr="00F57E3A" w:rsidRDefault="00F16442" w:rsidP="00C374D3">
      <w:pPr>
        <w:spacing w:after="200" w:line="360" w:lineRule="auto"/>
      </w:pPr>
      <w:r w:rsidRPr="00F57E3A">
        <w:t>Note that all steps were conducted on the inverse hazards for numerical reasons.</w:t>
      </w:r>
    </w:p>
    <w:p w14:paraId="6756F69A" w14:textId="77777777" w:rsidR="00F16442" w:rsidRPr="00F57E3A" w:rsidRDefault="00F16442">
      <w:pPr>
        <w:spacing w:after="160" w:line="259" w:lineRule="auto"/>
        <w:rPr>
          <w:rFonts w:eastAsiaTheme="majorEastAsia" w:cstheme="majorBidi"/>
          <w:b/>
          <w:color w:val="000000" w:themeColor="text1"/>
          <w:lang w:val="en-GB"/>
        </w:rPr>
      </w:pPr>
      <w:r w:rsidRPr="00F57E3A">
        <w:br w:type="page"/>
      </w:r>
    </w:p>
    <w:p w14:paraId="28FA5A25" w14:textId="7B441BE7" w:rsidR="00F16442" w:rsidRDefault="00F16442" w:rsidP="00F16442">
      <w:pPr>
        <w:pStyle w:val="Heading1"/>
      </w:pPr>
      <w:bookmarkStart w:id="15" w:name="_Toc159168123"/>
      <w:r>
        <w:lastRenderedPageBreak/>
        <w:t>Supplementary Results</w:t>
      </w:r>
      <w:bookmarkEnd w:id="15"/>
    </w:p>
    <w:p w14:paraId="438D40C0" w14:textId="77777777" w:rsidR="00F16442" w:rsidRDefault="00F16442" w:rsidP="00F16442">
      <w:pPr>
        <w:rPr>
          <w:lang w:val="en-GB"/>
        </w:rPr>
      </w:pPr>
    </w:p>
    <w:p w14:paraId="3A6B932C" w14:textId="77777777" w:rsidR="009744E9" w:rsidRDefault="009744E9" w:rsidP="009744E9">
      <w:pPr>
        <w:pStyle w:val="Heading3"/>
      </w:pPr>
      <w:bookmarkStart w:id="16" w:name="_Toc135255103"/>
      <w:bookmarkStart w:id="17" w:name="_Toc159168124"/>
      <w:r>
        <w:t>Patient Recruitment and Refractory Status</w:t>
      </w:r>
      <w:bookmarkEnd w:id="16"/>
      <w:bookmarkEnd w:id="17"/>
    </w:p>
    <w:p w14:paraId="0302DEE0" w14:textId="77777777" w:rsidR="009744E9" w:rsidRDefault="009744E9" w:rsidP="009744E9"/>
    <w:p w14:paraId="5E6AAAC0" w14:textId="4DC3442D" w:rsidR="004D35D0" w:rsidRDefault="009744E9" w:rsidP="004D35D0">
      <w:pPr>
        <w:spacing w:after="200" w:line="360" w:lineRule="auto"/>
      </w:pPr>
      <w:r>
        <w:t xml:space="preserve">The method by which patients were recruited into the REAL-TREND cohort is presented in </w:t>
      </w:r>
      <w:r w:rsidRPr="00BE1B4F">
        <w:rPr>
          <w:b/>
          <w:bCs/>
        </w:rPr>
        <w:fldChar w:fldCharType="begin"/>
      </w:r>
      <w:r w:rsidRPr="00BE1B4F">
        <w:rPr>
          <w:b/>
          <w:bCs/>
        </w:rPr>
        <w:instrText xml:space="preserve"> REF _Ref57667272 \h </w:instrText>
      </w:r>
      <w:r>
        <w:rPr>
          <w:b/>
          <w:bCs/>
        </w:rPr>
        <w:instrText xml:space="preserve"> \* MERGEFORMAT </w:instrText>
      </w:r>
      <w:r w:rsidRPr="00BE1B4F">
        <w:rPr>
          <w:b/>
          <w:bCs/>
        </w:rPr>
      </w:r>
      <w:r w:rsidRPr="00BE1B4F">
        <w:rPr>
          <w:b/>
          <w:bCs/>
        </w:rPr>
        <w:fldChar w:fldCharType="separate"/>
      </w:r>
      <w:r w:rsidR="005773A5" w:rsidRPr="005773A5">
        <w:rPr>
          <w:b/>
          <w:bCs/>
        </w:rPr>
        <w:t xml:space="preserve">Figure </w:t>
      </w:r>
      <w:r w:rsidR="001231EA">
        <w:rPr>
          <w:b/>
          <w:bCs/>
        </w:rPr>
        <w:t>S</w:t>
      </w:r>
      <w:r w:rsidR="005773A5" w:rsidRPr="005773A5">
        <w:rPr>
          <w:b/>
          <w:bCs/>
          <w:noProof/>
        </w:rPr>
        <w:t>1</w:t>
      </w:r>
      <w:r w:rsidRPr="00BE1B4F">
        <w:rPr>
          <w:b/>
          <w:bCs/>
        </w:rPr>
        <w:fldChar w:fldCharType="end"/>
      </w:r>
      <w:r>
        <w:t>. Two important features arise from this recruitment: 1) The frequency of second-line</w:t>
      </w:r>
      <w:r w:rsidR="006C4E26">
        <w:t xml:space="preserve">, </w:t>
      </w:r>
      <w:r w:rsidR="00605FC0">
        <w:t>third line</w:t>
      </w:r>
      <w:r w:rsidR="006C4E26">
        <w:t xml:space="preserve"> and </w:t>
      </w:r>
      <w:r w:rsidR="00A638A7">
        <w:t>fourth line or higher</w:t>
      </w:r>
      <w:r>
        <w:t xml:space="preserve"> patients, and 2) The difference in refractory definitions with ZUMA-1. </w:t>
      </w:r>
    </w:p>
    <w:p w14:paraId="49117E91" w14:textId="53FDE190" w:rsidR="009744E9" w:rsidRPr="00FB4633" w:rsidRDefault="009744E9" w:rsidP="009744E9">
      <w:pPr>
        <w:pStyle w:val="Caption"/>
        <w:rPr>
          <w:lang w:val="en-CA"/>
        </w:rPr>
      </w:pPr>
      <w:bookmarkStart w:id="18" w:name="_Ref57667272"/>
      <w:bookmarkStart w:id="19" w:name="_Toc135255039"/>
      <w:r w:rsidRPr="00FB4633">
        <w:t xml:space="preserve">Figure </w:t>
      </w:r>
      <w:r w:rsidR="001231EA">
        <w:t>S</w:t>
      </w:r>
      <w:r w:rsidR="005773A5">
        <w:fldChar w:fldCharType="begin"/>
      </w:r>
      <w:r w:rsidR="005773A5">
        <w:instrText xml:space="preserve"> SEQ Figure \* ARABIC </w:instrText>
      </w:r>
      <w:r w:rsidR="005773A5">
        <w:fldChar w:fldCharType="separate"/>
      </w:r>
      <w:r w:rsidR="005773A5">
        <w:rPr>
          <w:noProof/>
        </w:rPr>
        <w:t>1</w:t>
      </w:r>
      <w:r w:rsidR="005773A5">
        <w:rPr>
          <w:noProof/>
        </w:rPr>
        <w:fldChar w:fldCharType="end"/>
      </w:r>
      <w:bookmarkEnd w:id="18"/>
      <w:r w:rsidRPr="00FB4633">
        <w:t>: Flow diagram of REAL-TREND enrollment</w:t>
      </w:r>
      <w:r>
        <w:fldChar w:fldCharType="begin"/>
      </w:r>
      <w:r>
        <w:instrText xml:space="preserve"> ADDIN EN.CITE &lt;EndNote&gt;&lt;Cite&gt;&lt;Author&gt;Wang&lt;/Author&gt;&lt;Year&gt;2021&lt;/Year&gt;&lt;RecNum&gt;12&lt;/RecNum&gt;&lt;DisplayText&gt;&lt;style face="superscript"&gt;11&lt;/style&gt;&lt;/DisplayText&gt;&lt;record&gt;&lt;rec-number&gt;12&lt;/rec-number&gt;&lt;foreign-keys&gt;&lt;key app="EN" db-id="0xvwea9rbzzdeleazzp5fa52pdp20xezsvpe" timestamp="1681143240"&gt;12&lt;/key&gt;&lt;/foreign-keys&gt;&lt;ref-type name="Journal Article"&gt;17&lt;/ref-type&gt;&lt;contributors&gt;&lt;authors&gt;&lt;author&gt;Wang, Shuo&lt;/author&gt;&lt;author&gt;Wang, Li&lt;/author&gt;&lt;author&gt;Hu, Jianda&lt;/author&gt;&lt;author&gt;Qian, Wenbin&lt;/author&gt;&lt;author&gt;Zhang, Xi&lt;/author&gt;&lt;author&gt;Hu, Yu&lt;/author&gt;&lt;author&gt;Zhu, Qi&lt;/author&gt;&lt;author&gt;Chen, Bobin&lt;/author&gt;&lt;author&gt;Wu, Depei&lt;/author&gt;&lt;author&gt;Chang, Chung</w:instrText>
      </w:r>
      <w:r>
        <w:rPr>
          <w:rFonts w:ascii="Cambria Math" w:hAnsi="Cambria Math" w:cs="Cambria Math"/>
        </w:rPr>
        <w:instrText>‐</w:instrText>
      </w:r>
      <w:r>
        <w:instrText>Chou H&lt;/author&gt;&lt;/authors&gt;&lt;/contributors&gt;&lt;titles&gt;&lt;title&gt;Outcomes in refractory diffuse large B</w:instrText>
      </w:r>
      <w:r>
        <w:rPr>
          <w:rFonts w:ascii="Cambria Math" w:hAnsi="Cambria Math" w:cs="Cambria Math"/>
        </w:rPr>
        <w:instrText>‐</w:instrText>
      </w:r>
      <w:r>
        <w:instrText>cell lymphoma: results from a multicenter real</w:instrText>
      </w:r>
      <w:r>
        <w:rPr>
          <w:rFonts w:ascii="Cambria Math" w:hAnsi="Cambria Math" w:cs="Cambria Math"/>
        </w:rPr>
        <w:instrText>‐</w:instrText>
      </w:r>
      <w:r>
        <w:instrText>world study in China&lt;/title&gt;&lt;secondary-title&gt;Cancer Communications&lt;/secondary-title&gt;&lt;/titles&gt;&lt;periodical&gt;&lt;full-title&gt;Cancer Communications&lt;/full-title&gt;&lt;/periodical&gt;&lt;pages&gt;229-239&lt;/pages&gt;&lt;volume&gt;41&lt;/volume&gt;&lt;number&gt;3&lt;/number&gt;&lt;dates&gt;&lt;year&gt;2021&lt;/year&gt;&lt;/dates&gt;&lt;isbn&gt;2523-3548&lt;/isbn&gt;&lt;urls&gt;&lt;/urls&gt;&lt;/record&gt;&lt;/Cite&gt;&lt;/EndNote&gt;</w:instrText>
      </w:r>
      <w:r>
        <w:fldChar w:fldCharType="separate"/>
      </w:r>
      <w:r w:rsidRPr="00292619">
        <w:rPr>
          <w:noProof/>
          <w:vertAlign w:val="superscript"/>
        </w:rPr>
        <w:t>11</w:t>
      </w:r>
      <w:bookmarkEnd w:id="19"/>
      <w:r>
        <w:fldChar w:fldCharType="end"/>
      </w:r>
    </w:p>
    <w:p w14:paraId="3F316C59" w14:textId="77777777" w:rsidR="009744E9" w:rsidRDefault="009744E9" w:rsidP="009744E9">
      <w:pPr>
        <w:jc w:val="center"/>
      </w:pPr>
      <w:r w:rsidRPr="006552D1">
        <w:rPr>
          <w:noProof/>
        </w:rPr>
        <w:drawing>
          <wp:inline distT="0" distB="0" distL="0" distR="0" wp14:anchorId="69FD0A69" wp14:editId="2B854D57">
            <wp:extent cx="4739330" cy="3753395"/>
            <wp:effectExtent l="0" t="0" r="0" b="6350"/>
            <wp:docPr id="8" name="Picture 8" descr="Diagram, timeline&#10;&#10;Description automatically generated">
              <a:extLst xmlns:a="http://schemas.openxmlformats.org/drawingml/2006/main">
                <a:ext uri="{FF2B5EF4-FFF2-40B4-BE49-F238E27FC236}">
                  <a16:creationId xmlns:a16="http://schemas.microsoft.com/office/drawing/2014/main" id="{D9D6C30E-D438-7EB7-60C7-D51DEF9DC6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Diagram, timeline&#10;&#10;Description automatically generated">
                      <a:extLst>
                        <a:ext uri="{FF2B5EF4-FFF2-40B4-BE49-F238E27FC236}">
                          <a16:creationId xmlns:a16="http://schemas.microsoft.com/office/drawing/2014/main" id="{D9D6C30E-D438-7EB7-60C7-D51DEF9DC677}"/>
                        </a:ext>
                      </a:extLst>
                    </pic:cNvPr>
                    <pic:cNvPicPr>
                      <a:picLocks noChangeAspect="1"/>
                    </pic:cNvPicPr>
                  </pic:nvPicPr>
                  <pic:blipFill>
                    <a:blip r:embed="rId11"/>
                    <a:stretch>
                      <a:fillRect/>
                    </a:stretch>
                  </pic:blipFill>
                  <pic:spPr>
                    <a:xfrm>
                      <a:off x="0" y="0"/>
                      <a:ext cx="4818910" cy="3816420"/>
                    </a:xfrm>
                    <a:prstGeom prst="rect">
                      <a:avLst/>
                    </a:prstGeom>
                  </pic:spPr>
                </pic:pic>
              </a:graphicData>
            </a:graphic>
          </wp:inline>
        </w:drawing>
      </w:r>
    </w:p>
    <w:p w14:paraId="66166CD8" w14:textId="77777777" w:rsidR="009744E9" w:rsidRDefault="009744E9" w:rsidP="009744E9">
      <w:pPr>
        <w:pStyle w:val="Legend"/>
      </w:pPr>
      <w:r>
        <w:t>CR, complete response; PR, partial response; SD, stable disease; PD, progressive disease; DLBCL, diffuse large B-cell lymphoma.</w:t>
      </w:r>
    </w:p>
    <w:p w14:paraId="055A847F" w14:textId="77777777" w:rsidR="009744E9" w:rsidRPr="00A638A7" w:rsidRDefault="009744E9" w:rsidP="004D35D0">
      <w:pPr>
        <w:spacing w:after="200" w:line="360" w:lineRule="auto"/>
      </w:pPr>
      <w:r w:rsidRPr="00A638A7">
        <w:t>The ZUMA-1 trial led to the regulatory approval axi-cel for 3L+ relapsed/refractory LBCL patients; however the trial itself was restricted to refractory patients only. Moreover, the definition of refractory allowed for second-line patients refractory to first-line to be included in the trial. Patients were identified as refractory if they met any of the following criteria:</w:t>
      </w:r>
    </w:p>
    <w:p w14:paraId="7C99B06F" w14:textId="77777777" w:rsidR="009744E9" w:rsidRPr="00A638A7" w:rsidRDefault="009744E9" w:rsidP="009D643B">
      <w:pPr>
        <w:pStyle w:val="ListParagraph"/>
        <w:numPr>
          <w:ilvl w:val="0"/>
          <w:numId w:val="8"/>
        </w:numPr>
        <w:spacing w:after="200" w:line="360" w:lineRule="auto"/>
        <w:jc w:val="both"/>
        <w:rPr>
          <w:sz w:val="24"/>
          <w:szCs w:val="24"/>
          <w:lang w:val="en-CA"/>
        </w:rPr>
      </w:pPr>
      <w:r w:rsidRPr="00A638A7">
        <w:rPr>
          <w:sz w:val="24"/>
          <w:szCs w:val="24"/>
          <w:lang w:val="en-CA"/>
        </w:rPr>
        <w:t>Second-line patients refractory to first-line therapy;</w:t>
      </w:r>
    </w:p>
    <w:p w14:paraId="2F128A49" w14:textId="77777777" w:rsidR="009744E9" w:rsidRPr="00A638A7" w:rsidRDefault="009744E9" w:rsidP="009D643B">
      <w:pPr>
        <w:pStyle w:val="ListParagraph"/>
        <w:numPr>
          <w:ilvl w:val="0"/>
          <w:numId w:val="8"/>
        </w:numPr>
        <w:spacing w:after="200" w:line="360" w:lineRule="auto"/>
        <w:jc w:val="both"/>
        <w:rPr>
          <w:sz w:val="24"/>
          <w:szCs w:val="24"/>
          <w:lang w:val="en-CA"/>
        </w:rPr>
      </w:pPr>
      <w:r w:rsidRPr="00A638A7">
        <w:rPr>
          <w:sz w:val="24"/>
          <w:szCs w:val="24"/>
          <w:lang w:val="en-CA"/>
        </w:rPr>
        <w:t>Third-line or higher patients refractory to prior line (and relapsed to first-line);</w:t>
      </w:r>
    </w:p>
    <w:p w14:paraId="754FE503" w14:textId="77777777" w:rsidR="009744E9" w:rsidRPr="00A638A7" w:rsidRDefault="009744E9" w:rsidP="009D643B">
      <w:pPr>
        <w:pStyle w:val="ListParagraph"/>
        <w:numPr>
          <w:ilvl w:val="0"/>
          <w:numId w:val="8"/>
        </w:numPr>
        <w:spacing w:after="200" w:line="360" w:lineRule="auto"/>
        <w:jc w:val="both"/>
        <w:rPr>
          <w:sz w:val="24"/>
          <w:szCs w:val="24"/>
          <w:lang w:val="en-CA"/>
        </w:rPr>
      </w:pPr>
      <w:r w:rsidRPr="00A638A7">
        <w:rPr>
          <w:sz w:val="24"/>
          <w:szCs w:val="24"/>
          <w:lang w:val="en-CA"/>
        </w:rPr>
        <w:t>Relapsed within 12 months of ASCT.</w:t>
      </w:r>
    </w:p>
    <w:p w14:paraId="1511A3C5" w14:textId="4FE460FA" w:rsidR="009744E9" w:rsidRPr="00A638A7" w:rsidRDefault="009744E9" w:rsidP="004D35D0">
      <w:pPr>
        <w:spacing w:after="200" w:line="360" w:lineRule="auto"/>
      </w:pPr>
      <w:r w:rsidRPr="00A638A7">
        <w:lastRenderedPageBreak/>
        <w:t>The algorithm used in REAL-TREND (above) aligns perfectly with this definition. Furthermore, the selection algorithm for SCHOLAR-1 (</w:t>
      </w:r>
      <w:r w:rsidRPr="00A638A7">
        <w:rPr>
          <w:b/>
          <w:bCs/>
        </w:rPr>
        <w:fldChar w:fldCharType="begin"/>
      </w:r>
      <w:r w:rsidRPr="00A638A7">
        <w:rPr>
          <w:b/>
          <w:bCs/>
        </w:rPr>
        <w:instrText xml:space="preserve"> REF _Ref134117845 \h  \* MERGEFORMAT </w:instrText>
      </w:r>
      <w:r w:rsidRPr="00A638A7">
        <w:rPr>
          <w:b/>
          <w:bCs/>
        </w:rPr>
      </w:r>
      <w:r w:rsidRPr="00A638A7">
        <w:rPr>
          <w:b/>
          <w:bCs/>
        </w:rPr>
        <w:fldChar w:fldCharType="separate"/>
      </w:r>
      <w:r w:rsidR="005773A5" w:rsidRPr="005773A5">
        <w:rPr>
          <w:b/>
          <w:bCs/>
        </w:rPr>
        <w:t>Figure</w:t>
      </w:r>
      <w:r w:rsidR="005773A5" w:rsidRPr="005773A5">
        <w:rPr>
          <w:b/>
          <w:bCs/>
        </w:rPr>
        <w:t xml:space="preserve"> </w:t>
      </w:r>
      <w:r w:rsidR="001231EA">
        <w:rPr>
          <w:b/>
          <w:bCs/>
        </w:rPr>
        <w:t>S</w:t>
      </w:r>
      <w:r w:rsidR="005773A5" w:rsidRPr="005773A5">
        <w:rPr>
          <w:b/>
          <w:bCs/>
          <w:noProof/>
        </w:rPr>
        <w:t>2</w:t>
      </w:r>
      <w:r w:rsidRPr="00A638A7">
        <w:rPr>
          <w:b/>
          <w:bCs/>
        </w:rPr>
        <w:fldChar w:fldCharType="end"/>
      </w:r>
      <w:r w:rsidRPr="00A638A7">
        <w:t>) matches perfectly with REAL-TREND as well.</w:t>
      </w:r>
    </w:p>
    <w:p w14:paraId="60C483D2" w14:textId="571B5DA5" w:rsidR="009744E9" w:rsidRPr="00FB4633" w:rsidRDefault="009744E9" w:rsidP="009744E9">
      <w:pPr>
        <w:pStyle w:val="Caption"/>
        <w:rPr>
          <w:lang w:val="en-CA"/>
        </w:rPr>
      </w:pPr>
      <w:bookmarkStart w:id="20" w:name="_Ref134117845"/>
      <w:bookmarkStart w:id="21" w:name="_Toc135255040"/>
      <w:r w:rsidRPr="00FB4633">
        <w:t xml:space="preserve">Figure </w:t>
      </w:r>
      <w:r w:rsidR="001231EA">
        <w:t>S</w:t>
      </w:r>
      <w:r w:rsidR="005773A5">
        <w:fldChar w:fldCharType="begin"/>
      </w:r>
      <w:r w:rsidR="005773A5">
        <w:instrText xml:space="preserve"> SEQ Figure \* ARABIC </w:instrText>
      </w:r>
      <w:r w:rsidR="005773A5">
        <w:fldChar w:fldCharType="separate"/>
      </w:r>
      <w:r w:rsidR="005773A5">
        <w:rPr>
          <w:noProof/>
        </w:rPr>
        <w:t>2</w:t>
      </w:r>
      <w:r w:rsidR="005773A5">
        <w:rPr>
          <w:noProof/>
        </w:rPr>
        <w:fldChar w:fldCharType="end"/>
      </w:r>
      <w:bookmarkEnd w:id="20"/>
      <w:r w:rsidRPr="00FB4633">
        <w:t xml:space="preserve">: Flow diagram of </w:t>
      </w:r>
      <w:r>
        <w:t>SCHOLAR-1</w:t>
      </w:r>
      <w:r w:rsidRPr="00FB4633">
        <w:t xml:space="preserve"> enrollment</w:t>
      </w:r>
      <w:r>
        <w:fldChar w:fldCharType="begin">
          <w:fldData xml:space="preserve">PEVuZE5vdGU+PENpdGU+PEF1dGhvcj5DcnVtcDwvQXV0aG9yPjxZZWFyPjIwMTc8L1llYXI+PFJl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</w:fldData>
        </w:fldChar>
      </w:r>
      <w:r>
        <w:instrText xml:space="preserve"> ADDIN EN.CITE </w:instrText>
      </w:r>
      <w:r>
        <w:fldChar w:fldCharType="begin">
          <w:fldData xml:space="preserve">PEVuZE5vdGU+PENpdGU+PEF1dGhvcj5DcnVtcDwvQXV0aG9yPjxZZWFyPjIwMTc8L1llYXI+PFJl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</w:fldData>
        </w:fldChar>
      </w:r>
      <w:r>
        <w:instrText xml:space="preserve"> ADDIN EN.CITE.DATA </w:instrText>
      </w:r>
      <w:r>
        <w:fldChar w:fldCharType="end"/>
      </w:r>
      <w:r>
        <w:fldChar w:fldCharType="separate"/>
      </w:r>
      <w:r w:rsidRPr="00286AAA">
        <w:rPr>
          <w:noProof/>
          <w:vertAlign w:val="superscript"/>
        </w:rPr>
        <w:t>3</w:t>
      </w:r>
      <w:bookmarkEnd w:id="21"/>
      <w:r>
        <w:fldChar w:fldCharType="end"/>
      </w:r>
    </w:p>
    <w:p w14:paraId="6E020586" w14:textId="77777777" w:rsidR="009744E9" w:rsidRDefault="009744E9" w:rsidP="009744E9">
      <w:pPr>
        <w:jc w:val="center"/>
      </w:pPr>
      <w:r w:rsidRPr="00E013DF">
        <w:rPr>
          <w:noProof/>
        </w:rPr>
        <w:drawing>
          <wp:inline distT="0" distB="0" distL="0" distR="0" wp14:anchorId="33F4CB5D" wp14:editId="512A7092">
            <wp:extent cx="3808674" cy="2393105"/>
            <wp:effectExtent l="0" t="0" r="1905" b="0"/>
            <wp:docPr id="1" name="Picture 1" descr="Diagram&#10;&#10;Description automatically generated">
              <a:extLst xmlns:a="http://schemas.openxmlformats.org/drawingml/2006/main">
                <a:ext uri="{FF2B5EF4-FFF2-40B4-BE49-F238E27FC236}">
                  <a16:creationId xmlns:a16="http://schemas.microsoft.com/office/drawing/2014/main" id="{01893CEE-E2E2-94D7-36B5-14D4E8D455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014548" name="Picture 936014548" descr="Diagram&#10;&#10;Description automatically generated">
                      <a:extLst>
                        <a:ext uri="{FF2B5EF4-FFF2-40B4-BE49-F238E27FC236}">
                          <a16:creationId xmlns:a16="http://schemas.microsoft.com/office/drawing/2014/main" id="{01893CEE-E2E2-94D7-36B5-14D4E8D45594}"/>
                        </a:ext>
                      </a:extLst>
                    </pic:cNvPr>
                    <pic:cNvPicPr>
                      <a:picLocks noChangeAspect="1"/>
                    </pic:cNvPicPr>
                  </pic:nvPicPr>
                  <pic:blipFill rotWithShape="1">
                    <a:blip r:embed="rId12"/>
                    <a:srcRect t="59900"/>
                    <a:stretch/>
                  </pic:blipFill>
                  <pic:spPr bwMode="auto">
                    <a:xfrm>
                      <a:off x="0" y="0"/>
                      <a:ext cx="3950882" cy="2482459"/>
                    </a:xfrm>
                    <a:prstGeom prst="rect">
                      <a:avLst/>
                    </a:prstGeom>
                    <a:ln>
                      <a:noFill/>
                    </a:ln>
                    <a:extLst>
                      <a:ext uri="{53640926-AAD7-44D8-BBD7-CCE9431645EC}">
                        <a14:shadowObscured xmlns:a14="http://schemas.microsoft.com/office/drawing/2010/main"/>
                      </a:ext>
                    </a:extLst>
                  </pic:spPr>
                </pic:pic>
              </a:graphicData>
            </a:graphic>
          </wp:inline>
        </w:drawing>
      </w:r>
    </w:p>
    <w:p w14:paraId="5E9AD7A5" w14:textId="77777777" w:rsidR="009744E9" w:rsidRDefault="009744E9" w:rsidP="009744E9">
      <w:pPr>
        <w:pStyle w:val="Legend"/>
        <w:spacing w:after="240"/>
      </w:pPr>
      <w:r>
        <w:t xml:space="preserve">ASCT, autologous stem-cell transplant; CR, complete response; DLBCL, diffuse large B-cell lymphoma; PD, progressive disease;. PR, partial response; R-CHOP, </w:t>
      </w:r>
      <w:r w:rsidRPr="0053295A">
        <w:t>rituximab, cyclophosphamide, doxorubicin, vincristine, and prednisone</w:t>
      </w:r>
      <w:r>
        <w:t>; SD, stable disease.</w:t>
      </w:r>
    </w:p>
    <w:p w14:paraId="754FB96B" w14:textId="694037C8" w:rsidR="009744E9" w:rsidRDefault="009744E9" w:rsidP="004D35D0">
      <w:pPr>
        <w:spacing w:after="200" w:line="360" w:lineRule="auto"/>
      </w:pPr>
      <w:r>
        <w:t>A key feature of patient selection in REAL-TREND (and SCHOLAR-1) was that they were selected at their first eligible line (i.e., their index line was the first eligible line). This meant that patients who were refractory to first-line were all included as second line patients (</w:t>
      </w:r>
      <w:r w:rsidRPr="00952AB9">
        <w:rPr>
          <w:b/>
          <w:bCs/>
        </w:rPr>
        <w:fldChar w:fldCharType="begin"/>
      </w:r>
      <w:r w:rsidRPr="00952AB9">
        <w:rPr>
          <w:b/>
          <w:bCs/>
        </w:rPr>
        <w:instrText xml:space="preserve"> REF _Ref132979055 \h </w:instrText>
      </w:r>
      <w:r>
        <w:rPr>
          <w:b/>
          <w:bCs/>
        </w:rPr>
        <w:instrText xml:space="preserve"> \* MERGEFORMAT </w:instrText>
      </w:r>
      <w:r w:rsidRPr="00952AB9">
        <w:rPr>
          <w:b/>
          <w:bCs/>
        </w:rPr>
      </w:r>
      <w:r w:rsidRPr="00952AB9">
        <w:rPr>
          <w:b/>
          <w:bCs/>
        </w:rPr>
        <w:fldChar w:fldCharType="separate"/>
      </w:r>
      <w:r w:rsidR="005773A5" w:rsidRPr="005773A5">
        <w:rPr>
          <w:b/>
          <w:bCs/>
        </w:rPr>
        <w:t xml:space="preserve">Figure </w:t>
      </w:r>
      <w:r w:rsidR="001231EA">
        <w:rPr>
          <w:b/>
          <w:bCs/>
        </w:rPr>
        <w:t>S</w:t>
      </w:r>
      <w:r w:rsidR="005773A5" w:rsidRPr="005773A5">
        <w:rPr>
          <w:b/>
          <w:bCs/>
          <w:noProof/>
        </w:rPr>
        <w:t>3</w:t>
      </w:r>
      <w:r w:rsidRPr="00952AB9">
        <w:rPr>
          <w:b/>
          <w:bCs/>
        </w:rPr>
        <w:fldChar w:fldCharType="end"/>
      </w:r>
      <w:r>
        <w:rPr>
          <w:b/>
          <w:bCs/>
        </w:rPr>
        <w:t>A</w:t>
      </w:r>
      <w:r>
        <w:t>). As a</w:t>
      </w:r>
      <w:r w:rsidRPr="004971B7">
        <w:t xml:space="preserve"> </w:t>
      </w:r>
      <w:r>
        <w:t>results, all patients who were at third-line or higher were necessarily not primary refractory patients (they were relapsed at first-line). This is the difference that led to the recategorization of primary refractory for ZUMA-1 when it was compared to SCHOLAR-1. In ZUMA-1, primary refractory patients could be included at ≥2</w:t>
      </w:r>
      <w:r w:rsidRPr="00C512A2">
        <w:rPr>
          <w:vertAlign w:val="superscript"/>
        </w:rPr>
        <w:t>nd</w:t>
      </w:r>
      <w:r>
        <w:t xml:space="preserve"> line (</w:t>
      </w:r>
      <w:r w:rsidRPr="00C512A2">
        <w:rPr>
          <w:b/>
          <w:bCs/>
        </w:rPr>
        <w:fldChar w:fldCharType="begin"/>
      </w:r>
      <w:r w:rsidRPr="00C512A2">
        <w:rPr>
          <w:b/>
          <w:bCs/>
        </w:rPr>
        <w:instrText xml:space="preserve"> REF _Ref132979055 \h </w:instrText>
      </w:r>
      <w:r>
        <w:rPr>
          <w:b/>
          <w:bCs/>
        </w:rPr>
        <w:instrText xml:space="preserve"> \* MERGEFORMAT </w:instrText>
      </w:r>
      <w:r w:rsidRPr="00C512A2">
        <w:rPr>
          <w:b/>
          <w:bCs/>
        </w:rPr>
      </w:r>
      <w:r w:rsidRPr="00C512A2">
        <w:rPr>
          <w:b/>
          <w:bCs/>
        </w:rPr>
        <w:fldChar w:fldCharType="separate"/>
      </w:r>
      <w:r w:rsidR="005773A5" w:rsidRPr="005773A5">
        <w:rPr>
          <w:b/>
          <w:bCs/>
        </w:rPr>
        <w:t xml:space="preserve">Figure </w:t>
      </w:r>
      <w:r w:rsidR="001231EA">
        <w:rPr>
          <w:b/>
          <w:bCs/>
        </w:rPr>
        <w:t>S</w:t>
      </w:r>
      <w:r w:rsidR="005773A5" w:rsidRPr="005773A5">
        <w:rPr>
          <w:b/>
          <w:bCs/>
          <w:noProof/>
        </w:rPr>
        <w:t>3</w:t>
      </w:r>
      <w:r w:rsidRPr="00C512A2">
        <w:rPr>
          <w:b/>
          <w:bCs/>
        </w:rPr>
        <w:fldChar w:fldCharType="end"/>
      </w:r>
      <w:r>
        <w:rPr>
          <w:b/>
          <w:bCs/>
        </w:rPr>
        <w:t>B</w:t>
      </w:r>
      <w:r>
        <w:t>). For this reason, primary-refractory was re-derived for ZUMA-1 when compared to SCHOLAR-1 to include patients at any line who were refractory to first-line. Importantly, the same re-derivation was used in the ZUMA-1 vs SCHOLAR-1 analyses. More specifically, the reported number of primary refractory patients in the ZUMA-1 primary publication was 3, but when considered as a non-mutually exclusive category, there were 28 primary refractory patients (</w:t>
      </w:r>
      <w:r w:rsidRPr="00DA7434">
        <w:rPr>
          <w:b/>
          <w:bCs/>
        </w:rPr>
        <w:fldChar w:fldCharType="begin"/>
      </w:r>
      <w:r w:rsidRPr="00DA7434">
        <w:rPr>
          <w:b/>
          <w:bCs/>
        </w:rPr>
        <w:instrText xml:space="preserve"> REF _Ref134126949 \h </w:instrText>
      </w:r>
      <w:r>
        <w:rPr>
          <w:b/>
          <w:bCs/>
        </w:rPr>
        <w:instrText xml:space="preserve"> \* MERGEFORMAT </w:instrText>
      </w:r>
      <w:r w:rsidRPr="00DA7434">
        <w:rPr>
          <w:b/>
          <w:bCs/>
        </w:rPr>
      </w:r>
      <w:r w:rsidRPr="00DA7434">
        <w:rPr>
          <w:b/>
          <w:bCs/>
        </w:rPr>
        <w:fldChar w:fldCharType="separate"/>
      </w:r>
      <w:r w:rsidR="005773A5">
        <w:rPr>
          <w:lang w:val="en-US"/>
        </w:rPr>
        <w:t>Error! Reference source not found.</w:t>
      </w:r>
      <w:r w:rsidRPr="00DA7434">
        <w:rPr>
          <w:b/>
          <w:bCs/>
        </w:rPr>
        <w:fldChar w:fldCharType="end"/>
      </w:r>
      <w:r>
        <w:t>). Note that in REAL-TREND, patients who were primary refractory may have become refractory to a subsequent line or to SCT, but there is no information regarding at what frequency they did so and none of them were initiated at a later line.</w:t>
      </w:r>
    </w:p>
    <w:p w14:paraId="0E892DF8" w14:textId="5FA8D6DC" w:rsidR="009744E9" w:rsidRPr="00952AB9" w:rsidRDefault="009744E9" w:rsidP="009744E9">
      <w:pPr>
        <w:pStyle w:val="Caption"/>
      </w:pPr>
      <w:bookmarkStart w:id="22" w:name="_Ref132979055"/>
      <w:bookmarkStart w:id="23" w:name="_Toc135255041"/>
      <w:r>
        <w:lastRenderedPageBreak/>
        <w:t xml:space="preserve">Figure </w:t>
      </w:r>
      <w:r w:rsidR="001231EA">
        <w:t>S</w:t>
      </w:r>
      <w:r w:rsidR="005773A5">
        <w:fldChar w:fldCharType="begin"/>
      </w:r>
      <w:r w:rsidR="005773A5">
        <w:instrText xml:space="preserve"> SEQ Figure \* ARABIC </w:instrText>
      </w:r>
      <w:r w:rsidR="005773A5">
        <w:fldChar w:fldCharType="separate"/>
      </w:r>
      <w:r w:rsidR="005773A5">
        <w:rPr>
          <w:noProof/>
        </w:rPr>
        <w:t>3</w:t>
      </w:r>
      <w:r w:rsidR="005773A5">
        <w:rPr>
          <w:noProof/>
        </w:rPr>
        <w:fldChar w:fldCharType="end"/>
      </w:r>
      <w:bookmarkEnd w:id="22"/>
      <w:r>
        <w:t>: Primary refractory patients and eligible lines of therapy between studies</w:t>
      </w:r>
      <w:bookmarkEnd w:id="23"/>
    </w:p>
    <w:p w14:paraId="3FB52C61" w14:textId="77777777" w:rsidR="009744E9" w:rsidRDefault="009744E9" w:rsidP="009744E9">
      <w:pPr>
        <w:pStyle w:val="Legend"/>
        <w:jc w:val="center"/>
      </w:pPr>
      <w:r>
        <w:rPr>
          <w:noProof/>
        </w:rPr>
        <w:drawing>
          <wp:inline distT="0" distB="0" distL="0" distR="0" wp14:anchorId="642D7D4F" wp14:editId="402D2B99">
            <wp:extent cx="4377071" cy="2490652"/>
            <wp:effectExtent l="0" t="0" r="4445" b="0"/>
            <wp:docPr id="803290616" name="Picture 803290616"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90616" name="Picture 1" descr="Chart, diagram&#10;&#10;Description automatically generated"/>
                    <pic:cNvPicPr/>
                  </pic:nvPicPr>
                  <pic:blipFill rotWithShape="1">
                    <a:blip r:embed="rId13"/>
                    <a:srcRect l="4836" t="6992" r="8132" b="2118"/>
                    <a:stretch/>
                  </pic:blipFill>
                  <pic:spPr bwMode="auto">
                    <a:xfrm>
                      <a:off x="0" y="0"/>
                      <a:ext cx="4431923" cy="2521864"/>
                    </a:xfrm>
                    <a:prstGeom prst="rect">
                      <a:avLst/>
                    </a:prstGeom>
                    <a:ln>
                      <a:noFill/>
                    </a:ln>
                    <a:extLst>
                      <a:ext uri="{53640926-AAD7-44D8-BBD7-CCE9431645EC}">
                        <a14:shadowObscured xmlns:a14="http://schemas.microsoft.com/office/drawing/2010/main"/>
                      </a:ext>
                    </a:extLst>
                  </pic:spPr>
                </pic:pic>
              </a:graphicData>
            </a:graphic>
          </wp:inline>
        </w:drawing>
      </w:r>
    </w:p>
    <w:p w14:paraId="2474624D" w14:textId="77777777" w:rsidR="009744E9" w:rsidRDefault="009744E9" w:rsidP="009744E9">
      <w:pPr>
        <w:pStyle w:val="Legend"/>
      </w:pPr>
      <w:r w:rsidRPr="002A1AE9">
        <w:t xml:space="preserve">Green ticks indicate lines after which patients are eligible for inclusion. </w:t>
      </w:r>
      <w:r>
        <w:t>The eligibility criteria did not differ between the studies, but ≥2</w:t>
      </w:r>
      <w:r w:rsidRPr="00952AB9">
        <w:rPr>
          <w:vertAlign w:val="superscript"/>
        </w:rPr>
        <w:t>nd</w:t>
      </w:r>
      <w:r>
        <w:t xml:space="preserve"> line patients in SCHOLAR-1 and REAL-TREND had to be relapsed to first line, whereas ≥2</w:t>
      </w:r>
      <w:r w:rsidRPr="00952AB9">
        <w:rPr>
          <w:vertAlign w:val="superscript"/>
        </w:rPr>
        <w:t>nd</w:t>
      </w:r>
      <w:r>
        <w:t xml:space="preserve"> line patients in ZUMA-1 could be relapsed or refractory to 1</w:t>
      </w:r>
      <w:r w:rsidRPr="00952AB9">
        <w:rPr>
          <w:vertAlign w:val="superscript"/>
        </w:rPr>
        <w:t>st</w:t>
      </w:r>
      <w:r>
        <w:t xml:space="preserve"> line.</w:t>
      </w:r>
    </w:p>
    <w:p w14:paraId="1FEBEE61" w14:textId="77777777" w:rsidR="009744E9" w:rsidRDefault="009744E9" w:rsidP="009744E9">
      <w:pPr>
        <w:pStyle w:val="Legend"/>
      </w:pPr>
    </w:p>
    <w:p w14:paraId="3924C0E0" w14:textId="6B47A2A4" w:rsidR="009744E9" w:rsidRDefault="009744E9" w:rsidP="004D35D0">
      <w:pPr>
        <w:spacing w:after="200" w:line="360" w:lineRule="auto"/>
      </w:pPr>
      <w:r>
        <w:t>As patients who were refractory to first-line were automatically included as second-line patients in REAL-TREND, the proportion of second-line patients was much higher in REAL-TREND compared to ZUMA-1. Few patients in ZUMA-1 (3/111) were second-line, whereas 181 out of 350 patients in REAL-TREND were second-line (</w:t>
      </w:r>
      <w:r w:rsidRPr="00DE2EA8">
        <w:rPr>
          <w:b/>
          <w:bCs/>
        </w:rPr>
        <w:fldChar w:fldCharType="begin"/>
      </w:r>
      <w:r w:rsidRPr="00DE2EA8">
        <w:rPr>
          <w:b/>
          <w:bCs/>
        </w:rPr>
        <w:instrText xml:space="preserve"> REF _Ref134167395 \h </w:instrText>
      </w:r>
      <w:r>
        <w:rPr>
          <w:b/>
          <w:bCs/>
        </w:rPr>
        <w:instrText xml:space="preserve"> \* MERGEFORMAT </w:instrText>
      </w:r>
      <w:r w:rsidRPr="00DE2EA8">
        <w:rPr>
          <w:b/>
          <w:bCs/>
        </w:rPr>
      </w:r>
      <w:r w:rsidRPr="00DE2EA8">
        <w:rPr>
          <w:b/>
          <w:bCs/>
        </w:rPr>
        <w:fldChar w:fldCharType="separate"/>
      </w:r>
      <w:r w:rsidR="005773A5" w:rsidRPr="005773A5">
        <w:rPr>
          <w:b/>
          <w:bCs/>
        </w:rPr>
        <w:t xml:space="preserve">Table </w:t>
      </w:r>
      <w:r w:rsidR="001231EA">
        <w:rPr>
          <w:b/>
          <w:bCs/>
        </w:rPr>
        <w:t>S</w:t>
      </w:r>
      <w:r w:rsidR="005773A5" w:rsidRPr="005773A5">
        <w:rPr>
          <w:b/>
          <w:bCs/>
          <w:noProof/>
        </w:rPr>
        <w:t>1</w:t>
      </w:r>
      <w:r w:rsidRPr="00DE2EA8">
        <w:rPr>
          <w:b/>
          <w:bCs/>
        </w:rPr>
        <w:fldChar w:fldCharType="end"/>
      </w:r>
      <w:r>
        <w:t>). This issue was also present for the ZUMA-1 versus SCHOLAR-1 comparison, but to a lesser degree. When primary refractory was redefined as refractory to first-line, the proportions aligned better. Another key difference was the presence of ECOG 2-4 patients in REAL-TREND. This was also present in the SCHOLAR-1 vs ZUMA-1 comparison, but again to a lesser degree than in the REAL-TREND to ZUMA-1 comparison.</w:t>
      </w:r>
    </w:p>
    <w:p w14:paraId="0B9F1002" w14:textId="37BB5582" w:rsidR="00F46192" w:rsidRDefault="009744E9" w:rsidP="009744E9">
      <w:pPr>
        <w:pStyle w:val="Caption"/>
        <w:rPr>
          <w:lang w:val="en-CA"/>
        </w:rPr>
      </w:pPr>
      <w:bookmarkStart w:id="24" w:name="_Ref134167395"/>
      <w:bookmarkStart w:id="25" w:name="_Toc135255070"/>
      <w:r w:rsidRPr="00597CC9">
        <w:rPr>
          <w:lang w:val="en-CA"/>
        </w:rPr>
        <w:t xml:space="preserve">Table </w:t>
      </w:r>
      <w:r w:rsidR="001231EA">
        <w:rPr>
          <w:lang w:val="en-CA"/>
        </w:rPr>
        <w:t>S</w:t>
      </w:r>
      <w:r w:rsidRPr="00597CC9">
        <w:rPr>
          <w:lang w:val="en-CA"/>
        </w:rPr>
        <w:fldChar w:fldCharType="begin"/>
      </w:r>
      <w:r w:rsidRPr="00597CC9">
        <w:rPr>
          <w:lang w:val="en-CA"/>
        </w:rPr>
        <w:instrText xml:space="preserve"> SEQ Table \* ARABIC </w:instrText>
      </w:r>
      <w:r w:rsidRPr="00597CC9">
        <w:rPr>
          <w:lang w:val="en-CA"/>
        </w:rPr>
        <w:fldChar w:fldCharType="separate"/>
      </w:r>
      <w:r w:rsidR="005773A5">
        <w:rPr>
          <w:noProof/>
          <w:lang w:val="en-CA"/>
        </w:rPr>
        <w:t>1</w:t>
      </w:r>
      <w:r w:rsidRPr="00597CC9">
        <w:rPr>
          <w:lang w:val="en-CA"/>
        </w:rPr>
        <w:fldChar w:fldCharType="end"/>
      </w:r>
      <w:bookmarkEnd w:id="24"/>
      <w:r w:rsidRPr="00597CC9">
        <w:rPr>
          <w:lang w:val="en-CA"/>
        </w:rPr>
        <w:t xml:space="preserve">: </w:t>
      </w:r>
      <w:bookmarkEnd w:id="25"/>
      <w:r w:rsidR="004973B6">
        <w:rPr>
          <w:lang w:val="en-CA"/>
        </w:rPr>
        <w:t xml:space="preserve">Key differences in the </w:t>
      </w:r>
      <w:r w:rsidR="00F46192">
        <w:rPr>
          <w:lang w:val="en-CA"/>
        </w:rPr>
        <w:t>ZUMA-1 and REAL-TREND populations and how these</w:t>
      </w:r>
    </w:p>
    <w:p w14:paraId="52082FB5" w14:textId="22526485" w:rsidR="009744E9" w:rsidRPr="00597CC9" w:rsidRDefault="00F46192" w:rsidP="009744E9">
      <w:pPr>
        <w:pStyle w:val="Caption"/>
        <w:rPr>
          <w:lang w:val="en-CA"/>
        </w:rPr>
      </w:pPr>
      <w:r>
        <w:rPr>
          <w:lang w:val="en-CA"/>
        </w:rPr>
        <w:t>compare to SCHOLAR-1</w:t>
      </w:r>
    </w:p>
    <w:tbl>
      <w:tblPr>
        <w:tblStyle w:val="RCATable"/>
        <w:tblW w:w="5000" w:type="pct"/>
        <w:tblLook w:val="04A0" w:firstRow="1" w:lastRow="0" w:firstColumn="1" w:lastColumn="0" w:noHBand="0" w:noVBand="1"/>
      </w:tblPr>
      <w:tblGrid>
        <w:gridCol w:w="2340"/>
        <w:gridCol w:w="2338"/>
        <w:gridCol w:w="2334"/>
        <w:gridCol w:w="2332"/>
      </w:tblGrid>
      <w:tr w:rsidR="009744E9" w:rsidRPr="00597CC9" w14:paraId="1D020950" w14:textId="77777777" w:rsidTr="00FE23F2">
        <w:trPr>
          <w:cnfStyle w:val="100000000000" w:firstRow="1" w:lastRow="0" w:firstColumn="0" w:lastColumn="0" w:oddVBand="0" w:evenVBand="0" w:oddHBand="0" w:evenHBand="0" w:firstRowFirstColumn="0" w:firstRowLastColumn="0" w:lastRowFirstColumn="0" w:lastRowLastColumn="0"/>
          <w:trHeight w:val="237"/>
          <w:tblHeader/>
        </w:trPr>
        <w:tc>
          <w:tcPr>
            <w:cnfStyle w:val="001000000000" w:firstRow="0" w:lastRow="0" w:firstColumn="1" w:lastColumn="0" w:oddVBand="0" w:evenVBand="0" w:oddHBand="0" w:evenHBand="0" w:firstRowFirstColumn="0" w:firstRowLastColumn="0" w:lastRowFirstColumn="0" w:lastRowLastColumn="0"/>
            <w:tcW w:w="1252" w:type="pct"/>
          </w:tcPr>
          <w:p w14:paraId="1F1B26E5" w14:textId="77777777" w:rsidR="009744E9" w:rsidRPr="00597CC9" w:rsidRDefault="009744E9" w:rsidP="00FE23F2">
            <w:pPr>
              <w:jc w:val="left"/>
            </w:pPr>
            <w:r>
              <w:t>Study</w:t>
            </w:r>
          </w:p>
        </w:tc>
        <w:tc>
          <w:tcPr>
            <w:tcW w:w="1251" w:type="pct"/>
            <w:vAlign w:val="top"/>
          </w:tcPr>
          <w:p w14:paraId="6FAFE77F" w14:textId="77777777" w:rsidR="009744E9" w:rsidRPr="00597CC9" w:rsidRDefault="009744E9" w:rsidP="00FE23F2">
            <w:pPr>
              <w:cnfStyle w:val="100000000000" w:firstRow="1" w:lastRow="0" w:firstColumn="0" w:lastColumn="0" w:oddVBand="0" w:evenVBand="0" w:oddHBand="0" w:evenHBand="0" w:firstRowFirstColumn="0" w:firstRowLastColumn="0" w:lastRowFirstColumn="0" w:lastRowLastColumn="0"/>
            </w:pPr>
            <w:r w:rsidRPr="00D65C5E">
              <w:t>2nd line patients refractory to first line</w:t>
            </w:r>
          </w:p>
        </w:tc>
        <w:tc>
          <w:tcPr>
            <w:tcW w:w="1249" w:type="pct"/>
            <w:vAlign w:val="top"/>
          </w:tcPr>
          <w:p w14:paraId="4A50D7D7" w14:textId="77777777" w:rsidR="009744E9" w:rsidRPr="00597CC9" w:rsidRDefault="009744E9" w:rsidP="00FE23F2">
            <w:pPr>
              <w:cnfStyle w:val="100000000000" w:firstRow="1" w:lastRow="0" w:firstColumn="0" w:lastColumn="0" w:oddVBand="0" w:evenVBand="0" w:oddHBand="0" w:evenHBand="0" w:firstRowFirstColumn="0" w:firstRowLastColumn="0" w:lastRowFirstColumn="0" w:lastRowLastColumn="0"/>
            </w:pPr>
            <w:r>
              <w:t>Primary refractory patients</w:t>
            </w:r>
          </w:p>
        </w:tc>
        <w:tc>
          <w:tcPr>
            <w:tcW w:w="1248" w:type="pct"/>
            <w:vAlign w:val="top"/>
          </w:tcPr>
          <w:p w14:paraId="1A7531BE" w14:textId="77777777" w:rsidR="009744E9" w:rsidRDefault="009744E9" w:rsidP="00FE23F2">
            <w:pPr>
              <w:cnfStyle w:val="100000000000" w:firstRow="1" w:lastRow="0" w:firstColumn="0" w:lastColumn="0" w:oddVBand="0" w:evenVBand="0" w:oddHBand="0" w:evenHBand="0" w:firstRowFirstColumn="0" w:firstRowLastColumn="0" w:lastRowFirstColumn="0" w:lastRowLastColumn="0"/>
            </w:pPr>
            <w:r>
              <w:t>ECOG ≥2 patients</w:t>
            </w:r>
          </w:p>
        </w:tc>
      </w:tr>
      <w:tr w:rsidR="009744E9" w:rsidRPr="00597CC9" w14:paraId="6CB315C3" w14:textId="77777777" w:rsidTr="00FE23F2">
        <w:tc>
          <w:tcPr>
            <w:cnfStyle w:val="001000000000" w:firstRow="0" w:lastRow="0" w:firstColumn="1" w:lastColumn="0" w:oddVBand="0" w:evenVBand="0" w:oddHBand="0" w:evenHBand="0" w:firstRowFirstColumn="0" w:firstRowLastColumn="0" w:lastRowFirstColumn="0" w:lastRowLastColumn="0"/>
            <w:tcW w:w="1252" w:type="pct"/>
            <w:tcBorders>
              <w:top w:val="single" w:sz="8" w:space="0" w:color="000000"/>
              <w:left w:val="single" w:sz="8" w:space="0" w:color="000000"/>
              <w:bottom w:val="single" w:sz="8" w:space="0" w:color="000000"/>
              <w:right w:val="single" w:sz="8" w:space="0" w:color="000000"/>
            </w:tcBorders>
            <w:shd w:val="clear" w:color="auto" w:fill="FFFFFF"/>
          </w:tcPr>
          <w:p w14:paraId="722BF9E2" w14:textId="77777777" w:rsidR="009744E9" w:rsidRPr="00200851" w:rsidRDefault="009744E9" w:rsidP="00FE23F2">
            <w:r>
              <w:rPr>
                <w:rFonts w:eastAsia="Arial"/>
                <w:color w:val="000000"/>
                <w:kern w:val="24"/>
              </w:rPr>
              <w:t>ZUMA-1</w:t>
            </w:r>
            <w:r w:rsidRPr="00200851">
              <w:rPr>
                <w:rFonts w:eastAsia="Arial"/>
                <w:color w:val="000000"/>
                <w:kern w:val="24"/>
              </w:rPr>
              <w:t xml:space="preserve"> </w:t>
            </w:r>
          </w:p>
        </w:tc>
        <w:tc>
          <w:tcPr>
            <w:tcW w:w="1251" w:type="pct"/>
            <w:tcBorders>
              <w:top w:val="single" w:sz="8" w:space="0" w:color="000000"/>
              <w:left w:val="single" w:sz="8" w:space="0" w:color="000000"/>
              <w:bottom w:val="single" w:sz="8" w:space="0" w:color="000000"/>
              <w:right w:val="single" w:sz="8" w:space="0" w:color="000000"/>
            </w:tcBorders>
            <w:shd w:val="clear" w:color="auto" w:fill="auto"/>
            <w:vAlign w:val="top"/>
          </w:tcPr>
          <w:p w14:paraId="1C1E394E" w14:textId="77777777" w:rsidR="009744E9" w:rsidRPr="00D65C5E"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sidRPr="00D65C5E">
              <w:rPr>
                <w:rFonts w:ascii="Arial" w:eastAsia="Arial" w:hAnsi="Arial" w:cs="Arial"/>
                <w:color w:val="000000"/>
                <w:kern w:val="24"/>
                <w:sz w:val="20"/>
                <w:szCs w:val="20"/>
                <w:lang w:val="en-US"/>
              </w:rPr>
              <w:t>2%</w:t>
            </w:r>
          </w:p>
        </w:tc>
        <w:tc>
          <w:tcPr>
            <w:tcW w:w="1249" w:type="pct"/>
            <w:tcBorders>
              <w:top w:val="single" w:sz="8" w:space="0" w:color="000000"/>
              <w:left w:val="single" w:sz="8" w:space="0" w:color="000000"/>
              <w:bottom w:val="single" w:sz="8" w:space="0" w:color="000000"/>
              <w:right w:val="single" w:sz="8" w:space="0" w:color="000000"/>
            </w:tcBorders>
            <w:shd w:val="clear" w:color="auto" w:fill="auto"/>
            <w:vAlign w:val="top"/>
          </w:tcPr>
          <w:p w14:paraId="4E8935E2" w14:textId="77777777" w:rsidR="009744E9" w:rsidRPr="00D65C5E"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sidRPr="00D65C5E">
              <w:rPr>
                <w:rFonts w:ascii="Arial" w:eastAsia="Arial" w:hAnsi="Arial" w:cs="Arial"/>
                <w:color w:val="000000"/>
                <w:kern w:val="24"/>
                <w:sz w:val="20"/>
                <w:szCs w:val="20"/>
                <w:lang w:val="en-US"/>
              </w:rPr>
              <w:t>2</w:t>
            </w:r>
            <w:r>
              <w:rPr>
                <w:rFonts w:ascii="Arial" w:eastAsia="Arial" w:hAnsi="Arial" w:cs="Arial"/>
                <w:color w:val="000000"/>
                <w:kern w:val="24"/>
                <w:sz w:val="20"/>
                <w:szCs w:val="20"/>
                <w:lang w:val="en-US"/>
              </w:rPr>
              <w:t>5</w:t>
            </w:r>
            <w:r w:rsidRPr="00D65C5E">
              <w:rPr>
                <w:rFonts w:ascii="Arial" w:eastAsia="Arial" w:hAnsi="Arial" w:cs="Arial"/>
                <w:color w:val="000000"/>
                <w:kern w:val="24"/>
                <w:sz w:val="20"/>
                <w:szCs w:val="20"/>
                <w:lang w:val="en-US"/>
              </w:rPr>
              <w:t>%</w:t>
            </w:r>
          </w:p>
        </w:tc>
        <w:tc>
          <w:tcPr>
            <w:tcW w:w="1248" w:type="pct"/>
            <w:tcBorders>
              <w:top w:val="single" w:sz="8" w:space="0" w:color="000000"/>
              <w:left w:val="single" w:sz="8" w:space="0" w:color="000000"/>
              <w:bottom w:val="single" w:sz="8" w:space="0" w:color="000000"/>
              <w:right w:val="single" w:sz="8" w:space="0" w:color="000000"/>
            </w:tcBorders>
            <w:vAlign w:val="top"/>
          </w:tcPr>
          <w:p w14:paraId="00E5030F" w14:textId="77777777" w:rsidR="009744E9" w:rsidRPr="00200851"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Pr>
                <w:rFonts w:ascii="Arial" w:eastAsia="Arial" w:hAnsi="Arial" w:cs="Arial"/>
                <w:color w:val="000000"/>
                <w:kern w:val="24"/>
                <w:sz w:val="20"/>
                <w:szCs w:val="20"/>
                <w:lang w:val="en-US"/>
              </w:rPr>
              <w:t>0</w:t>
            </w:r>
            <w:r w:rsidRPr="00D65C5E">
              <w:rPr>
                <w:rFonts w:ascii="Arial" w:eastAsia="Arial" w:hAnsi="Arial" w:cs="Arial"/>
                <w:color w:val="000000"/>
                <w:kern w:val="24"/>
                <w:sz w:val="20"/>
                <w:szCs w:val="20"/>
                <w:lang w:val="en-US"/>
              </w:rPr>
              <w:t>%</w:t>
            </w:r>
          </w:p>
        </w:tc>
      </w:tr>
      <w:tr w:rsidR="009744E9" w:rsidRPr="00597CC9" w14:paraId="1181BBDD" w14:textId="77777777" w:rsidTr="00FE23F2">
        <w:tc>
          <w:tcPr>
            <w:cnfStyle w:val="001000000000" w:firstRow="0" w:lastRow="0" w:firstColumn="1" w:lastColumn="0" w:oddVBand="0" w:evenVBand="0" w:oddHBand="0" w:evenHBand="0" w:firstRowFirstColumn="0" w:firstRowLastColumn="0" w:lastRowFirstColumn="0" w:lastRowLastColumn="0"/>
            <w:tcW w:w="1252" w:type="pct"/>
            <w:tcBorders>
              <w:top w:val="single" w:sz="8" w:space="0" w:color="000000"/>
              <w:left w:val="single" w:sz="8" w:space="0" w:color="000000"/>
              <w:bottom w:val="single" w:sz="8" w:space="0" w:color="000000"/>
              <w:right w:val="single" w:sz="8" w:space="0" w:color="000000"/>
            </w:tcBorders>
            <w:shd w:val="clear" w:color="auto" w:fill="FFFFFF"/>
          </w:tcPr>
          <w:p w14:paraId="2D56C657" w14:textId="77777777" w:rsidR="009744E9" w:rsidRPr="00200851" w:rsidRDefault="009744E9" w:rsidP="00FE23F2">
            <w:r>
              <w:t>REAL-TREND</w:t>
            </w:r>
          </w:p>
        </w:tc>
        <w:tc>
          <w:tcPr>
            <w:tcW w:w="1251" w:type="pct"/>
            <w:tcBorders>
              <w:top w:val="single" w:sz="8" w:space="0" w:color="000000"/>
              <w:left w:val="single" w:sz="8" w:space="0" w:color="000000"/>
              <w:bottom w:val="single" w:sz="8" w:space="0" w:color="000000"/>
              <w:right w:val="single" w:sz="8" w:space="0" w:color="000000"/>
            </w:tcBorders>
            <w:shd w:val="clear" w:color="auto" w:fill="auto"/>
            <w:vAlign w:val="top"/>
          </w:tcPr>
          <w:p w14:paraId="7503B737" w14:textId="77777777" w:rsidR="009744E9" w:rsidRPr="00DE2EA8"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sidRPr="00DE2EA8">
              <w:rPr>
                <w:rFonts w:ascii="Arial" w:eastAsia="Arial" w:hAnsi="Arial" w:cs="Arial"/>
                <w:color w:val="000000"/>
                <w:kern w:val="24"/>
                <w:sz w:val="20"/>
                <w:szCs w:val="20"/>
                <w:lang w:val="en-US"/>
              </w:rPr>
              <w:t>52%</w:t>
            </w:r>
          </w:p>
        </w:tc>
        <w:tc>
          <w:tcPr>
            <w:tcW w:w="1249" w:type="pct"/>
            <w:tcBorders>
              <w:top w:val="single" w:sz="8" w:space="0" w:color="000000"/>
              <w:left w:val="single" w:sz="8" w:space="0" w:color="000000"/>
              <w:bottom w:val="single" w:sz="8" w:space="0" w:color="000000"/>
              <w:right w:val="single" w:sz="8" w:space="0" w:color="000000"/>
            </w:tcBorders>
            <w:shd w:val="clear" w:color="auto" w:fill="auto"/>
            <w:vAlign w:val="top"/>
          </w:tcPr>
          <w:p w14:paraId="2A98C15A" w14:textId="77777777" w:rsidR="009744E9" w:rsidRPr="00DE2EA8"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sidRPr="00DE2EA8">
              <w:rPr>
                <w:rFonts w:ascii="Arial" w:eastAsia="Arial" w:hAnsi="Arial" w:cs="Arial"/>
                <w:color w:val="000000"/>
                <w:kern w:val="24"/>
                <w:sz w:val="20"/>
                <w:szCs w:val="20"/>
                <w:lang w:val="en-US"/>
              </w:rPr>
              <w:t>52%</w:t>
            </w:r>
          </w:p>
        </w:tc>
        <w:tc>
          <w:tcPr>
            <w:tcW w:w="1248" w:type="pct"/>
            <w:tcBorders>
              <w:top w:val="single" w:sz="8" w:space="0" w:color="000000"/>
              <w:left w:val="single" w:sz="8" w:space="0" w:color="000000"/>
              <w:bottom w:val="single" w:sz="8" w:space="0" w:color="000000"/>
              <w:right w:val="single" w:sz="8" w:space="0" w:color="000000"/>
            </w:tcBorders>
            <w:vAlign w:val="top"/>
          </w:tcPr>
          <w:p w14:paraId="413E63A6" w14:textId="77777777" w:rsidR="009744E9" w:rsidRPr="00200851"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Pr>
                <w:rFonts w:ascii="Arial" w:eastAsia="Arial" w:hAnsi="Arial" w:cs="Arial"/>
                <w:color w:val="000000"/>
                <w:kern w:val="24"/>
                <w:sz w:val="20"/>
                <w:szCs w:val="20"/>
                <w:lang w:val="en-US"/>
              </w:rPr>
              <w:t>30</w:t>
            </w:r>
            <w:r w:rsidRPr="00DE2EA8">
              <w:rPr>
                <w:rFonts w:ascii="Arial" w:eastAsia="Arial" w:hAnsi="Arial" w:cs="Arial"/>
                <w:color w:val="000000"/>
                <w:kern w:val="24"/>
                <w:sz w:val="20"/>
                <w:szCs w:val="20"/>
                <w:lang w:val="en-US"/>
              </w:rPr>
              <w:t>%</w:t>
            </w:r>
          </w:p>
        </w:tc>
      </w:tr>
      <w:tr w:rsidR="009744E9" w:rsidRPr="00597CC9" w14:paraId="0DC97FE2" w14:textId="77777777" w:rsidTr="00FE23F2">
        <w:tc>
          <w:tcPr>
            <w:cnfStyle w:val="001000000000" w:firstRow="0" w:lastRow="0" w:firstColumn="1" w:lastColumn="0" w:oddVBand="0" w:evenVBand="0" w:oddHBand="0" w:evenHBand="0" w:firstRowFirstColumn="0" w:firstRowLastColumn="0" w:lastRowFirstColumn="0" w:lastRowLastColumn="0"/>
            <w:tcW w:w="1252" w:type="pct"/>
            <w:tcBorders>
              <w:top w:val="single" w:sz="8" w:space="0" w:color="000000"/>
              <w:left w:val="single" w:sz="8" w:space="0" w:color="000000"/>
              <w:bottom w:val="single" w:sz="8" w:space="0" w:color="000000"/>
              <w:right w:val="single" w:sz="8" w:space="0" w:color="000000"/>
            </w:tcBorders>
            <w:shd w:val="clear" w:color="auto" w:fill="FFFFFF"/>
          </w:tcPr>
          <w:p w14:paraId="3910B79F" w14:textId="77777777" w:rsidR="009744E9" w:rsidRDefault="009744E9" w:rsidP="00FE23F2">
            <w:r>
              <w:t>SCHOLAR-1</w:t>
            </w:r>
          </w:p>
        </w:tc>
        <w:tc>
          <w:tcPr>
            <w:tcW w:w="1251" w:type="pct"/>
            <w:tcBorders>
              <w:top w:val="single" w:sz="8" w:space="0" w:color="000000"/>
              <w:left w:val="single" w:sz="8" w:space="0" w:color="000000"/>
              <w:bottom w:val="single" w:sz="8" w:space="0" w:color="000000"/>
              <w:right w:val="single" w:sz="8" w:space="0" w:color="000000"/>
            </w:tcBorders>
            <w:shd w:val="clear" w:color="auto" w:fill="auto"/>
            <w:vAlign w:val="top"/>
          </w:tcPr>
          <w:p w14:paraId="51611A4A" w14:textId="77777777" w:rsidR="009744E9" w:rsidRPr="00200851"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sidRPr="00DE2EA8">
              <w:rPr>
                <w:rFonts w:ascii="Arial" w:eastAsia="Arial" w:hAnsi="Arial" w:cs="Arial"/>
                <w:color w:val="000000"/>
                <w:kern w:val="24"/>
                <w:sz w:val="20"/>
                <w:szCs w:val="20"/>
                <w:lang w:val="en-US"/>
              </w:rPr>
              <w:t>28%</w:t>
            </w:r>
          </w:p>
        </w:tc>
        <w:tc>
          <w:tcPr>
            <w:tcW w:w="1249" w:type="pct"/>
            <w:tcBorders>
              <w:top w:val="single" w:sz="8" w:space="0" w:color="000000"/>
              <w:left w:val="single" w:sz="8" w:space="0" w:color="000000"/>
              <w:bottom w:val="single" w:sz="8" w:space="0" w:color="000000"/>
              <w:right w:val="single" w:sz="8" w:space="0" w:color="000000"/>
            </w:tcBorders>
            <w:shd w:val="clear" w:color="auto" w:fill="auto"/>
            <w:vAlign w:val="top"/>
          </w:tcPr>
          <w:p w14:paraId="153A6652" w14:textId="77777777" w:rsidR="009744E9" w:rsidRPr="00200851"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sidRPr="00DE2EA8">
              <w:rPr>
                <w:rFonts w:ascii="Arial" w:eastAsia="Arial" w:hAnsi="Arial" w:cs="Arial"/>
                <w:color w:val="000000"/>
                <w:kern w:val="24"/>
                <w:sz w:val="20"/>
                <w:szCs w:val="20"/>
                <w:lang w:val="en-US"/>
              </w:rPr>
              <w:t>28%</w:t>
            </w:r>
          </w:p>
        </w:tc>
        <w:tc>
          <w:tcPr>
            <w:tcW w:w="1248" w:type="pct"/>
            <w:tcBorders>
              <w:top w:val="single" w:sz="8" w:space="0" w:color="000000"/>
              <w:left w:val="single" w:sz="8" w:space="0" w:color="000000"/>
              <w:bottom w:val="single" w:sz="8" w:space="0" w:color="000000"/>
              <w:right w:val="single" w:sz="8" w:space="0" w:color="000000"/>
            </w:tcBorders>
            <w:vAlign w:val="top"/>
          </w:tcPr>
          <w:p w14:paraId="7C741EAB" w14:textId="77777777" w:rsidR="009744E9" w:rsidRPr="00200851" w:rsidRDefault="009744E9" w:rsidP="00FE23F2">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kern w:val="24"/>
                <w:sz w:val="20"/>
                <w:szCs w:val="20"/>
                <w:lang w:val="en-US"/>
              </w:rPr>
            </w:pPr>
            <w:r>
              <w:rPr>
                <w:rFonts w:ascii="Arial" w:eastAsia="Arial" w:hAnsi="Arial" w:cs="Arial"/>
                <w:color w:val="000000"/>
                <w:kern w:val="24"/>
                <w:sz w:val="20"/>
                <w:szCs w:val="20"/>
                <w:lang w:val="en-US"/>
              </w:rPr>
              <w:t>14</w:t>
            </w:r>
            <w:r w:rsidRPr="00DE2EA8">
              <w:rPr>
                <w:rFonts w:ascii="Arial" w:eastAsia="Arial" w:hAnsi="Arial" w:cs="Arial"/>
                <w:color w:val="000000"/>
                <w:kern w:val="24"/>
                <w:sz w:val="20"/>
                <w:szCs w:val="20"/>
                <w:lang w:val="en-US"/>
              </w:rPr>
              <w:t>%</w:t>
            </w:r>
          </w:p>
        </w:tc>
      </w:tr>
    </w:tbl>
    <w:p w14:paraId="63721CDB" w14:textId="77777777" w:rsidR="004D35D0" w:rsidRDefault="004D35D0" w:rsidP="004A56C9"/>
    <w:p w14:paraId="7A282C69" w14:textId="77777777" w:rsidR="004D35D0" w:rsidRDefault="004D35D0">
      <w:pPr>
        <w:spacing w:after="160" w:line="259" w:lineRule="auto"/>
      </w:pPr>
      <w:r>
        <w:rPr>
          <w:b/>
          <w:bCs/>
        </w:rPr>
        <w:br w:type="page"/>
      </w:r>
    </w:p>
    <w:p w14:paraId="3C829851" w14:textId="2BC9DCCB" w:rsidR="009744E9" w:rsidRPr="009744E9" w:rsidRDefault="009744E9" w:rsidP="00363356">
      <w:pPr>
        <w:pStyle w:val="Heading3"/>
      </w:pPr>
      <w:bookmarkStart w:id="26" w:name="_Toc159168125"/>
      <w:r w:rsidRPr="009744E9">
        <w:lastRenderedPageBreak/>
        <w:t>Comparison to SCHOLAR-1</w:t>
      </w:r>
      <w:bookmarkEnd w:id="26"/>
    </w:p>
    <w:p w14:paraId="6BAE1836" w14:textId="77777777" w:rsidR="00363356" w:rsidRDefault="00363356" w:rsidP="009744E9"/>
    <w:p w14:paraId="791A2BAC" w14:textId="243DA34A" w:rsidR="009744E9" w:rsidRDefault="009744E9" w:rsidP="00BB2BFC">
      <w:pPr>
        <w:spacing w:after="200" w:line="360" w:lineRule="auto"/>
      </w:pPr>
      <w:r>
        <w:t xml:space="preserve">As REAL-TREND sought to follow in the footsteps of SCHOLAR-1, there are some ties between the three studies (ZUMA-1, SCHOLAR-1 and REAL-TREND) that are helpful to understand. </w:t>
      </w:r>
      <w:r w:rsidRPr="002A61EF">
        <w:t xml:space="preserve">The SCHOLAR-1 cohort </w:t>
      </w:r>
      <w:r>
        <w:t xml:space="preserve">(N = 636) </w:t>
      </w:r>
      <w:r w:rsidRPr="00EE73CB">
        <w:t xml:space="preserve">was developed to act as an historical </w:t>
      </w:r>
      <w:r>
        <w:t>SoC arm</w:t>
      </w:r>
      <w:r w:rsidRPr="00EE73CB">
        <w:t xml:space="preserve"> for comparison with</w:t>
      </w:r>
      <w:r>
        <w:t xml:space="preserve"> ZUMA-1,</w:t>
      </w:r>
      <w:r>
        <w:fldChar w:fldCharType="begin">
          <w:fldData xml:space="preserve">PEVuZE5vdGU+PENpdGU+PEF1dGhvcj5DcnVtcDwvQXV0aG9yPjxZZWFyPjIwMTc8L1llYXI+PFJl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</w:fldData>
        </w:fldChar>
      </w:r>
      <w:r>
        <w:instrText xml:space="preserve"> ADDIN EN.CITE </w:instrText>
      </w:r>
      <w:r>
        <w:fldChar w:fldCharType="begin">
          <w:fldData xml:space="preserve">PEVuZE5vdGU+PENpdGU+PEF1dGhvcj5DcnVtcDwvQXV0aG9yPjxZZWFyPjIwMTc8L1llYXI+PFJl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</w:fldData>
        </w:fldChar>
      </w:r>
      <w:r>
        <w:instrText xml:space="preserve"> ADDIN EN.CITE.DATA </w:instrText>
      </w:r>
      <w:r>
        <w:fldChar w:fldCharType="end"/>
      </w:r>
      <w:r>
        <w:fldChar w:fldCharType="separate"/>
      </w:r>
      <w:r w:rsidRPr="00286AAA">
        <w:rPr>
          <w:noProof/>
          <w:vertAlign w:val="superscript"/>
        </w:rPr>
        <w:t>3</w:t>
      </w:r>
      <w:r>
        <w:fldChar w:fldCharType="end"/>
      </w:r>
      <w:r>
        <w:t xml:space="preserve"> and this dataset </w:t>
      </w:r>
      <w:r w:rsidRPr="002A61EF">
        <w:t xml:space="preserve">consisted of </w:t>
      </w:r>
      <w:r>
        <w:t xml:space="preserve">individual </w:t>
      </w:r>
      <w:r w:rsidRPr="002A61EF">
        <w:t>patient-level data among refractory LBCL patients from 4 cohorts</w:t>
      </w:r>
      <w:r>
        <w:t xml:space="preserve"> located in the United States, Canada, and France:</w:t>
      </w:r>
    </w:p>
    <w:p w14:paraId="7C0A53ED" w14:textId="77777777" w:rsidR="009744E9" w:rsidRPr="00CE66D9" w:rsidRDefault="009744E9" w:rsidP="009D643B">
      <w:pPr>
        <w:pStyle w:val="ListParagraph"/>
        <w:numPr>
          <w:ilvl w:val="0"/>
          <w:numId w:val="12"/>
        </w:numPr>
        <w:spacing w:after="200" w:line="360" w:lineRule="auto"/>
        <w:jc w:val="both"/>
        <w:rPr>
          <w:lang w:val="en-CA"/>
        </w:rPr>
      </w:pPr>
      <w:r w:rsidRPr="00CE66D9">
        <w:rPr>
          <w:lang w:val="en-CA"/>
        </w:rPr>
        <w:t>MD Anderson Cancer Center (MDACC)</w:t>
      </w:r>
      <w:r>
        <w:rPr>
          <w:lang w:val="en-CA"/>
        </w:rPr>
        <w:t>;</w:t>
      </w:r>
      <w:r w:rsidRPr="00CE66D9">
        <w:rPr>
          <w:lang w:val="en-CA"/>
        </w:rPr>
        <w:t xml:space="preserve"> </w:t>
      </w:r>
      <w:r>
        <w:rPr>
          <w:lang w:val="en-CA"/>
        </w:rPr>
        <w:t>United States</w:t>
      </w:r>
    </w:p>
    <w:p w14:paraId="3342A143" w14:textId="77777777" w:rsidR="009744E9" w:rsidRPr="00CE66D9" w:rsidRDefault="009744E9" w:rsidP="009D643B">
      <w:pPr>
        <w:pStyle w:val="ListParagraph"/>
        <w:numPr>
          <w:ilvl w:val="0"/>
          <w:numId w:val="12"/>
        </w:numPr>
        <w:spacing w:after="200" w:line="360" w:lineRule="auto"/>
        <w:jc w:val="both"/>
        <w:rPr>
          <w:lang w:val="en-CA"/>
        </w:rPr>
      </w:pPr>
      <w:r w:rsidRPr="00CE66D9">
        <w:rPr>
          <w:lang w:val="en-CA"/>
        </w:rPr>
        <w:t>University of Iowa/Mayo Clinic (IA/MC) SPORE</w:t>
      </w:r>
      <w:r>
        <w:rPr>
          <w:lang w:val="en-CA"/>
        </w:rPr>
        <w:t>; United Sates</w:t>
      </w:r>
    </w:p>
    <w:p w14:paraId="1E314C0D" w14:textId="77777777" w:rsidR="009744E9" w:rsidRPr="00CE66D9" w:rsidRDefault="009744E9" w:rsidP="009D643B">
      <w:pPr>
        <w:pStyle w:val="ListParagraph"/>
        <w:numPr>
          <w:ilvl w:val="0"/>
          <w:numId w:val="12"/>
        </w:numPr>
        <w:spacing w:after="200" w:line="360" w:lineRule="auto"/>
        <w:jc w:val="both"/>
        <w:rPr>
          <w:lang w:val="en-CA"/>
        </w:rPr>
      </w:pPr>
      <w:r w:rsidRPr="00CE66D9">
        <w:rPr>
          <w:lang w:val="en-CA"/>
        </w:rPr>
        <w:t>Canadian Cancer Trials Group (CCTG) LY.12 Phase 3 randomized study</w:t>
      </w:r>
      <w:r>
        <w:rPr>
          <w:lang w:val="en-CA"/>
        </w:rPr>
        <w:t>; Canada</w:t>
      </w:r>
    </w:p>
    <w:p w14:paraId="643F57DA" w14:textId="77777777" w:rsidR="009744E9" w:rsidRPr="00CE66D9" w:rsidRDefault="009744E9" w:rsidP="009D643B">
      <w:pPr>
        <w:pStyle w:val="ListParagraph"/>
        <w:numPr>
          <w:ilvl w:val="0"/>
          <w:numId w:val="12"/>
        </w:numPr>
        <w:spacing w:after="200" w:line="360" w:lineRule="auto"/>
        <w:jc w:val="both"/>
        <w:rPr>
          <w:lang w:val="en-CA"/>
        </w:rPr>
      </w:pPr>
      <w:r w:rsidRPr="00CE66D9">
        <w:rPr>
          <w:lang w:val="en-CA"/>
        </w:rPr>
        <w:t>Lymphoma Academic Research Organization (LYSARC) CORAL randomized study</w:t>
      </w:r>
      <w:r>
        <w:rPr>
          <w:lang w:val="en-CA"/>
        </w:rPr>
        <w:t>;</w:t>
      </w:r>
      <w:r w:rsidRPr="00CE66D9">
        <w:rPr>
          <w:lang w:val="en-CA"/>
        </w:rPr>
        <w:t xml:space="preserve"> France</w:t>
      </w:r>
    </w:p>
    <w:p w14:paraId="6D1A2AD2" w14:textId="77777777" w:rsidR="009744E9" w:rsidRDefault="009744E9" w:rsidP="00BB2BFC">
      <w:pPr>
        <w:spacing w:after="200" w:line="360" w:lineRule="auto"/>
      </w:pPr>
      <w:r w:rsidRPr="00CE66D9">
        <w:t>The analysis comparing ZUMA-1 to SCHOLAR-1 consisted of propensity score analyses adjusting for the following covariates:</w:t>
      </w:r>
    </w:p>
    <w:p w14:paraId="1FE9B852" w14:textId="77777777" w:rsidR="009744E9" w:rsidRPr="00CE66D9" w:rsidRDefault="009744E9" w:rsidP="009D643B">
      <w:pPr>
        <w:pStyle w:val="ListParagraph"/>
        <w:numPr>
          <w:ilvl w:val="0"/>
          <w:numId w:val="13"/>
        </w:numPr>
        <w:spacing w:after="200" w:line="360" w:lineRule="auto"/>
        <w:jc w:val="both"/>
        <w:rPr>
          <w:lang w:val="en-CA"/>
        </w:rPr>
      </w:pPr>
      <w:r w:rsidRPr="00CE66D9">
        <w:rPr>
          <w:lang w:val="en-CA"/>
        </w:rPr>
        <w:t>Age</w:t>
      </w:r>
    </w:p>
    <w:p w14:paraId="6450E932" w14:textId="77777777" w:rsidR="009744E9" w:rsidRPr="00CE66D9" w:rsidRDefault="009744E9" w:rsidP="009D643B">
      <w:pPr>
        <w:pStyle w:val="ListParagraph"/>
        <w:numPr>
          <w:ilvl w:val="0"/>
          <w:numId w:val="13"/>
        </w:numPr>
        <w:spacing w:after="200" w:line="360" w:lineRule="auto"/>
        <w:jc w:val="both"/>
        <w:rPr>
          <w:lang w:val="en-CA"/>
        </w:rPr>
      </w:pPr>
      <w:r w:rsidRPr="00CE66D9">
        <w:rPr>
          <w:lang w:val="en-CA"/>
        </w:rPr>
        <w:t xml:space="preserve">Sex </w:t>
      </w:r>
    </w:p>
    <w:p w14:paraId="11583C0B" w14:textId="77777777" w:rsidR="00E31225" w:rsidRDefault="00E31225" w:rsidP="00E31225">
      <w:pPr>
        <w:pStyle w:val="ListParagraph"/>
        <w:numPr>
          <w:ilvl w:val="0"/>
          <w:numId w:val="13"/>
        </w:numPr>
        <w:spacing w:after="200" w:line="360" w:lineRule="auto"/>
        <w:jc w:val="both"/>
        <w:rPr>
          <w:lang w:val="en-CA"/>
        </w:rPr>
      </w:pPr>
      <w:r w:rsidRPr="00CE66D9">
        <w:rPr>
          <w:lang w:val="en-CA"/>
        </w:rPr>
        <w:t>Number of prior lines of therapy</w:t>
      </w:r>
      <w:r>
        <w:rPr>
          <w:lang w:val="en-CA"/>
        </w:rPr>
        <w:t xml:space="preserve"> (≤2 vs &gt;2)</w:t>
      </w:r>
    </w:p>
    <w:p w14:paraId="0F0F00FA" w14:textId="77777777" w:rsidR="009744E9" w:rsidRPr="00CE66D9" w:rsidRDefault="009744E9" w:rsidP="009D643B">
      <w:pPr>
        <w:pStyle w:val="ListParagraph"/>
        <w:numPr>
          <w:ilvl w:val="0"/>
          <w:numId w:val="13"/>
        </w:numPr>
        <w:spacing w:after="200" w:line="360" w:lineRule="auto"/>
        <w:jc w:val="both"/>
        <w:rPr>
          <w:lang w:val="en-CA"/>
        </w:rPr>
      </w:pPr>
      <w:r w:rsidRPr="00CE66D9">
        <w:rPr>
          <w:lang w:val="en-CA"/>
        </w:rPr>
        <w:t xml:space="preserve">Disease type </w:t>
      </w:r>
    </w:p>
    <w:p w14:paraId="4DA53A2E" w14:textId="77777777" w:rsidR="009744E9" w:rsidRDefault="009744E9" w:rsidP="009D643B">
      <w:pPr>
        <w:pStyle w:val="ListParagraph"/>
        <w:numPr>
          <w:ilvl w:val="0"/>
          <w:numId w:val="13"/>
        </w:numPr>
        <w:spacing w:after="200" w:line="360" w:lineRule="auto"/>
        <w:jc w:val="both"/>
        <w:rPr>
          <w:lang w:val="en-CA"/>
        </w:rPr>
      </w:pPr>
      <w:r w:rsidRPr="00CE66D9">
        <w:rPr>
          <w:lang w:val="en-CA"/>
        </w:rPr>
        <w:t>Relapse within 12 months of ASCT</w:t>
      </w:r>
    </w:p>
    <w:p w14:paraId="56B5DBDD" w14:textId="77777777" w:rsidR="009744E9" w:rsidRPr="00CE66D9" w:rsidRDefault="009744E9" w:rsidP="009D643B">
      <w:pPr>
        <w:pStyle w:val="ListParagraph"/>
        <w:numPr>
          <w:ilvl w:val="0"/>
          <w:numId w:val="13"/>
        </w:numPr>
        <w:spacing w:after="200" w:line="360" w:lineRule="auto"/>
        <w:jc w:val="both"/>
        <w:rPr>
          <w:lang w:val="en-CA"/>
        </w:rPr>
      </w:pPr>
      <w:r>
        <w:rPr>
          <w:lang w:val="en-CA"/>
        </w:rPr>
        <w:t>Primary</w:t>
      </w:r>
      <w:r w:rsidRPr="00CE66D9">
        <w:rPr>
          <w:lang w:val="en-CA"/>
        </w:rPr>
        <w:t xml:space="preserve"> refractory </w:t>
      </w:r>
      <w:r>
        <w:rPr>
          <w:lang w:val="en-CA"/>
        </w:rPr>
        <w:t>(refractory to first-line, irrespective of whether the patient was 2</w:t>
      </w:r>
      <w:r w:rsidRPr="00952AB9">
        <w:rPr>
          <w:vertAlign w:val="superscript"/>
          <w:lang w:val="en-CA"/>
        </w:rPr>
        <w:t>nd</w:t>
      </w:r>
      <w:r>
        <w:rPr>
          <w:lang w:val="en-CA"/>
        </w:rPr>
        <w:t xml:space="preserve"> line or ≥3</w:t>
      </w:r>
      <w:r w:rsidRPr="00952AB9">
        <w:rPr>
          <w:vertAlign w:val="superscript"/>
          <w:lang w:val="en-CA"/>
        </w:rPr>
        <w:t>rd</w:t>
      </w:r>
      <w:r>
        <w:rPr>
          <w:lang w:val="en-CA"/>
        </w:rPr>
        <w:t xml:space="preserve"> line) </w:t>
      </w:r>
    </w:p>
    <w:p w14:paraId="19C08F5E" w14:textId="77777777" w:rsidR="009744E9" w:rsidRPr="00CE66D9" w:rsidRDefault="009744E9" w:rsidP="009D643B">
      <w:pPr>
        <w:pStyle w:val="ListParagraph"/>
        <w:numPr>
          <w:ilvl w:val="0"/>
          <w:numId w:val="13"/>
        </w:numPr>
        <w:spacing w:after="200" w:line="360" w:lineRule="auto"/>
        <w:jc w:val="both"/>
        <w:rPr>
          <w:lang w:val="en-CA"/>
        </w:rPr>
      </w:pPr>
      <w:r w:rsidRPr="00CE66D9">
        <w:rPr>
          <w:lang w:val="en-CA"/>
        </w:rPr>
        <w:t xml:space="preserve">Whether or not a patient was refractory to ≥2 consecutive lines of chemotherapy </w:t>
      </w:r>
    </w:p>
    <w:p w14:paraId="04E2C4FA" w14:textId="77777777" w:rsidR="009744E9" w:rsidRPr="005242D9" w:rsidRDefault="009744E9" w:rsidP="00BB2BFC">
      <w:pPr>
        <w:spacing w:after="200" w:line="360" w:lineRule="auto"/>
      </w:pPr>
      <w:r>
        <w:t>As the SCHOLAR-1 dataset was comprised of</w:t>
      </w:r>
      <w:r w:rsidRPr="00EE73CB">
        <w:t xml:space="preserve"> r/r LBCL patients eligible for </w:t>
      </w:r>
      <w:r>
        <w:t xml:space="preserve">ZUMA-1 who had received various types of non-CAR T-cell salvage chemotherapy, propensity score matching was used to create a common support dataset for the comparison of ZUMA-1 with SCHOLAR-1. This common support dataset consisted of patients who met the eligibility criteria for both studies. </w:t>
      </w:r>
    </w:p>
    <w:p w14:paraId="162F2064" w14:textId="3D94490C" w:rsidR="00F16442" w:rsidRPr="00BB2BFC" w:rsidRDefault="009744E9" w:rsidP="00BB2BFC">
      <w:pPr>
        <w:spacing w:after="200" w:line="360" w:lineRule="auto"/>
      </w:pPr>
      <w:r>
        <w:t xml:space="preserve">The key differences in the variable selection between the REAL-TREND comparison and the SCHOLAR-1 comparison were the </w:t>
      </w:r>
      <w:r w:rsidR="00DF53B0">
        <w:t>more extensive refractory definitions</w:t>
      </w:r>
      <w:r>
        <w:t xml:space="preserve"> in SCHOLAR-1 and the inclusion of IPI in REAL-TREND. IPI is very much a prognostic factor, designed to include multiple components of the disease, so adjusting for it can be seen as a strength.</w:t>
      </w:r>
    </w:p>
    <w:p w14:paraId="6E4CAA58" w14:textId="2B55A49C" w:rsidR="004D35D0" w:rsidRPr="004D35D0" w:rsidRDefault="004D35D0" w:rsidP="00BB2BFC">
      <w:pPr>
        <w:pStyle w:val="Heading3"/>
        <w:spacing w:before="0" w:after="200" w:line="360" w:lineRule="auto"/>
      </w:pPr>
      <w:bookmarkStart w:id="27" w:name="_Toc135255106"/>
      <w:bookmarkStart w:id="28" w:name="_Toc159168126"/>
      <w:r>
        <w:lastRenderedPageBreak/>
        <w:t>Weight Derivation</w:t>
      </w:r>
      <w:bookmarkEnd w:id="27"/>
      <w:bookmarkEnd w:id="28"/>
    </w:p>
    <w:p w14:paraId="40DA3817" w14:textId="28CC22E3" w:rsidR="004D35D0" w:rsidRDefault="004D35D0" w:rsidP="00BB2BFC">
      <w:pPr>
        <w:spacing w:after="200" w:line="360" w:lineRule="auto"/>
      </w:pPr>
      <w:r>
        <w:t>The planned model included all three refractory categories; however, this model did not converge and led to</w:t>
      </w:r>
      <w:r w:rsidRPr="004C7DE3">
        <w:t xml:space="preserve"> a very highly weighted patient</w:t>
      </w:r>
      <w:r>
        <w:t xml:space="preserve"> (</w:t>
      </w:r>
      <w:r w:rsidRPr="00D84A1A">
        <w:rPr>
          <w:b/>
          <w:bCs/>
        </w:rPr>
        <w:fldChar w:fldCharType="begin"/>
      </w:r>
      <w:r w:rsidRPr="00D84A1A">
        <w:rPr>
          <w:b/>
          <w:bCs/>
        </w:rPr>
        <w:instrText xml:space="preserve"> REF _Ref131431791 \h </w:instrText>
      </w:r>
      <w:r>
        <w:rPr>
          <w:b/>
          <w:bCs/>
        </w:rPr>
        <w:instrText xml:space="preserve"> \* MERGEFORMAT </w:instrText>
      </w:r>
      <w:r w:rsidRPr="00D84A1A">
        <w:rPr>
          <w:b/>
          <w:bCs/>
        </w:rPr>
      </w:r>
      <w:r w:rsidRPr="00D84A1A">
        <w:rPr>
          <w:b/>
          <w:bCs/>
        </w:rPr>
        <w:fldChar w:fldCharType="separate"/>
      </w:r>
      <w:r w:rsidR="005773A5" w:rsidRPr="005773A5">
        <w:rPr>
          <w:b/>
          <w:bCs/>
        </w:rPr>
        <w:t xml:space="preserve">Figure </w:t>
      </w:r>
      <w:r w:rsidR="001231EA">
        <w:rPr>
          <w:b/>
          <w:bCs/>
        </w:rPr>
        <w:t>S</w:t>
      </w:r>
      <w:r w:rsidR="005773A5" w:rsidRPr="005773A5">
        <w:rPr>
          <w:b/>
          <w:bCs/>
          <w:noProof/>
        </w:rPr>
        <w:t>4</w:t>
      </w:r>
      <w:r w:rsidRPr="00D84A1A">
        <w:rPr>
          <w:b/>
          <w:bCs/>
        </w:rPr>
        <w:fldChar w:fldCharType="end"/>
      </w:r>
      <w:r>
        <w:t>). Following the failure to fit the model with all three categories, each combination of two categories (e.g., primary refractory and refractory to SCT, but not refractory to last line) were modeled. None of these models converged, so ultimately only one category was included. Note that this applied to both mITT and ITT analyses.</w:t>
      </w:r>
    </w:p>
    <w:p w14:paraId="0EA6B009" w14:textId="77777777" w:rsidR="004D35D0" w:rsidRDefault="004D35D0" w:rsidP="00BB2BFC">
      <w:pPr>
        <w:spacing w:after="200" w:line="360" w:lineRule="auto"/>
      </w:pPr>
      <w:r>
        <w:t xml:space="preserve">All three models – one for each category of refractory category – were fit. We selected the model aligning on </w:t>
      </w:r>
      <w:r w:rsidRPr="00143FA2">
        <w:rPr>
          <w:i/>
          <w:iCs/>
        </w:rPr>
        <w:t>refractory to second-line</w:t>
      </w:r>
      <w:r>
        <w:t xml:space="preserve"> or higher as the primary analysis and provided results to the alternative models in the sensitivity analysis section. The selection of the model aligning on </w:t>
      </w:r>
      <w:r w:rsidRPr="00143FA2">
        <w:rPr>
          <w:i/>
          <w:iCs/>
        </w:rPr>
        <w:t>refractory to second-line</w:t>
      </w:r>
      <w:r>
        <w:t xml:space="preserve"> </w:t>
      </w:r>
      <w:r w:rsidRPr="006179B7">
        <w:rPr>
          <w:i/>
          <w:iCs/>
        </w:rPr>
        <w:t>or higher</w:t>
      </w:r>
      <w:r>
        <w:t xml:space="preserve"> as the primary analysis by process of elimination. </w:t>
      </w:r>
      <w:r w:rsidRPr="00876A4C">
        <w:rPr>
          <w:i/>
          <w:iCs/>
        </w:rPr>
        <w:t>Refractory to SCT</w:t>
      </w:r>
      <w:r>
        <w:t xml:space="preserve"> represented the smallest group, likely leading to the least reduction in potential bias. </w:t>
      </w:r>
      <w:r w:rsidRPr="0054404E">
        <w:rPr>
          <w:i/>
          <w:iCs/>
        </w:rPr>
        <w:t>Primary refractory</w:t>
      </w:r>
      <w:r>
        <w:t xml:space="preserve"> captured information on both refractory status and line of therapy for REAL-TREND but not for ZUMA-1, therefore </w:t>
      </w:r>
      <w:r w:rsidRPr="00143FA2">
        <w:rPr>
          <w:i/>
          <w:iCs/>
        </w:rPr>
        <w:t>refractory to second-line</w:t>
      </w:r>
      <w:r>
        <w:t xml:space="preserve"> </w:t>
      </w:r>
      <w:r w:rsidRPr="006179B7">
        <w:rPr>
          <w:i/>
          <w:iCs/>
        </w:rPr>
        <w:t>or higher</w:t>
      </w:r>
      <w:r>
        <w:t xml:space="preserve"> was the best variable on which to align. Again, all three approaches were conducted.</w:t>
      </w:r>
    </w:p>
    <w:p w14:paraId="3C607F52" w14:textId="3A631CF5" w:rsidR="00BB2C90" w:rsidRPr="00122DAD" w:rsidRDefault="00BB2C90" w:rsidP="00BB2C90">
      <w:pPr>
        <w:pStyle w:val="Caption"/>
      </w:pPr>
      <w:bookmarkStart w:id="29" w:name="_Ref131431791"/>
      <w:bookmarkStart w:id="30" w:name="_Toc135255044"/>
      <w:r w:rsidRPr="00122DAD">
        <w:t xml:space="preserve">Figure </w:t>
      </w:r>
      <w:r w:rsidR="001231EA">
        <w:t>S</w:t>
      </w:r>
      <w:r w:rsidR="005773A5">
        <w:fldChar w:fldCharType="begin"/>
      </w:r>
      <w:r w:rsidR="005773A5">
        <w:instrText xml:space="preserve"> SEQ Figure \* ARABIC </w:instrText>
      </w:r>
      <w:r w:rsidR="005773A5">
        <w:fldChar w:fldCharType="separate"/>
      </w:r>
      <w:r w:rsidR="005773A5">
        <w:rPr>
          <w:noProof/>
        </w:rPr>
        <w:t>4</w:t>
      </w:r>
      <w:r w:rsidR="005773A5">
        <w:rPr>
          <w:noProof/>
        </w:rPr>
        <w:fldChar w:fldCharType="end"/>
      </w:r>
      <w:bookmarkEnd w:id="29"/>
      <w:r w:rsidRPr="00122DAD">
        <w:t xml:space="preserve">: </w:t>
      </w:r>
      <w:r>
        <w:t>Distribution of weights</w:t>
      </w:r>
      <w:r w:rsidRPr="00122DAD">
        <w:t xml:space="preserve"> with all available variables</w:t>
      </w:r>
      <w:r>
        <w:t xml:space="preserve"> for the mITT model</w:t>
      </w:r>
      <w:bookmarkEnd w:id="30"/>
    </w:p>
    <w:p w14:paraId="5D013701" w14:textId="77777777" w:rsidR="00BB2C90" w:rsidRDefault="00BB2C90" w:rsidP="00BB2C90">
      <w:pPr>
        <w:jc w:val="center"/>
      </w:pPr>
      <w:r w:rsidRPr="00BE7F7B">
        <w:rPr>
          <w:noProof/>
        </w:rPr>
        <w:drawing>
          <wp:inline distT="0" distB="0" distL="0" distR="0" wp14:anchorId="12A80B2A" wp14:editId="6B8D72FB">
            <wp:extent cx="4015248" cy="2676832"/>
            <wp:effectExtent l="0" t="0" r="0" b="3175"/>
            <wp:docPr id="6" name="Picture 6" descr="Chart, line chart&#10;&#10;Description automatically generated">
              <a:extLst xmlns:a="http://schemas.openxmlformats.org/drawingml/2006/main">
                <a:ext uri="{FF2B5EF4-FFF2-40B4-BE49-F238E27FC236}">
                  <a16:creationId xmlns:a16="http://schemas.microsoft.com/office/drawing/2014/main" id="{344AECC6-9A02-B43F-3B48-63FB0ADD1D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Chart, line chart&#10;&#10;Description automatically generated">
                      <a:extLst>
                        <a:ext uri="{FF2B5EF4-FFF2-40B4-BE49-F238E27FC236}">
                          <a16:creationId xmlns:a16="http://schemas.microsoft.com/office/drawing/2014/main" id="{344AECC6-9A02-B43F-3B48-63FB0ADD1D53}"/>
                        </a:ext>
                      </a:extLst>
                    </pic:cNvPr>
                    <pic:cNvPicPr>
                      <a:picLocks noChangeAspect="1"/>
                    </pic:cNvPicPr>
                  </pic:nvPicPr>
                  <pic:blipFill>
                    <a:blip r:embed="rId14"/>
                    <a:stretch>
                      <a:fillRect/>
                    </a:stretch>
                  </pic:blipFill>
                  <pic:spPr>
                    <a:xfrm>
                      <a:off x="0" y="0"/>
                      <a:ext cx="4074584" cy="2716390"/>
                    </a:xfrm>
                    <a:prstGeom prst="rect">
                      <a:avLst/>
                    </a:prstGeom>
                  </pic:spPr>
                </pic:pic>
              </a:graphicData>
            </a:graphic>
          </wp:inline>
        </w:drawing>
      </w:r>
    </w:p>
    <w:p w14:paraId="6D22E5FD" w14:textId="77777777" w:rsidR="00BB2BFC" w:rsidRDefault="00BB2BFC" w:rsidP="00BB2BFC">
      <w:pPr>
        <w:spacing w:after="200" w:line="360" w:lineRule="auto"/>
      </w:pPr>
    </w:p>
    <w:p w14:paraId="2BBC0F67" w14:textId="5A95EB1D" w:rsidR="004D35D0" w:rsidRPr="003577DB" w:rsidRDefault="004D35D0" w:rsidP="00BB2BFC">
      <w:pPr>
        <w:spacing w:after="200" w:line="360" w:lineRule="auto"/>
      </w:pPr>
      <w:r>
        <w:t>The ESS was reduced to 3</w:t>
      </w:r>
      <w:r w:rsidR="00A41643">
        <w:t>1</w:t>
      </w:r>
      <w:r>
        <w:t xml:space="preserve">.1 in the mITT and </w:t>
      </w:r>
      <w:r w:rsidR="00A41643">
        <w:t>5</w:t>
      </w:r>
      <w:r>
        <w:t>0.</w:t>
      </w:r>
      <w:r w:rsidR="00A41643">
        <w:t>1</w:t>
      </w:r>
      <w:r>
        <w:t xml:space="preserve"> in the ITT dataset.</w:t>
      </w:r>
      <w:r w:rsidRPr="00541E0B">
        <w:t xml:space="preserve"> </w:t>
      </w:r>
      <w:r>
        <w:t xml:space="preserve">The remaining refractory variables were more misaligned after the alignment on </w:t>
      </w:r>
      <w:r w:rsidRPr="00143FA2">
        <w:rPr>
          <w:i/>
          <w:iCs/>
        </w:rPr>
        <w:t>refractory to second-line</w:t>
      </w:r>
      <w:r>
        <w:t xml:space="preserve"> </w:t>
      </w:r>
      <w:r w:rsidRPr="006179B7">
        <w:rPr>
          <w:i/>
          <w:iCs/>
        </w:rPr>
        <w:t>or higher</w:t>
      </w:r>
      <w:r>
        <w:t xml:space="preserve">, with </w:t>
      </w:r>
      <w:r>
        <w:lastRenderedPageBreak/>
        <w:t xml:space="preserve">refractory to SCT being the largest discrepancy. The weight distribution figures for the primary analyses are presented in </w:t>
      </w:r>
      <w:r w:rsidR="00123882">
        <w:rPr>
          <w:b/>
          <w:bCs/>
        </w:rPr>
        <w:t xml:space="preserve">Figure </w:t>
      </w:r>
      <w:r w:rsidR="001231EA">
        <w:rPr>
          <w:b/>
          <w:bCs/>
        </w:rPr>
        <w:t>S5</w:t>
      </w:r>
      <w:r>
        <w:t>.</w:t>
      </w:r>
    </w:p>
    <w:p w14:paraId="538807D0" w14:textId="446996B2" w:rsidR="00123882" w:rsidRPr="00122DAD" w:rsidRDefault="00123882" w:rsidP="00123882">
      <w:pPr>
        <w:pStyle w:val="Caption"/>
      </w:pPr>
      <w:r w:rsidRPr="00122DAD">
        <w:t xml:space="preserve">Figure </w:t>
      </w:r>
      <w:r w:rsidR="001231EA">
        <w:t>S</w:t>
      </w:r>
      <w:r>
        <w:fldChar w:fldCharType="begin"/>
      </w:r>
      <w:r>
        <w:instrText xml:space="preserve"> SEQ Figure \* ARABIC </w:instrText>
      </w:r>
      <w:r>
        <w:fldChar w:fldCharType="separate"/>
      </w:r>
      <w:r w:rsidR="005773A5">
        <w:rPr>
          <w:noProof/>
        </w:rPr>
        <w:t>5</w:t>
      </w:r>
      <w:r>
        <w:rPr>
          <w:noProof/>
        </w:rPr>
        <w:fldChar w:fldCharType="end"/>
      </w:r>
      <w:r w:rsidRPr="00122DAD">
        <w:t xml:space="preserve">: </w:t>
      </w:r>
      <w:r>
        <w:t>Distribution of weights</w:t>
      </w:r>
      <w:r w:rsidRPr="00122DAD">
        <w:t xml:space="preserve"> </w:t>
      </w:r>
      <w:r>
        <w:t>for the primary analysis</w:t>
      </w:r>
    </w:p>
    <w:p w14:paraId="0E32F259" w14:textId="4FA19254" w:rsidR="00123882" w:rsidRDefault="00C70AC4" w:rsidP="001F3E8A">
      <w:pPr>
        <w:spacing w:line="276" w:lineRule="auto"/>
        <w:jc w:val="center"/>
        <w:rPr>
          <w:b/>
          <w:szCs w:val="20"/>
          <w:highlight w:val="lightGray"/>
        </w:rPr>
      </w:pPr>
      <w:r>
        <w:rPr>
          <w:b/>
          <w:noProof/>
          <w:szCs w:val="20"/>
        </w:rPr>
        <w:drawing>
          <wp:inline distT="0" distB="0" distL="0" distR="0" wp14:anchorId="04777929" wp14:editId="7F544581">
            <wp:extent cx="4734128" cy="4734128"/>
            <wp:effectExtent l="0" t="0" r="3175" b="3175"/>
            <wp:docPr id="523027312" name="Picture 1" descr="A graph of a number of patter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027312" name="Picture 1" descr="A graph of a number of pattern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57236" cy="4757236"/>
                    </a:xfrm>
                    <a:prstGeom prst="rect">
                      <a:avLst/>
                    </a:prstGeom>
                  </pic:spPr>
                </pic:pic>
              </a:graphicData>
            </a:graphic>
          </wp:inline>
        </w:drawing>
      </w:r>
    </w:p>
    <w:sectPr w:rsidR="00123882">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1A485" w14:textId="77777777" w:rsidR="00557F18" w:rsidRDefault="00557F18" w:rsidP="000214D9">
      <w:r>
        <w:separator/>
      </w:r>
    </w:p>
  </w:endnote>
  <w:endnote w:type="continuationSeparator" w:id="0">
    <w:p w14:paraId="7CEEEB63" w14:textId="77777777" w:rsidR="00557F18" w:rsidRDefault="00557F18" w:rsidP="000214D9">
      <w:r>
        <w:continuationSeparator/>
      </w:r>
    </w:p>
  </w:endnote>
  <w:endnote w:type="continuationNotice" w:id="1">
    <w:p w14:paraId="662C02D0" w14:textId="77777777" w:rsidR="00557F18" w:rsidRDefault="00557F18" w:rsidP="000214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Mincho">
    <w:altName w:val="游明朝"/>
    <w:panose1 w:val="02020400000000000000"/>
    <w:charset w:val="80"/>
    <w:family w:val="roman"/>
    <w:pitch w:val="variable"/>
    <w:sig w:usb0="800002E7" w:usb1="2AC7FCFF" w:usb2="00000012" w:usb3="00000000" w:csb0="0002009F" w:csb1="00000000"/>
  </w:font>
  <w:font w:name="WHITNEY-MEDIUM">
    <w:panose1 w:val="00000000000000000000"/>
    <w:charset w:val="4D"/>
    <w:family w:val="auto"/>
    <w:notTrueType/>
    <w:pitch w:val="variable"/>
    <w:sig w:usb0="800000AF" w:usb1="50002048" w:usb2="00000000" w:usb3="00000000" w:csb0="00000111" w:csb1="00000000"/>
  </w:font>
  <w:font w:name="AVENIR HEAVY OBLIQUE">
    <w:panose1 w:val="020B0703020203090204"/>
    <w:charset w:val="4D"/>
    <w:family w:val="swiss"/>
    <w:pitch w:val="variable"/>
    <w:sig w:usb0="800000AF" w:usb1="5000204A" w:usb2="00000000" w:usb3="00000000" w:csb0="0000009B" w:csb1="00000000"/>
  </w:font>
  <w:font w:name="DecoType Naskh">
    <w:panose1 w:val="00000400000000000000"/>
    <w:charset w:val="B2"/>
    <w:family w:val="auto"/>
    <w:pitch w:val="variable"/>
    <w:sig w:usb0="80002001" w:usb1="80000000" w:usb2="00000008" w:usb3="00000000" w:csb0="0000004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2F24F" w14:textId="77777777" w:rsidR="005773A5" w:rsidRDefault="00577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E93447" w14:paraId="00560FBD" w14:textId="77777777" w:rsidTr="1211668D">
      <w:tc>
        <w:tcPr>
          <w:tcW w:w="3120" w:type="dxa"/>
        </w:tcPr>
        <w:p w14:paraId="099C9F94" w14:textId="77777777" w:rsidR="00E93447" w:rsidRDefault="00E93447" w:rsidP="008921F7">
          <w:pPr>
            <w:pStyle w:val="Header"/>
          </w:pPr>
        </w:p>
      </w:tc>
      <w:tc>
        <w:tcPr>
          <w:tcW w:w="3120" w:type="dxa"/>
        </w:tcPr>
        <w:p w14:paraId="58A29927" w14:textId="77777777" w:rsidR="00E93447" w:rsidRDefault="00E93447" w:rsidP="008921F7">
          <w:pPr>
            <w:pStyle w:val="Header"/>
          </w:pPr>
        </w:p>
      </w:tc>
      <w:tc>
        <w:tcPr>
          <w:tcW w:w="3120" w:type="dxa"/>
        </w:tcPr>
        <w:p w14:paraId="70DA4355" w14:textId="6EDE2053" w:rsidR="00E93447" w:rsidRDefault="00E93447" w:rsidP="000A618C">
          <w:pPr>
            <w:pStyle w:val="Header"/>
            <w:jc w:val="right"/>
          </w:pPr>
          <w:r>
            <w:fldChar w:fldCharType="begin"/>
          </w:r>
          <w:r>
            <w:instrText>PAGE</w:instrText>
          </w:r>
          <w:r>
            <w:fldChar w:fldCharType="separate"/>
          </w:r>
          <w:r>
            <w:rPr>
              <w:noProof/>
            </w:rPr>
            <w:t>53</w:t>
          </w:r>
          <w:r>
            <w:fldChar w:fldCharType="end"/>
          </w:r>
        </w:p>
      </w:tc>
    </w:tr>
  </w:tbl>
  <w:p w14:paraId="5023D484" w14:textId="77777777" w:rsidR="00E93447" w:rsidRDefault="00E93447" w:rsidP="121166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12485" w14:textId="77777777" w:rsidR="005773A5" w:rsidRDefault="005773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8483C" w14:textId="77777777" w:rsidR="00557F18" w:rsidRDefault="00557F18" w:rsidP="000214D9">
      <w:r>
        <w:separator/>
      </w:r>
    </w:p>
  </w:footnote>
  <w:footnote w:type="continuationSeparator" w:id="0">
    <w:p w14:paraId="03DA69A6" w14:textId="77777777" w:rsidR="00557F18" w:rsidRDefault="00557F18" w:rsidP="000214D9">
      <w:r>
        <w:continuationSeparator/>
      </w:r>
    </w:p>
  </w:footnote>
  <w:footnote w:type="continuationNotice" w:id="1">
    <w:p w14:paraId="2B22C59F" w14:textId="77777777" w:rsidR="00557F18" w:rsidRDefault="00557F18" w:rsidP="000214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1BAB4" w14:textId="77777777" w:rsidR="005773A5" w:rsidRDefault="00577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255E8" w14:textId="77777777" w:rsidR="005773A5" w:rsidRDefault="005773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9A385" w14:textId="77777777" w:rsidR="005773A5" w:rsidRDefault="00577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C6B01"/>
    <w:multiLevelType w:val="multilevel"/>
    <w:tmpl w:val="0409001D"/>
    <w:styleLink w:val="Current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6BA2204"/>
    <w:multiLevelType w:val="multilevel"/>
    <w:tmpl w:val="40660C8C"/>
    <w:styleLink w:val="GListNumber"/>
    <w:lvl w:ilvl="0">
      <w:start w:val="1"/>
      <w:numFmt w:val="decimal"/>
      <w:pStyle w:val="GListNumbers"/>
      <w:lvlText w:val="%1)"/>
      <w:lvlJc w:val="left"/>
      <w:pPr>
        <w:ind w:left="720" w:hanging="360"/>
      </w:pPr>
      <w:rPr>
        <w:sz w:val="24"/>
      </w:rPr>
    </w:lvl>
    <w:lvl w:ilvl="1">
      <w:start w:val="1"/>
      <w:numFmt w:val="lowerLetter"/>
      <w:lvlText w:val="%2)"/>
      <w:lvlJc w:val="left"/>
      <w:pPr>
        <w:ind w:left="1080" w:hanging="360"/>
      </w:pPr>
      <w:rPr>
        <w:sz w:val="24"/>
      </w:rPr>
    </w:lvl>
    <w:lvl w:ilvl="2">
      <w:start w:val="1"/>
      <w:numFmt w:val="lowerRoman"/>
      <w:lvlText w:val="%3)"/>
      <w:lvlJc w:val="left"/>
      <w:pPr>
        <w:ind w:left="1440" w:hanging="360"/>
      </w:pPr>
      <w:rPr>
        <w:sz w:val="24"/>
      </w:rPr>
    </w:lvl>
    <w:lvl w:ilvl="3">
      <w:start w:val="1"/>
      <w:numFmt w:val="decimal"/>
      <w:lvlText w:val="(%4)"/>
      <w:lvlJc w:val="left"/>
      <w:pPr>
        <w:ind w:left="1800" w:hanging="360"/>
      </w:pPr>
      <w:rPr>
        <w:sz w:val="24"/>
      </w:r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2" w15:restartNumberingAfterBreak="0">
    <w:nsid w:val="28312BD9"/>
    <w:multiLevelType w:val="hybridMultilevel"/>
    <w:tmpl w:val="2402B2BE"/>
    <w:lvl w:ilvl="0" w:tplc="91A85218">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D6111B4"/>
    <w:multiLevelType w:val="multilevel"/>
    <w:tmpl w:val="04090027"/>
    <w:styleLink w:val="CurrentList1"/>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15:restartNumberingAfterBreak="0">
    <w:nsid w:val="2DBB0DCD"/>
    <w:multiLevelType w:val="hybridMultilevel"/>
    <w:tmpl w:val="04090027"/>
    <w:lvl w:ilvl="0" w:tplc="FFFFFFFF">
      <w:start w:val="1"/>
      <w:numFmt w:val="upperRoman"/>
      <w:lvlText w:val="%1."/>
      <w:lvlJc w:val="left"/>
      <w:pPr>
        <w:ind w:left="0" w:firstLine="0"/>
      </w:pPr>
    </w:lvl>
    <w:lvl w:ilvl="1" w:tplc="A8E4D26C">
      <w:start w:val="1"/>
      <w:numFmt w:val="upperLetter"/>
      <w:lvlText w:val="%2."/>
      <w:lvlJc w:val="left"/>
      <w:pPr>
        <w:ind w:left="720" w:firstLine="0"/>
      </w:pPr>
    </w:lvl>
    <w:lvl w:ilvl="2" w:tplc="3070B91C">
      <w:start w:val="1"/>
      <w:numFmt w:val="decimal"/>
      <w:lvlText w:val="%3."/>
      <w:lvlJc w:val="left"/>
      <w:pPr>
        <w:ind w:left="1440" w:firstLine="0"/>
      </w:pPr>
    </w:lvl>
    <w:lvl w:ilvl="3" w:tplc="063EFA08">
      <w:start w:val="1"/>
      <w:numFmt w:val="lowerLetter"/>
      <w:pStyle w:val="Heading4"/>
      <w:lvlText w:val="%4)"/>
      <w:lvlJc w:val="left"/>
      <w:pPr>
        <w:ind w:left="2160" w:firstLine="0"/>
      </w:pPr>
    </w:lvl>
    <w:lvl w:ilvl="4" w:tplc="BCEAF3AA">
      <w:start w:val="1"/>
      <w:numFmt w:val="decimal"/>
      <w:pStyle w:val="Heading5"/>
      <w:lvlText w:val="(%5)"/>
      <w:lvlJc w:val="left"/>
      <w:pPr>
        <w:ind w:left="2880" w:firstLine="0"/>
      </w:pPr>
    </w:lvl>
    <w:lvl w:ilvl="5" w:tplc="77C68768">
      <w:start w:val="1"/>
      <w:numFmt w:val="lowerLetter"/>
      <w:pStyle w:val="Heading6"/>
      <w:lvlText w:val="(%6)"/>
      <w:lvlJc w:val="left"/>
      <w:pPr>
        <w:ind w:left="3600" w:firstLine="0"/>
      </w:pPr>
    </w:lvl>
    <w:lvl w:ilvl="6" w:tplc="45D2096C">
      <w:start w:val="1"/>
      <w:numFmt w:val="lowerRoman"/>
      <w:pStyle w:val="Heading7"/>
      <w:lvlText w:val="(%7)"/>
      <w:lvlJc w:val="left"/>
      <w:pPr>
        <w:ind w:left="4320" w:firstLine="0"/>
      </w:pPr>
    </w:lvl>
    <w:lvl w:ilvl="7" w:tplc="CC02F132">
      <w:start w:val="1"/>
      <w:numFmt w:val="lowerLetter"/>
      <w:pStyle w:val="Heading8"/>
      <w:lvlText w:val="(%8)"/>
      <w:lvlJc w:val="left"/>
      <w:pPr>
        <w:ind w:left="5040" w:firstLine="0"/>
      </w:pPr>
    </w:lvl>
    <w:lvl w:ilvl="8" w:tplc="9546256C">
      <w:start w:val="1"/>
      <w:numFmt w:val="lowerRoman"/>
      <w:pStyle w:val="Heading9"/>
      <w:lvlText w:val="(%9)"/>
      <w:lvlJc w:val="left"/>
      <w:pPr>
        <w:ind w:left="5760" w:firstLine="0"/>
      </w:pPr>
    </w:lvl>
  </w:abstractNum>
  <w:abstractNum w:abstractNumId="5" w15:restartNumberingAfterBreak="0">
    <w:nsid w:val="2E0D753D"/>
    <w:multiLevelType w:val="hybridMultilevel"/>
    <w:tmpl w:val="E5BAA13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 w15:restartNumberingAfterBreak="0">
    <w:nsid w:val="4F0963F3"/>
    <w:multiLevelType w:val="multilevel"/>
    <w:tmpl w:val="31482416"/>
    <w:lvl w:ilvl="0">
      <w:start w:val="1"/>
      <w:numFmt w:val="bullet"/>
      <w:pStyle w:val="GListBullets"/>
      <w:lvlText w:val=""/>
      <w:lvlJc w:val="left"/>
      <w:pPr>
        <w:tabs>
          <w:tab w:val="num" w:pos="360"/>
        </w:tabs>
        <w:ind w:left="360" w:hanging="360"/>
      </w:pPr>
      <w:rPr>
        <w:rFonts w:ascii="Symbol" w:hAnsi="Symbol" w:hint="default"/>
        <w:color w:val="auto"/>
      </w:rPr>
    </w:lvl>
    <w:lvl w:ilvl="1">
      <w:start w:val="1"/>
      <w:numFmt w:val="bullet"/>
      <w:lvlText w:val=""/>
      <w:lvlJc w:val="left"/>
      <w:pPr>
        <w:tabs>
          <w:tab w:val="num" w:pos="720"/>
        </w:tabs>
        <w:ind w:left="720" w:hanging="360"/>
      </w:pPr>
      <w:rPr>
        <w:rFonts w:ascii="Symbol" w:hAnsi="Symbol" w:hint="default"/>
        <w:color w:val="auto"/>
      </w:rPr>
    </w:lvl>
    <w:lvl w:ilvl="2">
      <w:start w:val="1"/>
      <w:numFmt w:val="bullet"/>
      <w:lvlText w:val=""/>
      <w:lvlJc w:val="left"/>
      <w:pPr>
        <w:tabs>
          <w:tab w:val="num" w:pos="1080"/>
        </w:tabs>
        <w:ind w:left="1080" w:hanging="360"/>
      </w:pPr>
      <w:rPr>
        <w:rFonts w:ascii="Symbol" w:hAnsi="Symbol" w:hint="default"/>
        <w:color w:val="auto"/>
      </w:rPr>
    </w:lvl>
    <w:lvl w:ilvl="3">
      <w:start w:val="1"/>
      <w:numFmt w:val="bullet"/>
      <w:lvlText w:val="○"/>
      <w:lvlJc w:val="left"/>
      <w:pPr>
        <w:tabs>
          <w:tab w:val="num" w:pos="1440"/>
        </w:tabs>
        <w:ind w:left="1440" w:hanging="360"/>
      </w:pPr>
      <w:rPr>
        <w:rFonts w:ascii="Times New Roman" w:hAnsi="Times New Roman" w:cs="Times New Roman" w:hint="default"/>
        <w:color w:val="auto"/>
      </w:rPr>
    </w:lvl>
    <w:lvl w:ilvl="4">
      <w:start w:val="1"/>
      <w:numFmt w:val="none"/>
      <w:lvlText w:val=""/>
      <w:lvlJc w:val="left"/>
      <w:pPr>
        <w:tabs>
          <w:tab w:val="num" w:pos="1800"/>
        </w:tabs>
        <w:ind w:left="1800" w:hanging="360"/>
      </w:pPr>
      <w:rPr>
        <w:rFonts w:hint="default"/>
        <w:color w:val="auto"/>
      </w:rPr>
    </w:lvl>
    <w:lvl w:ilvl="5">
      <w:start w:val="1"/>
      <w:numFmt w:val="none"/>
      <w:lvlText w:val="%6"/>
      <w:lvlJc w:val="left"/>
      <w:pPr>
        <w:tabs>
          <w:tab w:val="num" w:pos="2160"/>
        </w:tabs>
        <w:ind w:left="2160" w:hanging="360"/>
      </w:pPr>
      <w:rPr>
        <w:rFonts w:hint="default"/>
        <w:color w:val="auto"/>
      </w:rPr>
    </w:lvl>
    <w:lvl w:ilvl="6">
      <w:start w:val="1"/>
      <w:numFmt w:val="none"/>
      <w:lvlText w:val=""/>
      <w:lvlJc w:val="left"/>
      <w:pPr>
        <w:tabs>
          <w:tab w:val="num" w:pos="2520"/>
        </w:tabs>
        <w:ind w:left="2520" w:hanging="360"/>
      </w:pPr>
      <w:rPr>
        <w:rFonts w:hint="default"/>
        <w:color w:val="auto"/>
      </w:rPr>
    </w:lvl>
    <w:lvl w:ilvl="7">
      <w:start w:val="1"/>
      <w:numFmt w:val="none"/>
      <w:lvlText w:val=""/>
      <w:lvlJc w:val="left"/>
      <w:pPr>
        <w:tabs>
          <w:tab w:val="num" w:pos="2880"/>
        </w:tabs>
        <w:ind w:left="2880" w:hanging="360"/>
      </w:pPr>
      <w:rPr>
        <w:rFonts w:hint="default"/>
        <w:color w:val="auto"/>
      </w:rPr>
    </w:lvl>
    <w:lvl w:ilvl="8">
      <w:start w:val="1"/>
      <w:numFmt w:val="none"/>
      <w:lvlText w:val=""/>
      <w:lvlJc w:val="left"/>
      <w:pPr>
        <w:tabs>
          <w:tab w:val="num" w:pos="3240"/>
        </w:tabs>
        <w:ind w:left="3240" w:hanging="360"/>
      </w:pPr>
      <w:rPr>
        <w:rFonts w:hint="default"/>
        <w:color w:val="auto"/>
      </w:rPr>
    </w:lvl>
  </w:abstractNum>
  <w:abstractNum w:abstractNumId="7" w15:restartNumberingAfterBreak="0">
    <w:nsid w:val="53BB738D"/>
    <w:multiLevelType w:val="hybridMultilevel"/>
    <w:tmpl w:val="897CE7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7676472"/>
    <w:multiLevelType w:val="multilevel"/>
    <w:tmpl w:val="40660C8C"/>
    <w:numStyleLink w:val="GListNumber"/>
  </w:abstractNum>
  <w:abstractNum w:abstractNumId="9" w15:restartNumberingAfterBreak="0">
    <w:nsid w:val="61CC2B17"/>
    <w:multiLevelType w:val="multilevel"/>
    <w:tmpl w:val="6C127BEC"/>
    <w:styleLink w:val="GListBullet"/>
    <w:lvl w:ilvl="0">
      <w:start w:val="1"/>
      <w:numFmt w:val="bullet"/>
      <w:lvlText w:val=""/>
      <w:lvlJc w:val="left"/>
      <w:pPr>
        <w:tabs>
          <w:tab w:val="num" w:pos="360"/>
        </w:tabs>
        <w:ind w:left="360" w:hanging="360"/>
      </w:pPr>
      <w:rPr>
        <w:rFonts w:ascii="Symbol" w:hAnsi="Symbol" w:hint="default"/>
        <w:color w:val="auto"/>
      </w:rPr>
    </w:lvl>
    <w:lvl w:ilvl="1">
      <w:start w:val="1"/>
      <w:numFmt w:val="bullet"/>
      <w:lvlText w:val=""/>
      <w:lvlJc w:val="left"/>
      <w:pPr>
        <w:tabs>
          <w:tab w:val="num" w:pos="720"/>
        </w:tabs>
        <w:ind w:left="720" w:hanging="360"/>
      </w:pPr>
      <w:rPr>
        <w:rFonts w:ascii="Symbol" w:hAnsi="Symbol" w:hint="default"/>
        <w:color w:val="auto"/>
      </w:rPr>
    </w:lvl>
    <w:lvl w:ilvl="2">
      <w:start w:val="1"/>
      <w:numFmt w:val="bullet"/>
      <w:lvlText w:val="■"/>
      <w:lvlJc w:val="left"/>
      <w:pPr>
        <w:tabs>
          <w:tab w:val="num" w:pos="1080"/>
        </w:tabs>
        <w:ind w:left="1080" w:hanging="360"/>
      </w:pPr>
      <w:rPr>
        <w:rFonts w:ascii="Times New Roman" w:hAnsi="Times New Roman" w:cs="Times New Roman" w:hint="default"/>
        <w:color w:val="auto"/>
      </w:rPr>
    </w:lvl>
    <w:lvl w:ilvl="3">
      <w:start w:val="1"/>
      <w:numFmt w:val="bullet"/>
      <w:lvlText w:val="○"/>
      <w:lvlJc w:val="left"/>
      <w:pPr>
        <w:tabs>
          <w:tab w:val="num" w:pos="1440"/>
        </w:tabs>
        <w:ind w:left="1440" w:hanging="360"/>
      </w:pPr>
      <w:rPr>
        <w:rFonts w:ascii="Times New Roman" w:hAnsi="Times New Roman" w:cs="Times New Roman" w:hint="default"/>
        <w:color w:val="auto"/>
      </w:rPr>
    </w:lvl>
    <w:lvl w:ilvl="4">
      <w:start w:val="1"/>
      <w:numFmt w:val="none"/>
      <w:lvlText w:val=""/>
      <w:lvlJc w:val="left"/>
      <w:pPr>
        <w:tabs>
          <w:tab w:val="num" w:pos="1800"/>
        </w:tabs>
        <w:ind w:left="1800" w:hanging="360"/>
      </w:pPr>
      <w:rPr>
        <w:rFonts w:hint="default"/>
        <w:color w:val="auto"/>
      </w:rPr>
    </w:lvl>
    <w:lvl w:ilvl="5">
      <w:start w:val="1"/>
      <w:numFmt w:val="none"/>
      <w:lvlText w:val="%6"/>
      <w:lvlJc w:val="left"/>
      <w:pPr>
        <w:tabs>
          <w:tab w:val="num" w:pos="2160"/>
        </w:tabs>
        <w:ind w:left="2160" w:hanging="360"/>
      </w:pPr>
      <w:rPr>
        <w:rFonts w:hint="default"/>
        <w:color w:val="auto"/>
      </w:rPr>
    </w:lvl>
    <w:lvl w:ilvl="6">
      <w:start w:val="1"/>
      <w:numFmt w:val="none"/>
      <w:lvlText w:val=""/>
      <w:lvlJc w:val="left"/>
      <w:pPr>
        <w:tabs>
          <w:tab w:val="num" w:pos="2520"/>
        </w:tabs>
        <w:ind w:left="2520" w:hanging="360"/>
      </w:pPr>
      <w:rPr>
        <w:rFonts w:hint="default"/>
        <w:color w:val="auto"/>
      </w:rPr>
    </w:lvl>
    <w:lvl w:ilvl="7">
      <w:start w:val="1"/>
      <w:numFmt w:val="none"/>
      <w:lvlText w:val=""/>
      <w:lvlJc w:val="left"/>
      <w:pPr>
        <w:tabs>
          <w:tab w:val="num" w:pos="2880"/>
        </w:tabs>
        <w:ind w:left="2880" w:hanging="360"/>
      </w:pPr>
      <w:rPr>
        <w:rFonts w:hint="default"/>
        <w:color w:val="auto"/>
      </w:rPr>
    </w:lvl>
    <w:lvl w:ilvl="8">
      <w:start w:val="1"/>
      <w:numFmt w:val="none"/>
      <w:lvlText w:val=""/>
      <w:lvlJc w:val="left"/>
      <w:pPr>
        <w:tabs>
          <w:tab w:val="num" w:pos="3240"/>
        </w:tabs>
        <w:ind w:left="3240" w:hanging="360"/>
      </w:pPr>
      <w:rPr>
        <w:rFonts w:hint="default"/>
        <w:color w:val="auto"/>
      </w:rPr>
    </w:lvl>
  </w:abstractNum>
  <w:abstractNum w:abstractNumId="10" w15:restartNumberingAfterBreak="0">
    <w:nsid w:val="688C1B1D"/>
    <w:multiLevelType w:val="hybridMultilevel"/>
    <w:tmpl w:val="CDA4979C"/>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BF308D5"/>
    <w:multiLevelType w:val="hybridMultilevel"/>
    <w:tmpl w:val="917A86E8"/>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E3D61B6"/>
    <w:multiLevelType w:val="hybridMultilevel"/>
    <w:tmpl w:val="F5E261F0"/>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1262019">
    <w:abstractNumId w:val="4"/>
  </w:num>
  <w:num w:numId="2" w16cid:durableId="979043106">
    <w:abstractNumId w:val="1"/>
  </w:num>
  <w:num w:numId="3" w16cid:durableId="399867614">
    <w:abstractNumId w:val="8"/>
  </w:num>
  <w:num w:numId="4" w16cid:durableId="866406352">
    <w:abstractNumId w:val="6"/>
  </w:num>
  <w:num w:numId="5" w16cid:durableId="1984508027">
    <w:abstractNumId w:val="3"/>
  </w:num>
  <w:num w:numId="6" w16cid:durableId="368729179">
    <w:abstractNumId w:val="0"/>
  </w:num>
  <w:num w:numId="7" w16cid:durableId="543834796">
    <w:abstractNumId w:val="9"/>
  </w:num>
  <w:num w:numId="8" w16cid:durableId="1808932779">
    <w:abstractNumId w:val="2"/>
  </w:num>
  <w:num w:numId="9" w16cid:durableId="1334332260">
    <w:abstractNumId w:val="12"/>
  </w:num>
  <w:num w:numId="10" w16cid:durableId="214855819">
    <w:abstractNumId w:val="11"/>
  </w:num>
  <w:num w:numId="11" w16cid:durableId="1927107203">
    <w:abstractNumId w:val="5"/>
  </w:num>
  <w:num w:numId="12" w16cid:durableId="1238831083">
    <w:abstractNumId w:val="7"/>
  </w:num>
  <w:num w:numId="13" w16cid:durableId="1282953297">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2t29trkr29z3epzae5sa2h0t0xxfx0ra25&quot;&gt;KIT-Onco-1621 Report library &lt;record-ids&gt;&lt;item&gt;2&lt;/item&gt;&lt;item&gt;3&lt;/item&gt;&lt;item&gt;4&lt;/item&gt;&lt;item&gt;13&lt;/item&gt;&lt;item&gt;14&lt;/item&gt;&lt;item&gt;16&lt;/item&gt;&lt;item&gt;23&lt;/item&gt;&lt;item&gt;25&lt;/item&gt;&lt;item&gt;34&lt;/item&gt;&lt;item&gt;35&lt;/item&gt;&lt;item&gt;36&lt;/item&gt;&lt;item&gt;38&lt;/item&gt;&lt;item&gt;42&lt;/item&gt;&lt;item&gt;43&lt;/item&gt;&lt;item&gt;45&lt;/item&gt;&lt;item&gt;47&lt;/item&gt;&lt;item&gt;48&lt;/item&gt;&lt;item&gt;50&lt;/item&gt;&lt;item&gt;51&lt;/item&gt;&lt;/record-ids&gt;&lt;/item&gt;&lt;/Libraries&gt;"/>
  </w:docVars>
  <w:rsids>
    <w:rsidRoot w:val="00B0212D"/>
    <w:rsid w:val="00000A1B"/>
    <w:rsid w:val="00000D04"/>
    <w:rsid w:val="00001391"/>
    <w:rsid w:val="00001731"/>
    <w:rsid w:val="0000308E"/>
    <w:rsid w:val="000064B6"/>
    <w:rsid w:val="000072D6"/>
    <w:rsid w:val="00007B5D"/>
    <w:rsid w:val="00007BBC"/>
    <w:rsid w:val="00010CDC"/>
    <w:rsid w:val="000112E2"/>
    <w:rsid w:val="00011473"/>
    <w:rsid w:val="00011AC8"/>
    <w:rsid w:val="00011B29"/>
    <w:rsid w:val="0001225C"/>
    <w:rsid w:val="00015D93"/>
    <w:rsid w:val="00016650"/>
    <w:rsid w:val="0001681C"/>
    <w:rsid w:val="00016DD9"/>
    <w:rsid w:val="00017CD2"/>
    <w:rsid w:val="00017CE0"/>
    <w:rsid w:val="00020CC2"/>
    <w:rsid w:val="000210AE"/>
    <w:rsid w:val="000214D9"/>
    <w:rsid w:val="00021DAF"/>
    <w:rsid w:val="00022E75"/>
    <w:rsid w:val="000240FE"/>
    <w:rsid w:val="00024735"/>
    <w:rsid w:val="000257B4"/>
    <w:rsid w:val="00025AF5"/>
    <w:rsid w:val="00027966"/>
    <w:rsid w:val="00027FBD"/>
    <w:rsid w:val="000308AB"/>
    <w:rsid w:val="00030D39"/>
    <w:rsid w:val="000314C6"/>
    <w:rsid w:val="000333D3"/>
    <w:rsid w:val="00034660"/>
    <w:rsid w:val="000351EE"/>
    <w:rsid w:val="00035697"/>
    <w:rsid w:val="000366CF"/>
    <w:rsid w:val="000367AE"/>
    <w:rsid w:val="000367F2"/>
    <w:rsid w:val="00040B4C"/>
    <w:rsid w:val="00042335"/>
    <w:rsid w:val="0004665E"/>
    <w:rsid w:val="00046A51"/>
    <w:rsid w:val="00047C73"/>
    <w:rsid w:val="0005048E"/>
    <w:rsid w:val="0005294F"/>
    <w:rsid w:val="00052EDA"/>
    <w:rsid w:val="000532A3"/>
    <w:rsid w:val="00055DA9"/>
    <w:rsid w:val="0005699C"/>
    <w:rsid w:val="00057FFC"/>
    <w:rsid w:val="00061BAC"/>
    <w:rsid w:val="00061C9F"/>
    <w:rsid w:val="00065CF2"/>
    <w:rsid w:val="000660EE"/>
    <w:rsid w:val="000666E3"/>
    <w:rsid w:val="0006723F"/>
    <w:rsid w:val="0006782D"/>
    <w:rsid w:val="00070067"/>
    <w:rsid w:val="00070264"/>
    <w:rsid w:val="00070E26"/>
    <w:rsid w:val="000721D9"/>
    <w:rsid w:val="00072E25"/>
    <w:rsid w:val="00073227"/>
    <w:rsid w:val="000741EA"/>
    <w:rsid w:val="00074A48"/>
    <w:rsid w:val="00074E23"/>
    <w:rsid w:val="000756BC"/>
    <w:rsid w:val="0007763A"/>
    <w:rsid w:val="00077D12"/>
    <w:rsid w:val="00077EF4"/>
    <w:rsid w:val="00080797"/>
    <w:rsid w:val="00082F7E"/>
    <w:rsid w:val="00083D7C"/>
    <w:rsid w:val="00084ACF"/>
    <w:rsid w:val="00085575"/>
    <w:rsid w:val="00085730"/>
    <w:rsid w:val="00086159"/>
    <w:rsid w:val="000870D6"/>
    <w:rsid w:val="00091A3B"/>
    <w:rsid w:val="00092B80"/>
    <w:rsid w:val="0009368A"/>
    <w:rsid w:val="00093E60"/>
    <w:rsid w:val="000943AE"/>
    <w:rsid w:val="00095083"/>
    <w:rsid w:val="000A06D8"/>
    <w:rsid w:val="000A2C94"/>
    <w:rsid w:val="000A33D1"/>
    <w:rsid w:val="000A35E9"/>
    <w:rsid w:val="000A618C"/>
    <w:rsid w:val="000A7062"/>
    <w:rsid w:val="000A721C"/>
    <w:rsid w:val="000A7668"/>
    <w:rsid w:val="000B0178"/>
    <w:rsid w:val="000B06DE"/>
    <w:rsid w:val="000B1995"/>
    <w:rsid w:val="000B303F"/>
    <w:rsid w:val="000B3087"/>
    <w:rsid w:val="000B3227"/>
    <w:rsid w:val="000B34C8"/>
    <w:rsid w:val="000B3ECB"/>
    <w:rsid w:val="000B4079"/>
    <w:rsid w:val="000B4532"/>
    <w:rsid w:val="000B4DE6"/>
    <w:rsid w:val="000B5604"/>
    <w:rsid w:val="000B67C8"/>
    <w:rsid w:val="000B6E76"/>
    <w:rsid w:val="000C0435"/>
    <w:rsid w:val="000C1290"/>
    <w:rsid w:val="000C1A95"/>
    <w:rsid w:val="000C2019"/>
    <w:rsid w:val="000C24E5"/>
    <w:rsid w:val="000C29F8"/>
    <w:rsid w:val="000C3324"/>
    <w:rsid w:val="000C433A"/>
    <w:rsid w:val="000C4F79"/>
    <w:rsid w:val="000C6249"/>
    <w:rsid w:val="000C6DF5"/>
    <w:rsid w:val="000D0EB3"/>
    <w:rsid w:val="000D119B"/>
    <w:rsid w:val="000D1FAE"/>
    <w:rsid w:val="000D2FE1"/>
    <w:rsid w:val="000D39B0"/>
    <w:rsid w:val="000D45A1"/>
    <w:rsid w:val="000D47E8"/>
    <w:rsid w:val="000D5A6B"/>
    <w:rsid w:val="000D727F"/>
    <w:rsid w:val="000D79FB"/>
    <w:rsid w:val="000D7AB4"/>
    <w:rsid w:val="000D7B6B"/>
    <w:rsid w:val="000E02A1"/>
    <w:rsid w:val="000E17BA"/>
    <w:rsid w:val="000E3AD7"/>
    <w:rsid w:val="000E432F"/>
    <w:rsid w:val="000E4442"/>
    <w:rsid w:val="000E45FF"/>
    <w:rsid w:val="000E4BC5"/>
    <w:rsid w:val="000E54A5"/>
    <w:rsid w:val="000E703E"/>
    <w:rsid w:val="000E70F0"/>
    <w:rsid w:val="000E7123"/>
    <w:rsid w:val="000E7B5B"/>
    <w:rsid w:val="000F0BE6"/>
    <w:rsid w:val="000F11F2"/>
    <w:rsid w:val="000F1630"/>
    <w:rsid w:val="000F1E8C"/>
    <w:rsid w:val="000F2BAB"/>
    <w:rsid w:val="000F38FD"/>
    <w:rsid w:val="000F3D48"/>
    <w:rsid w:val="000F48EE"/>
    <w:rsid w:val="000F5D9E"/>
    <w:rsid w:val="00100046"/>
    <w:rsid w:val="00100F8F"/>
    <w:rsid w:val="0010223D"/>
    <w:rsid w:val="001074AC"/>
    <w:rsid w:val="00107AAD"/>
    <w:rsid w:val="00110AE2"/>
    <w:rsid w:val="00111A6A"/>
    <w:rsid w:val="0011236D"/>
    <w:rsid w:val="001132E1"/>
    <w:rsid w:val="00113DE1"/>
    <w:rsid w:val="00113FB3"/>
    <w:rsid w:val="00114029"/>
    <w:rsid w:val="00114A31"/>
    <w:rsid w:val="00114D96"/>
    <w:rsid w:val="00116427"/>
    <w:rsid w:val="00116BB2"/>
    <w:rsid w:val="00117E23"/>
    <w:rsid w:val="00120F8E"/>
    <w:rsid w:val="00123130"/>
    <w:rsid w:val="001231EA"/>
    <w:rsid w:val="00123882"/>
    <w:rsid w:val="00124E9C"/>
    <w:rsid w:val="00125EFC"/>
    <w:rsid w:val="001261F1"/>
    <w:rsid w:val="0013001A"/>
    <w:rsid w:val="001309D0"/>
    <w:rsid w:val="001317A5"/>
    <w:rsid w:val="00131C2C"/>
    <w:rsid w:val="00132CF9"/>
    <w:rsid w:val="00134587"/>
    <w:rsid w:val="00134E7C"/>
    <w:rsid w:val="00137EBC"/>
    <w:rsid w:val="00140622"/>
    <w:rsid w:val="001406D1"/>
    <w:rsid w:val="0014204D"/>
    <w:rsid w:val="0014217A"/>
    <w:rsid w:val="00142966"/>
    <w:rsid w:val="00142F71"/>
    <w:rsid w:val="001431E7"/>
    <w:rsid w:val="00143699"/>
    <w:rsid w:val="00144311"/>
    <w:rsid w:val="001443CD"/>
    <w:rsid w:val="0014649F"/>
    <w:rsid w:val="001466D9"/>
    <w:rsid w:val="001474D7"/>
    <w:rsid w:val="00147E04"/>
    <w:rsid w:val="0015082A"/>
    <w:rsid w:val="0015164E"/>
    <w:rsid w:val="00151B1F"/>
    <w:rsid w:val="00151EF8"/>
    <w:rsid w:val="00152563"/>
    <w:rsid w:val="00153DFA"/>
    <w:rsid w:val="00154015"/>
    <w:rsid w:val="0015509C"/>
    <w:rsid w:val="001550CB"/>
    <w:rsid w:val="00155FA4"/>
    <w:rsid w:val="00157D70"/>
    <w:rsid w:val="00157E4B"/>
    <w:rsid w:val="001610B2"/>
    <w:rsid w:val="00161B49"/>
    <w:rsid w:val="00161FDD"/>
    <w:rsid w:val="001646AE"/>
    <w:rsid w:val="00164EAA"/>
    <w:rsid w:val="0016700C"/>
    <w:rsid w:val="00171927"/>
    <w:rsid w:val="0017192A"/>
    <w:rsid w:val="001759C1"/>
    <w:rsid w:val="001760DC"/>
    <w:rsid w:val="00176500"/>
    <w:rsid w:val="0017728B"/>
    <w:rsid w:val="00177AA4"/>
    <w:rsid w:val="00180492"/>
    <w:rsid w:val="00180896"/>
    <w:rsid w:val="001809E4"/>
    <w:rsid w:val="00182B7C"/>
    <w:rsid w:val="00183594"/>
    <w:rsid w:val="00183AF4"/>
    <w:rsid w:val="00184212"/>
    <w:rsid w:val="001850CB"/>
    <w:rsid w:val="0018630B"/>
    <w:rsid w:val="00186E0B"/>
    <w:rsid w:val="00187340"/>
    <w:rsid w:val="001877B3"/>
    <w:rsid w:val="0018B1A7"/>
    <w:rsid w:val="00190C67"/>
    <w:rsid w:val="001911EF"/>
    <w:rsid w:val="001913E3"/>
    <w:rsid w:val="001924BB"/>
    <w:rsid w:val="001924FF"/>
    <w:rsid w:val="00194B03"/>
    <w:rsid w:val="00196413"/>
    <w:rsid w:val="0019671E"/>
    <w:rsid w:val="001969D0"/>
    <w:rsid w:val="00196A33"/>
    <w:rsid w:val="001971F5"/>
    <w:rsid w:val="00197EE2"/>
    <w:rsid w:val="001A0C31"/>
    <w:rsid w:val="001A0F8E"/>
    <w:rsid w:val="001A1635"/>
    <w:rsid w:val="001A1715"/>
    <w:rsid w:val="001A3B82"/>
    <w:rsid w:val="001A3FC9"/>
    <w:rsid w:val="001A502A"/>
    <w:rsid w:val="001A641F"/>
    <w:rsid w:val="001B05C6"/>
    <w:rsid w:val="001B0AB6"/>
    <w:rsid w:val="001B14D1"/>
    <w:rsid w:val="001B47BE"/>
    <w:rsid w:val="001B4D74"/>
    <w:rsid w:val="001B53E9"/>
    <w:rsid w:val="001B5EC6"/>
    <w:rsid w:val="001B620E"/>
    <w:rsid w:val="001B6EBC"/>
    <w:rsid w:val="001B7B05"/>
    <w:rsid w:val="001B7C25"/>
    <w:rsid w:val="001C0942"/>
    <w:rsid w:val="001C1BE2"/>
    <w:rsid w:val="001C1DE4"/>
    <w:rsid w:val="001C2094"/>
    <w:rsid w:val="001C2679"/>
    <w:rsid w:val="001C3C00"/>
    <w:rsid w:val="001C45DE"/>
    <w:rsid w:val="001C6D12"/>
    <w:rsid w:val="001C7D36"/>
    <w:rsid w:val="001D09B2"/>
    <w:rsid w:val="001D3133"/>
    <w:rsid w:val="001D4D83"/>
    <w:rsid w:val="001D7DC9"/>
    <w:rsid w:val="001E055E"/>
    <w:rsid w:val="001E22B5"/>
    <w:rsid w:val="001E328F"/>
    <w:rsid w:val="001E3FFF"/>
    <w:rsid w:val="001F207F"/>
    <w:rsid w:val="001F3014"/>
    <w:rsid w:val="001F3E8A"/>
    <w:rsid w:val="001F3FA7"/>
    <w:rsid w:val="001F502F"/>
    <w:rsid w:val="001F59F2"/>
    <w:rsid w:val="001F60F4"/>
    <w:rsid w:val="001F7691"/>
    <w:rsid w:val="00201331"/>
    <w:rsid w:val="002028CD"/>
    <w:rsid w:val="00202902"/>
    <w:rsid w:val="00203DB2"/>
    <w:rsid w:val="00203E04"/>
    <w:rsid w:val="00206098"/>
    <w:rsid w:val="002109E6"/>
    <w:rsid w:val="00211314"/>
    <w:rsid w:val="002126C5"/>
    <w:rsid w:val="00212726"/>
    <w:rsid w:val="002133CB"/>
    <w:rsid w:val="00214603"/>
    <w:rsid w:val="00214FA3"/>
    <w:rsid w:val="00215118"/>
    <w:rsid w:val="002162DB"/>
    <w:rsid w:val="00216C4F"/>
    <w:rsid w:val="00217266"/>
    <w:rsid w:val="00217C7A"/>
    <w:rsid w:val="00220E52"/>
    <w:rsid w:val="00221449"/>
    <w:rsid w:val="0022147D"/>
    <w:rsid w:val="0022343A"/>
    <w:rsid w:val="00223501"/>
    <w:rsid w:val="00226D73"/>
    <w:rsid w:val="00227115"/>
    <w:rsid w:val="0022722B"/>
    <w:rsid w:val="00227325"/>
    <w:rsid w:val="00227631"/>
    <w:rsid w:val="00227671"/>
    <w:rsid w:val="0022792D"/>
    <w:rsid w:val="00227A66"/>
    <w:rsid w:val="00230609"/>
    <w:rsid w:val="0023120F"/>
    <w:rsid w:val="00231409"/>
    <w:rsid w:val="00232010"/>
    <w:rsid w:val="00233705"/>
    <w:rsid w:val="00235094"/>
    <w:rsid w:val="0024029E"/>
    <w:rsid w:val="00242FA0"/>
    <w:rsid w:val="002436CA"/>
    <w:rsid w:val="0024418A"/>
    <w:rsid w:val="002467E0"/>
    <w:rsid w:val="00247393"/>
    <w:rsid w:val="002473FE"/>
    <w:rsid w:val="00247C04"/>
    <w:rsid w:val="00247EC9"/>
    <w:rsid w:val="00250500"/>
    <w:rsid w:val="00252EA3"/>
    <w:rsid w:val="002536DE"/>
    <w:rsid w:val="00254E81"/>
    <w:rsid w:val="00255BCA"/>
    <w:rsid w:val="00261F0E"/>
    <w:rsid w:val="002628BB"/>
    <w:rsid w:val="00262D30"/>
    <w:rsid w:val="00264920"/>
    <w:rsid w:val="00264D08"/>
    <w:rsid w:val="002659E9"/>
    <w:rsid w:val="00266EF0"/>
    <w:rsid w:val="00267C77"/>
    <w:rsid w:val="002718F6"/>
    <w:rsid w:val="002727AC"/>
    <w:rsid w:val="00273509"/>
    <w:rsid w:val="00273643"/>
    <w:rsid w:val="00273D3F"/>
    <w:rsid w:val="002748D1"/>
    <w:rsid w:val="002770FC"/>
    <w:rsid w:val="00277280"/>
    <w:rsid w:val="00277BAF"/>
    <w:rsid w:val="00280B87"/>
    <w:rsid w:val="00280DAC"/>
    <w:rsid w:val="0028113B"/>
    <w:rsid w:val="00282143"/>
    <w:rsid w:val="002826A4"/>
    <w:rsid w:val="0028271E"/>
    <w:rsid w:val="00282FE4"/>
    <w:rsid w:val="00283DD7"/>
    <w:rsid w:val="002860AA"/>
    <w:rsid w:val="00286B52"/>
    <w:rsid w:val="00286E07"/>
    <w:rsid w:val="00287A6D"/>
    <w:rsid w:val="00287D2A"/>
    <w:rsid w:val="00290F02"/>
    <w:rsid w:val="00291A15"/>
    <w:rsid w:val="0029275D"/>
    <w:rsid w:val="00295DC6"/>
    <w:rsid w:val="002978E1"/>
    <w:rsid w:val="002A006A"/>
    <w:rsid w:val="002A09E1"/>
    <w:rsid w:val="002A17DD"/>
    <w:rsid w:val="002A20A2"/>
    <w:rsid w:val="002A26CF"/>
    <w:rsid w:val="002A2F95"/>
    <w:rsid w:val="002A3119"/>
    <w:rsid w:val="002A4247"/>
    <w:rsid w:val="002A4373"/>
    <w:rsid w:val="002A5CE0"/>
    <w:rsid w:val="002A5E8A"/>
    <w:rsid w:val="002A6056"/>
    <w:rsid w:val="002B081D"/>
    <w:rsid w:val="002B0A04"/>
    <w:rsid w:val="002B2C58"/>
    <w:rsid w:val="002B33F6"/>
    <w:rsid w:val="002B38B8"/>
    <w:rsid w:val="002B3B6E"/>
    <w:rsid w:val="002B4389"/>
    <w:rsid w:val="002B4EB5"/>
    <w:rsid w:val="002B564A"/>
    <w:rsid w:val="002B69EC"/>
    <w:rsid w:val="002B754C"/>
    <w:rsid w:val="002B782E"/>
    <w:rsid w:val="002B787F"/>
    <w:rsid w:val="002B7B07"/>
    <w:rsid w:val="002B7C57"/>
    <w:rsid w:val="002C0C0B"/>
    <w:rsid w:val="002C1F8E"/>
    <w:rsid w:val="002C38DF"/>
    <w:rsid w:val="002C5B05"/>
    <w:rsid w:val="002C6F9D"/>
    <w:rsid w:val="002C73DB"/>
    <w:rsid w:val="002C7A47"/>
    <w:rsid w:val="002C7B4C"/>
    <w:rsid w:val="002D0A0B"/>
    <w:rsid w:val="002D1CF0"/>
    <w:rsid w:val="002D289C"/>
    <w:rsid w:val="002D463E"/>
    <w:rsid w:val="002D4804"/>
    <w:rsid w:val="002D4B97"/>
    <w:rsid w:val="002D54E1"/>
    <w:rsid w:val="002D603C"/>
    <w:rsid w:val="002D690D"/>
    <w:rsid w:val="002E0131"/>
    <w:rsid w:val="002E0912"/>
    <w:rsid w:val="002E1152"/>
    <w:rsid w:val="002E15CE"/>
    <w:rsid w:val="002E2D87"/>
    <w:rsid w:val="002E37E0"/>
    <w:rsid w:val="002E3E67"/>
    <w:rsid w:val="002E50BB"/>
    <w:rsid w:val="002E52C1"/>
    <w:rsid w:val="002E57BC"/>
    <w:rsid w:val="002ED5AB"/>
    <w:rsid w:val="002F05A8"/>
    <w:rsid w:val="002F07F1"/>
    <w:rsid w:val="002F1E2C"/>
    <w:rsid w:val="002F242C"/>
    <w:rsid w:val="002F2435"/>
    <w:rsid w:val="002F26F2"/>
    <w:rsid w:val="002F54B0"/>
    <w:rsid w:val="002F6A0F"/>
    <w:rsid w:val="002F7143"/>
    <w:rsid w:val="002F78F1"/>
    <w:rsid w:val="002F7B7E"/>
    <w:rsid w:val="002F7D30"/>
    <w:rsid w:val="002F7D89"/>
    <w:rsid w:val="002F7E90"/>
    <w:rsid w:val="00301C34"/>
    <w:rsid w:val="00302A71"/>
    <w:rsid w:val="00302BEF"/>
    <w:rsid w:val="00303013"/>
    <w:rsid w:val="00303164"/>
    <w:rsid w:val="00303CF3"/>
    <w:rsid w:val="00304566"/>
    <w:rsid w:val="00304CCC"/>
    <w:rsid w:val="003051B8"/>
    <w:rsid w:val="00305A83"/>
    <w:rsid w:val="00305BF6"/>
    <w:rsid w:val="00306BF1"/>
    <w:rsid w:val="00307D5E"/>
    <w:rsid w:val="00307EB3"/>
    <w:rsid w:val="003102C8"/>
    <w:rsid w:val="003103E6"/>
    <w:rsid w:val="003112D9"/>
    <w:rsid w:val="003116EC"/>
    <w:rsid w:val="003117A5"/>
    <w:rsid w:val="00312F4E"/>
    <w:rsid w:val="00313517"/>
    <w:rsid w:val="003143D1"/>
    <w:rsid w:val="00316A6A"/>
    <w:rsid w:val="00316DB4"/>
    <w:rsid w:val="00317C56"/>
    <w:rsid w:val="00317FF2"/>
    <w:rsid w:val="00320002"/>
    <w:rsid w:val="00320247"/>
    <w:rsid w:val="00320E86"/>
    <w:rsid w:val="00321E37"/>
    <w:rsid w:val="00324D95"/>
    <w:rsid w:val="003258AF"/>
    <w:rsid w:val="003259C6"/>
    <w:rsid w:val="00325D7F"/>
    <w:rsid w:val="00326C01"/>
    <w:rsid w:val="00330C9C"/>
    <w:rsid w:val="00331570"/>
    <w:rsid w:val="0033261D"/>
    <w:rsid w:val="00332CD4"/>
    <w:rsid w:val="003339B4"/>
    <w:rsid w:val="00333B9F"/>
    <w:rsid w:val="003342F1"/>
    <w:rsid w:val="0033491F"/>
    <w:rsid w:val="00334C00"/>
    <w:rsid w:val="003353CD"/>
    <w:rsid w:val="00336139"/>
    <w:rsid w:val="003361AB"/>
    <w:rsid w:val="00341521"/>
    <w:rsid w:val="00342484"/>
    <w:rsid w:val="003433D9"/>
    <w:rsid w:val="00343732"/>
    <w:rsid w:val="00344286"/>
    <w:rsid w:val="003460D5"/>
    <w:rsid w:val="00346DA6"/>
    <w:rsid w:val="00346EEE"/>
    <w:rsid w:val="00352B11"/>
    <w:rsid w:val="0035374A"/>
    <w:rsid w:val="003538CD"/>
    <w:rsid w:val="0035752C"/>
    <w:rsid w:val="00357C60"/>
    <w:rsid w:val="003625BE"/>
    <w:rsid w:val="003632D6"/>
    <w:rsid w:val="00363356"/>
    <w:rsid w:val="00363688"/>
    <w:rsid w:val="00363ED0"/>
    <w:rsid w:val="00363FAC"/>
    <w:rsid w:val="003640A7"/>
    <w:rsid w:val="00364168"/>
    <w:rsid w:val="00364B7C"/>
    <w:rsid w:val="003650E0"/>
    <w:rsid w:val="003673F8"/>
    <w:rsid w:val="00367DDF"/>
    <w:rsid w:val="003715BC"/>
    <w:rsid w:val="00371C10"/>
    <w:rsid w:val="0037307E"/>
    <w:rsid w:val="003739DF"/>
    <w:rsid w:val="00375202"/>
    <w:rsid w:val="00377EFC"/>
    <w:rsid w:val="0038042A"/>
    <w:rsid w:val="003806BE"/>
    <w:rsid w:val="003824BA"/>
    <w:rsid w:val="00383717"/>
    <w:rsid w:val="00383C8E"/>
    <w:rsid w:val="003856E8"/>
    <w:rsid w:val="00386227"/>
    <w:rsid w:val="00386CF2"/>
    <w:rsid w:val="00386E91"/>
    <w:rsid w:val="00386F88"/>
    <w:rsid w:val="00390315"/>
    <w:rsid w:val="00391580"/>
    <w:rsid w:val="00395945"/>
    <w:rsid w:val="003965ED"/>
    <w:rsid w:val="003969D4"/>
    <w:rsid w:val="00397209"/>
    <w:rsid w:val="00397C8C"/>
    <w:rsid w:val="003A0364"/>
    <w:rsid w:val="003A09F9"/>
    <w:rsid w:val="003A29D4"/>
    <w:rsid w:val="003A3CA3"/>
    <w:rsid w:val="003A410C"/>
    <w:rsid w:val="003A475E"/>
    <w:rsid w:val="003A5A10"/>
    <w:rsid w:val="003A5DBC"/>
    <w:rsid w:val="003B17BA"/>
    <w:rsid w:val="003B29B4"/>
    <w:rsid w:val="003B5036"/>
    <w:rsid w:val="003B5B46"/>
    <w:rsid w:val="003B618C"/>
    <w:rsid w:val="003B62CE"/>
    <w:rsid w:val="003B6733"/>
    <w:rsid w:val="003B6901"/>
    <w:rsid w:val="003B6EA4"/>
    <w:rsid w:val="003B6F1C"/>
    <w:rsid w:val="003C0068"/>
    <w:rsid w:val="003C6BBE"/>
    <w:rsid w:val="003C6DBD"/>
    <w:rsid w:val="003C7283"/>
    <w:rsid w:val="003D16C5"/>
    <w:rsid w:val="003D2E79"/>
    <w:rsid w:val="003D4E5A"/>
    <w:rsid w:val="003D6298"/>
    <w:rsid w:val="003D6494"/>
    <w:rsid w:val="003D7C4B"/>
    <w:rsid w:val="003E1132"/>
    <w:rsid w:val="003E189A"/>
    <w:rsid w:val="003E1D9B"/>
    <w:rsid w:val="003E1E02"/>
    <w:rsid w:val="003E2697"/>
    <w:rsid w:val="003E2ADC"/>
    <w:rsid w:val="003E58C0"/>
    <w:rsid w:val="003E6416"/>
    <w:rsid w:val="003E698A"/>
    <w:rsid w:val="003E7A7F"/>
    <w:rsid w:val="003E7CDF"/>
    <w:rsid w:val="003F034B"/>
    <w:rsid w:val="003F1FF8"/>
    <w:rsid w:val="003F30F0"/>
    <w:rsid w:val="003F3B53"/>
    <w:rsid w:val="003F42D4"/>
    <w:rsid w:val="003F466B"/>
    <w:rsid w:val="003F4B93"/>
    <w:rsid w:val="003F505C"/>
    <w:rsid w:val="003F50F6"/>
    <w:rsid w:val="003F52EA"/>
    <w:rsid w:val="003F71A1"/>
    <w:rsid w:val="004001C7"/>
    <w:rsid w:val="00402D3D"/>
    <w:rsid w:val="004032AB"/>
    <w:rsid w:val="00403BA2"/>
    <w:rsid w:val="00404C1A"/>
    <w:rsid w:val="00406F43"/>
    <w:rsid w:val="00407CB2"/>
    <w:rsid w:val="00411326"/>
    <w:rsid w:val="0041280B"/>
    <w:rsid w:val="00412BA5"/>
    <w:rsid w:val="00413526"/>
    <w:rsid w:val="00416588"/>
    <w:rsid w:val="004170E5"/>
    <w:rsid w:val="00417290"/>
    <w:rsid w:val="0041763D"/>
    <w:rsid w:val="004183C9"/>
    <w:rsid w:val="00420BC7"/>
    <w:rsid w:val="0042111A"/>
    <w:rsid w:val="004217ED"/>
    <w:rsid w:val="00421CBF"/>
    <w:rsid w:val="004225B8"/>
    <w:rsid w:val="00422A35"/>
    <w:rsid w:val="004232A8"/>
    <w:rsid w:val="0042521F"/>
    <w:rsid w:val="004303B4"/>
    <w:rsid w:val="0043160F"/>
    <w:rsid w:val="00432100"/>
    <w:rsid w:val="004323B3"/>
    <w:rsid w:val="0043269B"/>
    <w:rsid w:val="00433E48"/>
    <w:rsid w:val="00434192"/>
    <w:rsid w:val="00435025"/>
    <w:rsid w:val="00435BE8"/>
    <w:rsid w:val="00436B8F"/>
    <w:rsid w:val="00436D60"/>
    <w:rsid w:val="00436F0A"/>
    <w:rsid w:val="004373FA"/>
    <w:rsid w:val="00437546"/>
    <w:rsid w:val="00437EB9"/>
    <w:rsid w:val="0043A615"/>
    <w:rsid w:val="004403E6"/>
    <w:rsid w:val="00440D3B"/>
    <w:rsid w:val="0044312D"/>
    <w:rsid w:val="0044377E"/>
    <w:rsid w:val="004447DB"/>
    <w:rsid w:val="004462E9"/>
    <w:rsid w:val="00446A5B"/>
    <w:rsid w:val="00446DE7"/>
    <w:rsid w:val="0044746E"/>
    <w:rsid w:val="00450C2B"/>
    <w:rsid w:val="00450D18"/>
    <w:rsid w:val="00452B40"/>
    <w:rsid w:val="0045376B"/>
    <w:rsid w:val="00453CE4"/>
    <w:rsid w:val="00454DE6"/>
    <w:rsid w:val="00455606"/>
    <w:rsid w:val="00456C04"/>
    <w:rsid w:val="0045717E"/>
    <w:rsid w:val="00457D60"/>
    <w:rsid w:val="00460941"/>
    <w:rsid w:val="00461A7A"/>
    <w:rsid w:val="00465B94"/>
    <w:rsid w:val="00465DDF"/>
    <w:rsid w:val="00466EA0"/>
    <w:rsid w:val="00470998"/>
    <w:rsid w:val="00471F34"/>
    <w:rsid w:val="00471FDE"/>
    <w:rsid w:val="00472363"/>
    <w:rsid w:val="00472585"/>
    <w:rsid w:val="00472CA7"/>
    <w:rsid w:val="004735A6"/>
    <w:rsid w:val="004802E5"/>
    <w:rsid w:val="0048091A"/>
    <w:rsid w:val="00482DC2"/>
    <w:rsid w:val="004848BC"/>
    <w:rsid w:val="004873CD"/>
    <w:rsid w:val="00487908"/>
    <w:rsid w:val="00487EF9"/>
    <w:rsid w:val="004908BC"/>
    <w:rsid w:val="00491D59"/>
    <w:rsid w:val="00491FE7"/>
    <w:rsid w:val="00493652"/>
    <w:rsid w:val="00494FAF"/>
    <w:rsid w:val="00495988"/>
    <w:rsid w:val="00496445"/>
    <w:rsid w:val="00496757"/>
    <w:rsid w:val="00496878"/>
    <w:rsid w:val="00496A66"/>
    <w:rsid w:val="004973B6"/>
    <w:rsid w:val="004977ED"/>
    <w:rsid w:val="004980E3"/>
    <w:rsid w:val="004A0A53"/>
    <w:rsid w:val="004A249E"/>
    <w:rsid w:val="004A258B"/>
    <w:rsid w:val="004A4CE2"/>
    <w:rsid w:val="004A56C9"/>
    <w:rsid w:val="004A7565"/>
    <w:rsid w:val="004A76DE"/>
    <w:rsid w:val="004A8C50"/>
    <w:rsid w:val="004B3350"/>
    <w:rsid w:val="004B48FC"/>
    <w:rsid w:val="004B5488"/>
    <w:rsid w:val="004B6E38"/>
    <w:rsid w:val="004C0E89"/>
    <w:rsid w:val="004C3ED5"/>
    <w:rsid w:val="004C4D25"/>
    <w:rsid w:val="004C5469"/>
    <w:rsid w:val="004D036D"/>
    <w:rsid w:val="004D198D"/>
    <w:rsid w:val="004D35D0"/>
    <w:rsid w:val="004D464A"/>
    <w:rsid w:val="004D57D9"/>
    <w:rsid w:val="004D6BF8"/>
    <w:rsid w:val="004D7DF1"/>
    <w:rsid w:val="004D7E3C"/>
    <w:rsid w:val="004E040B"/>
    <w:rsid w:val="004E0CE5"/>
    <w:rsid w:val="004E3315"/>
    <w:rsid w:val="004E35D8"/>
    <w:rsid w:val="004E3F4D"/>
    <w:rsid w:val="004E50BB"/>
    <w:rsid w:val="004E660F"/>
    <w:rsid w:val="004E7C5A"/>
    <w:rsid w:val="004F1F2F"/>
    <w:rsid w:val="004F2270"/>
    <w:rsid w:val="004F2A0F"/>
    <w:rsid w:val="004F4645"/>
    <w:rsid w:val="004F4B78"/>
    <w:rsid w:val="004F54EA"/>
    <w:rsid w:val="004F5534"/>
    <w:rsid w:val="004F5EA7"/>
    <w:rsid w:val="004F6179"/>
    <w:rsid w:val="004F655C"/>
    <w:rsid w:val="004F6A33"/>
    <w:rsid w:val="004F6AFC"/>
    <w:rsid w:val="004F7F19"/>
    <w:rsid w:val="00501B3C"/>
    <w:rsid w:val="00502D79"/>
    <w:rsid w:val="00504648"/>
    <w:rsid w:val="00504751"/>
    <w:rsid w:val="00505458"/>
    <w:rsid w:val="0050575F"/>
    <w:rsid w:val="005058D3"/>
    <w:rsid w:val="00507A68"/>
    <w:rsid w:val="005148DE"/>
    <w:rsid w:val="00515B1A"/>
    <w:rsid w:val="00516D1B"/>
    <w:rsid w:val="005203AA"/>
    <w:rsid w:val="005208DD"/>
    <w:rsid w:val="00520DC0"/>
    <w:rsid w:val="005210A2"/>
    <w:rsid w:val="005216E3"/>
    <w:rsid w:val="0052258E"/>
    <w:rsid w:val="00522FDB"/>
    <w:rsid w:val="005242AC"/>
    <w:rsid w:val="005319A9"/>
    <w:rsid w:val="00531A05"/>
    <w:rsid w:val="00532E0D"/>
    <w:rsid w:val="0053418C"/>
    <w:rsid w:val="00535D4E"/>
    <w:rsid w:val="00537612"/>
    <w:rsid w:val="005378C2"/>
    <w:rsid w:val="005406CE"/>
    <w:rsid w:val="005413FA"/>
    <w:rsid w:val="0054386D"/>
    <w:rsid w:val="00543D7B"/>
    <w:rsid w:val="00545205"/>
    <w:rsid w:val="005456E2"/>
    <w:rsid w:val="00545C70"/>
    <w:rsid w:val="00546BA8"/>
    <w:rsid w:val="00546BB0"/>
    <w:rsid w:val="0054793F"/>
    <w:rsid w:val="00547DEB"/>
    <w:rsid w:val="005507D8"/>
    <w:rsid w:val="00550FDF"/>
    <w:rsid w:val="00551CF2"/>
    <w:rsid w:val="00551E12"/>
    <w:rsid w:val="00551E1A"/>
    <w:rsid w:val="00553498"/>
    <w:rsid w:val="005534D6"/>
    <w:rsid w:val="00555A68"/>
    <w:rsid w:val="00555E1E"/>
    <w:rsid w:val="00557262"/>
    <w:rsid w:val="00557B33"/>
    <w:rsid w:val="00557E93"/>
    <w:rsid w:val="00557F18"/>
    <w:rsid w:val="005600F1"/>
    <w:rsid w:val="00562C46"/>
    <w:rsid w:val="00562D5F"/>
    <w:rsid w:val="0056463C"/>
    <w:rsid w:val="0056593B"/>
    <w:rsid w:val="00566529"/>
    <w:rsid w:val="005679EF"/>
    <w:rsid w:val="00567B2E"/>
    <w:rsid w:val="00570F50"/>
    <w:rsid w:val="005719A9"/>
    <w:rsid w:val="005729BE"/>
    <w:rsid w:val="005736A1"/>
    <w:rsid w:val="00573BA7"/>
    <w:rsid w:val="00573CE2"/>
    <w:rsid w:val="005758CF"/>
    <w:rsid w:val="00575E95"/>
    <w:rsid w:val="0057610C"/>
    <w:rsid w:val="00576A52"/>
    <w:rsid w:val="005773A5"/>
    <w:rsid w:val="005776E2"/>
    <w:rsid w:val="005779FA"/>
    <w:rsid w:val="00581E78"/>
    <w:rsid w:val="00582B6B"/>
    <w:rsid w:val="00582BD3"/>
    <w:rsid w:val="00583928"/>
    <w:rsid w:val="00583C8D"/>
    <w:rsid w:val="00583CC2"/>
    <w:rsid w:val="00585C11"/>
    <w:rsid w:val="0059020A"/>
    <w:rsid w:val="005913D6"/>
    <w:rsid w:val="0059159D"/>
    <w:rsid w:val="00592BF4"/>
    <w:rsid w:val="0059554B"/>
    <w:rsid w:val="00596F5B"/>
    <w:rsid w:val="005A0DC2"/>
    <w:rsid w:val="005A1136"/>
    <w:rsid w:val="005A3319"/>
    <w:rsid w:val="005A3D01"/>
    <w:rsid w:val="005A3FE8"/>
    <w:rsid w:val="005A5837"/>
    <w:rsid w:val="005A5D83"/>
    <w:rsid w:val="005A6887"/>
    <w:rsid w:val="005A7343"/>
    <w:rsid w:val="005A7A98"/>
    <w:rsid w:val="005A7D6C"/>
    <w:rsid w:val="005A7DB1"/>
    <w:rsid w:val="005B06E6"/>
    <w:rsid w:val="005B0F23"/>
    <w:rsid w:val="005B0FDA"/>
    <w:rsid w:val="005B1543"/>
    <w:rsid w:val="005B34DC"/>
    <w:rsid w:val="005B3867"/>
    <w:rsid w:val="005B3DAA"/>
    <w:rsid w:val="005B686D"/>
    <w:rsid w:val="005B6C2C"/>
    <w:rsid w:val="005B73CD"/>
    <w:rsid w:val="005B77CD"/>
    <w:rsid w:val="005C0577"/>
    <w:rsid w:val="005C0668"/>
    <w:rsid w:val="005C35C3"/>
    <w:rsid w:val="005C3B54"/>
    <w:rsid w:val="005C40B6"/>
    <w:rsid w:val="005C587E"/>
    <w:rsid w:val="005C61A6"/>
    <w:rsid w:val="005C7045"/>
    <w:rsid w:val="005D03A0"/>
    <w:rsid w:val="005D0898"/>
    <w:rsid w:val="005D1C48"/>
    <w:rsid w:val="005D22EF"/>
    <w:rsid w:val="005D26EF"/>
    <w:rsid w:val="005D2C28"/>
    <w:rsid w:val="005D3F94"/>
    <w:rsid w:val="005D586C"/>
    <w:rsid w:val="005D5FBC"/>
    <w:rsid w:val="005E0269"/>
    <w:rsid w:val="005E284D"/>
    <w:rsid w:val="005E4D6F"/>
    <w:rsid w:val="005E4DBD"/>
    <w:rsid w:val="005E58EA"/>
    <w:rsid w:val="005E63AA"/>
    <w:rsid w:val="005E7502"/>
    <w:rsid w:val="005F0DA8"/>
    <w:rsid w:val="005F1019"/>
    <w:rsid w:val="005F12A7"/>
    <w:rsid w:val="005F1387"/>
    <w:rsid w:val="005F2ADD"/>
    <w:rsid w:val="005F3610"/>
    <w:rsid w:val="005F38E6"/>
    <w:rsid w:val="005F4337"/>
    <w:rsid w:val="005F49FF"/>
    <w:rsid w:val="005F7448"/>
    <w:rsid w:val="0060024D"/>
    <w:rsid w:val="006020C9"/>
    <w:rsid w:val="006028F2"/>
    <w:rsid w:val="00603ECC"/>
    <w:rsid w:val="00605FC0"/>
    <w:rsid w:val="00606635"/>
    <w:rsid w:val="006070E7"/>
    <w:rsid w:val="006071B0"/>
    <w:rsid w:val="006106D2"/>
    <w:rsid w:val="00611729"/>
    <w:rsid w:val="00612270"/>
    <w:rsid w:val="006125CE"/>
    <w:rsid w:val="00615602"/>
    <w:rsid w:val="0061622C"/>
    <w:rsid w:val="00617309"/>
    <w:rsid w:val="006175FB"/>
    <w:rsid w:val="00617EB1"/>
    <w:rsid w:val="00617F88"/>
    <w:rsid w:val="00620A52"/>
    <w:rsid w:val="00620BC7"/>
    <w:rsid w:val="00621177"/>
    <w:rsid w:val="00622C38"/>
    <w:rsid w:val="006237BD"/>
    <w:rsid w:val="006272AA"/>
    <w:rsid w:val="00627710"/>
    <w:rsid w:val="00627B1B"/>
    <w:rsid w:val="00627B2B"/>
    <w:rsid w:val="006317EE"/>
    <w:rsid w:val="00631B2B"/>
    <w:rsid w:val="0063284C"/>
    <w:rsid w:val="00633E14"/>
    <w:rsid w:val="00636750"/>
    <w:rsid w:val="00637D03"/>
    <w:rsid w:val="00640719"/>
    <w:rsid w:val="00641143"/>
    <w:rsid w:val="006414E9"/>
    <w:rsid w:val="006415AA"/>
    <w:rsid w:val="00641EF7"/>
    <w:rsid w:val="00642B82"/>
    <w:rsid w:val="00643AFF"/>
    <w:rsid w:val="006446AE"/>
    <w:rsid w:val="00645634"/>
    <w:rsid w:val="00645FBD"/>
    <w:rsid w:val="0064755C"/>
    <w:rsid w:val="006504F0"/>
    <w:rsid w:val="00650E88"/>
    <w:rsid w:val="0065195E"/>
    <w:rsid w:val="00653B16"/>
    <w:rsid w:val="00653D8A"/>
    <w:rsid w:val="006554DD"/>
    <w:rsid w:val="006559EC"/>
    <w:rsid w:val="006564B9"/>
    <w:rsid w:val="00656D25"/>
    <w:rsid w:val="00661047"/>
    <w:rsid w:val="00661EA2"/>
    <w:rsid w:val="00662704"/>
    <w:rsid w:val="0066350E"/>
    <w:rsid w:val="00663F21"/>
    <w:rsid w:val="00665862"/>
    <w:rsid w:val="00665D61"/>
    <w:rsid w:val="00665E00"/>
    <w:rsid w:val="006663B4"/>
    <w:rsid w:val="00667F51"/>
    <w:rsid w:val="006707C5"/>
    <w:rsid w:val="00671E38"/>
    <w:rsid w:val="00673015"/>
    <w:rsid w:val="00673E48"/>
    <w:rsid w:val="00674163"/>
    <w:rsid w:val="00675747"/>
    <w:rsid w:val="00677ECB"/>
    <w:rsid w:val="0068001B"/>
    <w:rsid w:val="0068064B"/>
    <w:rsid w:val="00681646"/>
    <w:rsid w:val="00681A20"/>
    <w:rsid w:val="00681D03"/>
    <w:rsid w:val="00681F3C"/>
    <w:rsid w:val="006822F0"/>
    <w:rsid w:val="00682EA3"/>
    <w:rsid w:val="006831D6"/>
    <w:rsid w:val="00685AE7"/>
    <w:rsid w:val="00685AF7"/>
    <w:rsid w:val="00686995"/>
    <w:rsid w:val="00687B96"/>
    <w:rsid w:val="00691498"/>
    <w:rsid w:val="00692394"/>
    <w:rsid w:val="00693786"/>
    <w:rsid w:val="00693D39"/>
    <w:rsid w:val="006952B4"/>
    <w:rsid w:val="00697149"/>
    <w:rsid w:val="006979A3"/>
    <w:rsid w:val="006A10E3"/>
    <w:rsid w:val="006A12C6"/>
    <w:rsid w:val="006A19A8"/>
    <w:rsid w:val="006A389E"/>
    <w:rsid w:val="006A4BE1"/>
    <w:rsid w:val="006A7934"/>
    <w:rsid w:val="006B14D6"/>
    <w:rsid w:val="006B1B9B"/>
    <w:rsid w:val="006B3102"/>
    <w:rsid w:val="006B43D7"/>
    <w:rsid w:val="006B4E9C"/>
    <w:rsid w:val="006B558C"/>
    <w:rsid w:val="006B596A"/>
    <w:rsid w:val="006B5A6C"/>
    <w:rsid w:val="006B61BB"/>
    <w:rsid w:val="006B62B5"/>
    <w:rsid w:val="006C0E83"/>
    <w:rsid w:val="006C25BE"/>
    <w:rsid w:val="006C3782"/>
    <w:rsid w:val="006C4E26"/>
    <w:rsid w:val="006C5733"/>
    <w:rsid w:val="006C5E26"/>
    <w:rsid w:val="006C5FA1"/>
    <w:rsid w:val="006C704C"/>
    <w:rsid w:val="006D02FB"/>
    <w:rsid w:val="006D058E"/>
    <w:rsid w:val="006D0F6D"/>
    <w:rsid w:val="006D1B1D"/>
    <w:rsid w:val="006D1E4E"/>
    <w:rsid w:val="006D2595"/>
    <w:rsid w:val="006D2BC3"/>
    <w:rsid w:val="006D3635"/>
    <w:rsid w:val="006D4223"/>
    <w:rsid w:val="006D4853"/>
    <w:rsid w:val="006D522E"/>
    <w:rsid w:val="006D61B6"/>
    <w:rsid w:val="006E0359"/>
    <w:rsid w:val="006E2E36"/>
    <w:rsid w:val="006E3129"/>
    <w:rsid w:val="006E3B74"/>
    <w:rsid w:val="006F0659"/>
    <w:rsid w:val="006F1981"/>
    <w:rsid w:val="006F241B"/>
    <w:rsid w:val="006F3757"/>
    <w:rsid w:val="006F375F"/>
    <w:rsid w:val="006F4181"/>
    <w:rsid w:val="006F44B0"/>
    <w:rsid w:val="006F477A"/>
    <w:rsid w:val="006F499A"/>
    <w:rsid w:val="006F7EA7"/>
    <w:rsid w:val="00703FAB"/>
    <w:rsid w:val="00706919"/>
    <w:rsid w:val="007069C9"/>
    <w:rsid w:val="00706D5F"/>
    <w:rsid w:val="007070EF"/>
    <w:rsid w:val="00707DDE"/>
    <w:rsid w:val="00710E86"/>
    <w:rsid w:val="007118EA"/>
    <w:rsid w:val="007133F1"/>
    <w:rsid w:val="0071484D"/>
    <w:rsid w:val="00714CD1"/>
    <w:rsid w:val="00715529"/>
    <w:rsid w:val="00717581"/>
    <w:rsid w:val="007179E2"/>
    <w:rsid w:val="00720488"/>
    <w:rsid w:val="00721380"/>
    <w:rsid w:val="00721AC1"/>
    <w:rsid w:val="00721DDE"/>
    <w:rsid w:val="00722564"/>
    <w:rsid w:val="007230F1"/>
    <w:rsid w:val="00724C29"/>
    <w:rsid w:val="007252AE"/>
    <w:rsid w:val="00725544"/>
    <w:rsid w:val="0072571B"/>
    <w:rsid w:val="00725E2F"/>
    <w:rsid w:val="00726A23"/>
    <w:rsid w:val="00726B7E"/>
    <w:rsid w:val="00726C48"/>
    <w:rsid w:val="00726E79"/>
    <w:rsid w:val="007328F9"/>
    <w:rsid w:val="00732F95"/>
    <w:rsid w:val="0073343A"/>
    <w:rsid w:val="00733CFF"/>
    <w:rsid w:val="00733F48"/>
    <w:rsid w:val="0073463E"/>
    <w:rsid w:val="00734D7D"/>
    <w:rsid w:val="007359A8"/>
    <w:rsid w:val="00735DD0"/>
    <w:rsid w:val="007368D4"/>
    <w:rsid w:val="00740B61"/>
    <w:rsid w:val="00740D4F"/>
    <w:rsid w:val="00741607"/>
    <w:rsid w:val="0074183E"/>
    <w:rsid w:val="0074198F"/>
    <w:rsid w:val="007425C7"/>
    <w:rsid w:val="0074386E"/>
    <w:rsid w:val="007438E7"/>
    <w:rsid w:val="00743F27"/>
    <w:rsid w:val="00744166"/>
    <w:rsid w:val="00744C09"/>
    <w:rsid w:val="00747CAB"/>
    <w:rsid w:val="0075070C"/>
    <w:rsid w:val="00750DF4"/>
    <w:rsid w:val="00750FA6"/>
    <w:rsid w:val="007526BB"/>
    <w:rsid w:val="00752BF6"/>
    <w:rsid w:val="0075344E"/>
    <w:rsid w:val="00753924"/>
    <w:rsid w:val="00753955"/>
    <w:rsid w:val="00754C1C"/>
    <w:rsid w:val="0075508F"/>
    <w:rsid w:val="007550B3"/>
    <w:rsid w:val="007550BB"/>
    <w:rsid w:val="00755149"/>
    <w:rsid w:val="00756D01"/>
    <w:rsid w:val="0076207F"/>
    <w:rsid w:val="0076237A"/>
    <w:rsid w:val="007638FB"/>
    <w:rsid w:val="00765272"/>
    <w:rsid w:val="007655C6"/>
    <w:rsid w:val="0076596E"/>
    <w:rsid w:val="00765EF4"/>
    <w:rsid w:val="00767A85"/>
    <w:rsid w:val="00767EB7"/>
    <w:rsid w:val="007705A0"/>
    <w:rsid w:val="00770CE0"/>
    <w:rsid w:val="00773F66"/>
    <w:rsid w:val="00774447"/>
    <w:rsid w:val="00774D08"/>
    <w:rsid w:val="007757B4"/>
    <w:rsid w:val="00777899"/>
    <w:rsid w:val="00777F60"/>
    <w:rsid w:val="00781A41"/>
    <w:rsid w:val="00781C9D"/>
    <w:rsid w:val="00782313"/>
    <w:rsid w:val="00782777"/>
    <w:rsid w:val="00783C2B"/>
    <w:rsid w:val="007907C6"/>
    <w:rsid w:val="0079167D"/>
    <w:rsid w:val="0079184F"/>
    <w:rsid w:val="0079200E"/>
    <w:rsid w:val="00793256"/>
    <w:rsid w:val="00793B34"/>
    <w:rsid w:val="00795716"/>
    <w:rsid w:val="00796FF1"/>
    <w:rsid w:val="0079709F"/>
    <w:rsid w:val="0079724F"/>
    <w:rsid w:val="0079732D"/>
    <w:rsid w:val="00797671"/>
    <w:rsid w:val="007A1DA4"/>
    <w:rsid w:val="007A2A98"/>
    <w:rsid w:val="007A317C"/>
    <w:rsid w:val="007A32EC"/>
    <w:rsid w:val="007A35BB"/>
    <w:rsid w:val="007A383B"/>
    <w:rsid w:val="007A525C"/>
    <w:rsid w:val="007A5F0A"/>
    <w:rsid w:val="007A74B0"/>
    <w:rsid w:val="007B02B2"/>
    <w:rsid w:val="007B0400"/>
    <w:rsid w:val="007B0547"/>
    <w:rsid w:val="007B09EA"/>
    <w:rsid w:val="007B0FB9"/>
    <w:rsid w:val="007B13A0"/>
    <w:rsid w:val="007B1E80"/>
    <w:rsid w:val="007B2C05"/>
    <w:rsid w:val="007B2F56"/>
    <w:rsid w:val="007B3886"/>
    <w:rsid w:val="007B3947"/>
    <w:rsid w:val="007B4815"/>
    <w:rsid w:val="007B5489"/>
    <w:rsid w:val="007B569D"/>
    <w:rsid w:val="007C04CC"/>
    <w:rsid w:val="007C06FA"/>
    <w:rsid w:val="007C1557"/>
    <w:rsid w:val="007C1CC6"/>
    <w:rsid w:val="007C1DC1"/>
    <w:rsid w:val="007C2C1D"/>
    <w:rsid w:val="007C3142"/>
    <w:rsid w:val="007C3516"/>
    <w:rsid w:val="007C3890"/>
    <w:rsid w:val="007C3E09"/>
    <w:rsid w:val="007C48C7"/>
    <w:rsid w:val="007C5F9E"/>
    <w:rsid w:val="007C66C3"/>
    <w:rsid w:val="007C7D4A"/>
    <w:rsid w:val="007D00CE"/>
    <w:rsid w:val="007D0D3A"/>
    <w:rsid w:val="007D265F"/>
    <w:rsid w:val="007D26C6"/>
    <w:rsid w:val="007D394F"/>
    <w:rsid w:val="007D4502"/>
    <w:rsid w:val="007D4795"/>
    <w:rsid w:val="007D55B4"/>
    <w:rsid w:val="007D62E8"/>
    <w:rsid w:val="007D683A"/>
    <w:rsid w:val="007D6EF2"/>
    <w:rsid w:val="007D7023"/>
    <w:rsid w:val="007DCEA8"/>
    <w:rsid w:val="007E1C83"/>
    <w:rsid w:val="007E338A"/>
    <w:rsid w:val="007E4A8F"/>
    <w:rsid w:val="007E4E3D"/>
    <w:rsid w:val="007E78FD"/>
    <w:rsid w:val="007F001F"/>
    <w:rsid w:val="007F290D"/>
    <w:rsid w:val="007F2ACF"/>
    <w:rsid w:val="007F2F88"/>
    <w:rsid w:val="007F34BC"/>
    <w:rsid w:val="007F4D0B"/>
    <w:rsid w:val="007F711F"/>
    <w:rsid w:val="00800300"/>
    <w:rsid w:val="0080126D"/>
    <w:rsid w:val="0080198B"/>
    <w:rsid w:val="00803116"/>
    <w:rsid w:val="00803ACD"/>
    <w:rsid w:val="00804687"/>
    <w:rsid w:val="00806288"/>
    <w:rsid w:val="008071E4"/>
    <w:rsid w:val="00807BDC"/>
    <w:rsid w:val="0080A2B1"/>
    <w:rsid w:val="00810F06"/>
    <w:rsid w:val="00811A68"/>
    <w:rsid w:val="00812B55"/>
    <w:rsid w:val="00815A51"/>
    <w:rsid w:val="00816DEB"/>
    <w:rsid w:val="00817E26"/>
    <w:rsid w:val="00817F4D"/>
    <w:rsid w:val="008208A0"/>
    <w:rsid w:val="008215BB"/>
    <w:rsid w:val="008224AB"/>
    <w:rsid w:val="00822802"/>
    <w:rsid w:val="00822F5B"/>
    <w:rsid w:val="00824840"/>
    <w:rsid w:val="00824BE9"/>
    <w:rsid w:val="00824DF5"/>
    <w:rsid w:val="008251E9"/>
    <w:rsid w:val="008269FE"/>
    <w:rsid w:val="00826DD7"/>
    <w:rsid w:val="00827052"/>
    <w:rsid w:val="00827994"/>
    <w:rsid w:val="00832756"/>
    <w:rsid w:val="00833ED9"/>
    <w:rsid w:val="00835BCC"/>
    <w:rsid w:val="00837E82"/>
    <w:rsid w:val="0084212C"/>
    <w:rsid w:val="00842870"/>
    <w:rsid w:val="0084399D"/>
    <w:rsid w:val="00844ACC"/>
    <w:rsid w:val="0084DEAA"/>
    <w:rsid w:val="00850DCD"/>
    <w:rsid w:val="00851107"/>
    <w:rsid w:val="008516DA"/>
    <w:rsid w:val="00852B72"/>
    <w:rsid w:val="00853EDE"/>
    <w:rsid w:val="0085535D"/>
    <w:rsid w:val="00856AEF"/>
    <w:rsid w:val="00857222"/>
    <w:rsid w:val="0085742A"/>
    <w:rsid w:val="008576CD"/>
    <w:rsid w:val="008612E1"/>
    <w:rsid w:val="00861CBA"/>
    <w:rsid w:val="00861E40"/>
    <w:rsid w:val="008626D2"/>
    <w:rsid w:val="0086400E"/>
    <w:rsid w:val="008649F3"/>
    <w:rsid w:val="00865010"/>
    <w:rsid w:val="00865838"/>
    <w:rsid w:val="0086609C"/>
    <w:rsid w:val="00866D72"/>
    <w:rsid w:val="00867DF8"/>
    <w:rsid w:val="00870B39"/>
    <w:rsid w:val="00870F86"/>
    <w:rsid w:val="00871D17"/>
    <w:rsid w:val="008722AC"/>
    <w:rsid w:val="0087251B"/>
    <w:rsid w:val="008735FD"/>
    <w:rsid w:val="00876EB6"/>
    <w:rsid w:val="0087727D"/>
    <w:rsid w:val="00877685"/>
    <w:rsid w:val="008802CA"/>
    <w:rsid w:val="00880E9D"/>
    <w:rsid w:val="00881FE0"/>
    <w:rsid w:val="00885234"/>
    <w:rsid w:val="008856A3"/>
    <w:rsid w:val="0088619F"/>
    <w:rsid w:val="00887BCB"/>
    <w:rsid w:val="00890821"/>
    <w:rsid w:val="008921F7"/>
    <w:rsid w:val="0089233B"/>
    <w:rsid w:val="008931B2"/>
    <w:rsid w:val="00893B3C"/>
    <w:rsid w:val="00894032"/>
    <w:rsid w:val="00894BDF"/>
    <w:rsid w:val="00895682"/>
    <w:rsid w:val="008961B3"/>
    <w:rsid w:val="00896D40"/>
    <w:rsid w:val="00897155"/>
    <w:rsid w:val="0089743F"/>
    <w:rsid w:val="00897997"/>
    <w:rsid w:val="00897C85"/>
    <w:rsid w:val="008A003D"/>
    <w:rsid w:val="008A063D"/>
    <w:rsid w:val="008A0CDC"/>
    <w:rsid w:val="008A16E6"/>
    <w:rsid w:val="008A18C2"/>
    <w:rsid w:val="008A28D7"/>
    <w:rsid w:val="008A311B"/>
    <w:rsid w:val="008A36F4"/>
    <w:rsid w:val="008A3F9F"/>
    <w:rsid w:val="008A42A2"/>
    <w:rsid w:val="008A4949"/>
    <w:rsid w:val="008A4C02"/>
    <w:rsid w:val="008A4D7A"/>
    <w:rsid w:val="008A5E31"/>
    <w:rsid w:val="008A5EE4"/>
    <w:rsid w:val="008A7D6F"/>
    <w:rsid w:val="008B0F87"/>
    <w:rsid w:val="008B12C2"/>
    <w:rsid w:val="008B176A"/>
    <w:rsid w:val="008B6455"/>
    <w:rsid w:val="008B65ED"/>
    <w:rsid w:val="008B6AB1"/>
    <w:rsid w:val="008B799C"/>
    <w:rsid w:val="008B799F"/>
    <w:rsid w:val="008B7A3D"/>
    <w:rsid w:val="008B7A46"/>
    <w:rsid w:val="008C3ACA"/>
    <w:rsid w:val="008C3CA8"/>
    <w:rsid w:val="008C3CFF"/>
    <w:rsid w:val="008C4567"/>
    <w:rsid w:val="008C4DA4"/>
    <w:rsid w:val="008C5130"/>
    <w:rsid w:val="008C728D"/>
    <w:rsid w:val="008C731D"/>
    <w:rsid w:val="008C78D2"/>
    <w:rsid w:val="008D3837"/>
    <w:rsid w:val="008D3F72"/>
    <w:rsid w:val="008D4D1A"/>
    <w:rsid w:val="008D4D99"/>
    <w:rsid w:val="008D5419"/>
    <w:rsid w:val="008D64D5"/>
    <w:rsid w:val="008D7A41"/>
    <w:rsid w:val="008D7B83"/>
    <w:rsid w:val="008E07A5"/>
    <w:rsid w:val="008E18F1"/>
    <w:rsid w:val="008E1D64"/>
    <w:rsid w:val="008E2FDC"/>
    <w:rsid w:val="008E55E2"/>
    <w:rsid w:val="008E65C4"/>
    <w:rsid w:val="008E69DA"/>
    <w:rsid w:val="008E6C99"/>
    <w:rsid w:val="008E7777"/>
    <w:rsid w:val="008F14DE"/>
    <w:rsid w:val="008F5298"/>
    <w:rsid w:val="008F64CB"/>
    <w:rsid w:val="008F6894"/>
    <w:rsid w:val="008F7948"/>
    <w:rsid w:val="00901BB4"/>
    <w:rsid w:val="00902606"/>
    <w:rsid w:val="00902C8E"/>
    <w:rsid w:val="00902FD3"/>
    <w:rsid w:val="009037C8"/>
    <w:rsid w:val="00905144"/>
    <w:rsid w:val="00905EB9"/>
    <w:rsid w:val="00905FCC"/>
    <w:rsid w:val="00906331"/>
    <w:rsid w:val="00906443"/>
    <w:rsid w:val="00907B3D"/>
    <w:rsid w:val="00907F9C"/>
    <w:rsid w:val="00910CFB"/>
    <w:rsid w:val="00911845"/>
    <w:rsid w:val="00912220"/>
    <w:rsid w:val="00912245"/>
    <w:rsid w:val="0091226E"/>
    <w:rsid w:val="00913B53"/>
    <w:rsid w:val="00914221"/>
    <w:rsid w:val="00914706"/>
    <w:rsid w:val="00915E34"/>
    <w:rsid w:val="00916118"/>
    <w:rsid w:val="00916147"/>
    <w:rsid w:val="009179BB"/>
    <w:rsid w:val="00917ECE"/>
    <w:rsid w:val="00921110"/>
    <w:rsid w:val="00921BDE"/>
    <w:rsid w:val="009221CF"/>
    <w:rsid w:val="00923497"/>
    <w:rsid w:val="009262E4"/>
    <w:rsid w:val="00927182"/>
    <w:rsid w:val="00936A95"/>
    <w:rsid w:val="009372F7"/>
    <w:rsid w:val="0093742D"/>
    <w:rsid w:val="00940469"/>
    <w:rsid w:val="0094197F"/>
    <w:rsid w:val="009419E0"/>
    <w:rsid w:val="00942169"/>
    <w:rsid w:val="009427EF"/>
    <w:rsid w:val="009431CE"/>
    <w:rsid w:val="00944CCA"/>
    <w:rsid w:val="00945A2B"/>
    <w:rsid w:val="009479FB"/>
    <w:rsid w:val="00947ADA"/>
    <w:rsid w:val="00950976"/>
    <w:rsid w:val="00953E18"/>
    <w:rsid w:val="009553BF"/>
    <w:rsid w:val="00955ECA"/>
    <w:rsid w:val="009568E5"/>
    <w:rsid w:val="00956A8B"/>
    <w:rsid w:val="00957068"/>
    <w:rsid w:val="009575EE"/>
    <w:rsid w:val="00957EB3"/>
    <w:rsid w:val="00957F84"/>
    <w:rsid w:val="009601D7"/>
    <w:rsid w:val="009618C6"/>
    <w:rsid w:val="00961A25"/>
    <w:rsid w:val="00962340"/>
    <w:rsid w:val="00962610"/>
    <w:rsid w:val="00962E0F"/>
    <w:rsid w:val="009636BA"/>
    <w:rsid w:val="0096461F"/>
    <w:rsid w:val="0096476C"/>
    <w:rsid w:val="00965D7B"/>
    <w:rsid w:val="00966A0C"/>
    <w:rsid w:val="00966C52"/>
    <w:rsid w:val="009674C1"/>
    <w:rsid w:val="00970770"/>
    <w:rsid w:val="00971713"/>
    <w:rsid w:val="009732A4"/>
    <w:rsid w:val="0097406C"/>
    <w:rsid w:val="009740F9"/>
    <w:rsid w:val="009744E9"/>
    <w:rsid w:val="0097512A"/>
    <w:rsid w:val="009813A2"/>
    <w:rsid w:val="00981539"/>
    <w:rsid w:val="009841F4"/>
    <w:rsid w:val="0098610D"/>
    <w:rsid w:val="00986C16"/>
    <w:rsid w:val="009878C8"/>
    <w:rsid w:val="00987ED3"/>
    <w:rsid w:val="00990DBE"/>
    <w:rsid w:val="0099177D"/>
    <w:rsid w:val="00992182"/>
    <w:rsid w:val="009942E7"/>
    <w:rsid w:val="00994868"/>
    <w:rsid w:val="00994A61"/>
    <w:rsid w:val="0099557B"/>
    <w:rsid w:val="009955CC"/>
    <w:rsid w:val="0099790B"/>
    <w:rsid w:val="00997F8E"/>
    <w:rsid w:val="009A01A8"/>
    <w:rsid w:val="009A0916"/>
    <w:rsid w:val="009A0BDC"/>
    <w:rsid w:val="009A106A"/>
    <w:rsid w:val="009A1363"/>
    <w:rsid w:val="009A25B1"/>
    <w:rsid w:val="009A2FB0"/>
    <w:rsid w:val="009A33A0"/>
    <w:rsid w:val="009A549F"/>
    <w:rsid w:val="009A56EE"/>
    <w:rsid w:val="009A617D"/>
    <w:rsid w:val="009A7019"/>
    <w:rsid w:val="009A7D45"/>
    <w:rsid w:val="009B0CCA"/>
    <w:rsid w:val="009B107D"/>
    <w:rsid w:val="009B30C8"/>
    <w:rsid w:val="009B3B4E"/>
    <w:rsid w:val="009B47C9"/>
    <w:rsid w:val="009B4912"/>
    <w:rsid w:val="009B60E1"/>
    <w:rsid w:val="009B7DED"/>
    <w:rsid w:val="009C1257"/>
    <w:rsid w:val="009C305C"/>
    <w:rsid w:val="009C358C"/>
    <w:rsid w:val="009C36B8"/>
    <w:rsid w:val="009C52E6"/>
    <w:rsid w:val="009C668B"/>
    <w:rsid w:val="009C66B1"/>
    <w:rsid w:val="009D1207"/>
    <w:rsid w:val="009D1241"/>
    <w:rsid w:val="009D23CD"/>
    <w:rsid w:val="009D248E"/>
    <w:rsid w:val="009D34B7"/>
    <w:rsid w:val="009D382A"/>
    <w:rsid w:val="009D3D5C"/>
    <w:rsid w:val="009D48B0"/>
    <w:rsid w:val="009D5525"/>
    <w:rsid w:val="009D643B"/>
    <w:rsid w:val="009D7D61"/>
    <w:rsid w:val="009E1714"/>
    <w:rsid w:val="009E2B6E"/>
    <w:rsid w:val="009E395B"/>
    <w:rsid w:val="009E4151"/>
    <w:rsid w:val="009E4265"/>
    <w:rsid w:val="009E4BBF"/>
    <w:rsid w:val="009E582F"/>
    <w:rsid w:val="009F096C"/>
    <w:rsid w:val="009F1BB3"/>
    <w:rsid w:val="009F38AF"/>
    <w:rsid w:val="009F3B51"/>
    <w:rsid w:val="009F6671"/>
    <w:rsid w:val="009F7227"/>
    <w:rsid w:val="00A00108"/>
    <w:rsid w:val="00A001E2"/>
    <w:rsid w:val="00A01B20"/>
    <w:rsid w:val="00A01F23"/>
    <w:rsid w:val="00A0295D"/>
    <w:rsid w:val="00A04012"/>
    <w:rsid w:val="00A0423E"/>
    <w:rsid w:val="00A04EAF"/>
    <w:rsid w:val="00A077BB"/>
    <w:rsid w:val="00A07EE6"/>
    <w:rsid w:val="00A0EEBC"/>
    <w:rsid w:val="00A10116"/>
    <w:rsid w:val="00A1118C"/>
    <w:rsid w:val="00A11410"/>
    <w:rsid w:val="00A1238C"/>
    <w:rsid w:val="00A1341D"/>
    <w:rsid w:val="00A14D21"/>
    <w:rsid w:val="00A16F17"/>
    <w:rsid w:val="00A17C8C"/>
    <w:rsid w:val="00A17F1C"/>
    <w:rsid w:val="00A2361B"/>
    <w:rsid w:val="00A23E40"/>
    <w:rsid w:val="00A25877"/>
    <w:rsid w:val="00A25A31"/>
    <w:rsid w:val="00A26E6D"/>
    <w:rsid w:val="00A26F0A"/>
    <w:rsid w:val="00A30000"/>
    <w:rsid w:val="00A3074B"/>
    <w:rsid w:val="00A309A1"/>
    <w:rsid w:val="00A30BB9"/>
    <w:rsid w:val="00A33701"/>
    <w:rsid w:val="00A33C4E"/>
    <w:rsid w:val="00A3430A"/>
    <w:rsid w:val="00A36EFE"/>
    <w:rsid w:val="00A377C2"/>
    <w:rsid w:val="00A3783F"/>
    <w:rsid w:val="00A400AB"/>
    <w:rsid w:val="00A4093D"/>
    <w:rsid w:val="00A410BE"/>
    <w:rsid w:val="00A41103"/>
    <w:rsid w:val="00A41151"/>
    <w:rsid w:val="00A41643"/>
    <w:rsid w:val="00A41959"/>
    <w:rsid w:val="00A41A51"/>
    <w:rsid w:val="00A426E9"/>
    <w:rsid w:val="00A44447"/>
    <w:rsid w:val="00A44A43"/>
    <w:rsid w:val="00A44C5A"/>
    <w:rsid w:val="00A44D59"/>
    <w:rsid w:val="00A44F03"/>
    <w:rsid w:val="00A452C2"/>
    <w:rsid w:val="00A46691"/>
    <w:rsid w:val="00A46CB3"/>
    <w:rsid w:val="00A47E90"/>
    <w:rsid w:val="00A47FE5"/>
    <w:rsid w:val="00A500CE"/>
    <w:rsid w:val="00A5020F"/>
    <w:rsid w:val="00A507B6"/>
    <w:rsid w:val="00A50FAD"/>
    <w:rsid w:val="00A5175D"/>
    <w:rsid w:val="00A52738"/>
    <w:rsid w:val="00A5417A"/>
    <w:rsid w:val="00A54546"/>
    <w:rsid w:val="00A54A5F"/>
    <w:rsid w:val="00A552A2"/>
    <w:rsid w:val="00A556D0"/>
    <w:rsid w:val="00A556DE"/>
    <w:rsid w:val="00A574F0"/>
    <w:rsid w:val="00A57C4F"/>
    <w:rsid w:val="00A57D0D"/>
    <w:rsid w:val="00A6002B"/>
    <w:rsid w:val="00A61996"/>
    <w:rsid w:val="00A62804"/>
    <w:rsid w:val="00A638A7"/>
    <w:rsid w:val="00A63FD7"/>
    <w:rsid w:val="00A648A9"/>
    <w:rsid w:val="00A652C1"/>
    <w:rsid w:val="00A70FB3"/>
    <w:rsid w:val="00A71A15"/>
    <w:rsid w:val="00A71B68"/>
    <w:rsid w:val="00A72444"/>
    <w:rsid w:val="00A7273F"/>
    <w:rsid w:val="00A73509"/>
    <w:rsid w:val="00A749AD"/>
    <w:rsid w:val="00A74D21"/>
    <w:rsid w:val="00A7531B"/>
    <w:rsid w:val="00A75DD9"/>
    <w:rsid w:val="00A765CF"/>
    <w:rsid w:val="00A7769C"/>
    <w:rsid w:val="00A776C6"/>
    <w:rsid w:val="00A801CE"/>
    <w:rsid w:val="00A806F3"/>
    <w:rsid w:val="00A814FE"/>
    <w:rsid w:val="00A82A2E"/>
    <w:rsid w:val="00A82B03"/>
    <w:rsid w:val="00A82C90"/>
    <w:rsid w:val="00A830D6"/>
    <w:rsid w:val="00A838C7"/>
    <w:rsid w:val="00A844B5"/>
    <w:rsid w:val="00A846B3"/>
    <w:rsid w:val="00A871BE"/>
    <w:rsid w:val="00A87BA2"/>
    <w:rsid w:val="00A87EBC"/>
    <w:rsid w:val="00A9011C"/>
    <w:rsid w:val="00A90488"/>
    <w:rsid w:val="00A906A9"/>
    <w:rsid w:val="00A907F8"/>
    <w:rsid w:val="00A912A7"/>
    <w:rsid w:val="00A914A7"/>
    <w:rsid w:val="00A922D0"/>
    <w:rsid w:val="00A93008"/>
    <w:rsid w:val="00A93962"/>
    <w:rsid w:val="00A939A1"/>
    <w:rsid w:val="00A949C7"/>
    <w:rsid w:val="00A94CFD"/>
    <w:rsid w:val="00A94FB9"/>
    <w:rsid w:val="00A95CED"/>
    <w:rsid w:val="00A95DB0"/>
    <w:rsid w:val="00A96367"/>
    <w:rsid w:val="00A96A91"/>
    <w:rsid w:val="00AA11E0"/>
    <w:rsid w:val="00AA21C7"/>
    <w:rsid w:val="00AA4D65"/>
    <w:rsid w:val="00AA5477"/>
    <w:rsid w:val="00AA6388"/>
    <w:rsid w:val="00AA6449"/>
    <w:rsid w:val="00AA65BA"/>
    <w:rsid w:val="00AA6694"/>
    <w:rsid w:val="00AA688E"/>
    <w:rsid w:val="00AA6FFA"/>
    <w:rsid w:val="00AB03CB"/>
    <w:rsid w:val="00AB0A1F"/>
    <w:rsid w:val="00AB0E2A"/>
    <w:rsid w:val="00AB1D43"/>
    <w:rsid w:val="00AB1F6A"/>
    <w:rsid w:val="00AB224E"/>
    <w:rsid w:val="00AB3077"/>
    <w:rsid w:val="00AB5677"/>
    <w:rsid w:val="00AB5B8B"/>
    <w:rsid w:val="00AB6664"/>
    <w:rsid w:val="00AC1A7A"/>
    <w:rsid w:val="00AC1E9F"/>
    <w:rsid w:val="00AC2E7C"/>
    <w:rsid w:val="00AC2F2B"/>
    <w:rsid w:val="00AC5299"/>
    <w:rsid w:val="00AC5C5C"/>
    <w:rsid w:val="00AC6806"/>
    <w:rsid w:val="00AC6FD7"/>
    <w:rsid w:val="00AC70EB"/>
    <w:rsid w:val="00AD16BB"/>
    <w:rsid w:val="00AD2E42"/>
    <w:rsid w:val="00AD367A"/>
    <w:rsid w:val="00AD4F5F"/>
    <w:rsid w:val="00AD5BFB"/>
    <w:rsid w:val="00AD6C41"/>
    <w:rsid w:val="00AD743C"/>
    <w:rsid w:val="00AE03AD"/>
    <w:rsid w:val="00AE0A34"/>
    <w:rsid w:val="00AE0FEB"/>
    <w:rsid w:val="00AE21BB"/>
    <w:rsid w:val="00AE2713"/>
    <w:rsid w:val="00AE3523"/>
    <w:rsid w:val="00AE4DA4"/>
    <w:rsid w:val="00AE53AE"/>
    <w:rsid w:val="00AE5F1C"/>
    <w:rsid w:val="00AF0188"/>
    <w:rsid w:val="00AF1A1F"/>
    <w:rsid w:val="00AF1A73"/>
    <w:rsid w:val="00AF1C66"/>
    <w:rsid w:val="00AF78C1"/>
    <w:rsid w:val="00B0009A"/>
    <w:rsid w:val="00B0035E"/>
    <w:rsid w:val="00B01F53"/>
    <w:rsid w:val="00B0212D"/>
    <w:rsid w:val="00B029E4"/>
    <w:rsid w:val="00B0399E"/>
    <w:rsid w:val="00B041FE"/>
    <w:rsid w:val="00B045FE"/>
    <w:rsid w:val="00B04993"/>
    <w:rsid w:val="00B04C7F"/>
    <w:rsid w:val="00B05E75"/>
    <w:rsid w:val="00B06923"/>
    <w:rsid w:val="00B15661"/>
    <w:rsid w:val="00B15F6A"/>
    <w:rsid w:val="00B16227"/>
    <w:rsid w:val="00B172B3"/>
    <w:rsid w:val="00B21034"/>
    <w:rsid w:val="00B21C24"/>
    <w:rsid w:val="00B23884"/>
    <w:rsid w:val="00B24CF7"/>
    <w:rsid w:val="00B25CA4"/>
    <w:rsid w:val="00B26B75"/>
    <w:rsid w:val="00B26ED3"/>
    <w:rsid w:val="00B2775F"/>
    <w:rsid w:val="00B27958"/>
    <w:rsid w:val="00B30097"/>
    <w:rsid w:val="00B306BA"/>
    <w:rsid w:val="00B308CB"/>
    <w:rsid w:val="00B30A58"/>
    <w:rsid w:val="00B31984"/>
    <w:rsid w:val="00B320A4"/>
    <w:rsid w:val="00B33367"/>
    <w:rsid w:val="00B33560"/>
    <w:rsid w:val="00B344F9"/>
    <w:rsid w:val="00B353A5"/>
    <w:rsid w:val="00B36365"/>
    <w:rsid w:val="00B36503"/>
    <w:rsid w:val="00B40C54"/>
    <w:rsid w:val="00B4335C"/>
    <w:rsid w:val="00B44415"/>
    <w:rsid w:val="00B44BBA"/>
    <w:rsid w:val="00B44D39"/>
    <w:rsid w:val="00B45560"/>
    <w:rsid w:val="00B468A8"/>
    <w:rsid w:val="00B47B3C"/>
    <w:rsid w:val="00B50063"/>
    <w:rsid w:val="00B520CB"/>
    <w:rsid w:val="00B52478"/>
    <w:rsid w:val="00B52556"/>
    <w:rsid w:val="00B528DA"/>
    <w:rsid w:val="00B53537"/>
    <w:rsid w:val="00B53FC9"/>
    <w:rsid w:val="00B54095"/>
    <w:rsid w:val="00B552A2"/>
    <w:rsid w:val="00B5625C"/>
    <w:rsid w:val="00B56E1F"/>
    <w:rsid w:val="00B56F89"/>
    <w:rsid w:val="00B630DB"/>
    <w:rsid w:val="00B637C3"/>
    <w:rsid w:val="00B64500"/>
    <w:rsid w:val="00B6455B"/>
    <w:rsid w:val="00B64BD6"/>
    <w:rsid w:val="00B66D47"/>
    <w:rsid w:val="00B66F67"/>
    <w:rsid w:val="00B6787F"/>
    <w:rsid w:val="00B67E6E"/>
    <w:rsid w:val="00B7210A"/>
    <w:rsid w:val="00B72400"/>
    <w:rsid w:val="00B72E8E"/>
    <w:rsid w:val="00B741F0"/>
    <w:rsid w:val="00B74722"/>
    <w:rsid w:val="00B767E4"/>
    <w:rsid w:val="00B77F4D"/>
    <w:rsid w:val="00B80B9E"/>
    <w:rsid w:val="00B80BCD"/>
    <w:rsid w:val="00B814D6"/>
    <w:rsid w:val="00B81AB1"/>
    <w:rsid w:val="00B82AC9"/>
    <w:rsid w:val="00B8319C"/>
    <w:rsid w:val="00B8617D"/>
    <w:rsid w:val="00B8678B"/>
    <w:rsid w:val="00B87264"/>
    <w:rsid w:val="00B90DDD"/>
    <w:rsid w:val="00B914BA"/>
    <w:rsid w:val="00B93D25"/>
    <w:rsid w:val="00B93E18"/>
    <w:rsid w:val="00B953C7"/>
    <w:rsid w:val="00B96893"/>
    <w:rsid w:val="00B970BE"/>
    <w:rsid w:val="00B97617"/>
    <w:rsid w:val="00BA0B07"/>
    <w:rsid w:val="00BA174E"/>
    <w:rsid w:val="00BA2B01"/>
    <w:rsid w:val="00BA314E"/>
    <w:rsid w:val="00BA4247"/>
    <w:rsid w:val="00BA42D5"/>
    <w:rsid w:val="00BA48BE"/>
    <w:rsid w:val="00BA48C8"/>
    <w:rsid w:val="00BA5728"/>
    <w:rsid w:val="00BA63E3"/>
    <w:rsid w:val="00BA6891"/>
    <w:rsid w:val="00BA70BB"/>
    <w:rsid w:val="00BB049D"/>
    <w:rsid w:val="00BB1018"/>
    <w:rsid w:val="00BB157B"/>
    <w:rsid w:val="00BB2BFC"/>
    <w:rsid w:val="00BB2C90"/>
    <w:rsid w:val="00BB4293"/>
    <w:rsid w:val="00BB4D32"/>
    <w:rsid w:val="00BB558B"/>
    <w:rsid w:val="00BB5634"/>
    <w:rsid w:val="00BB64A1"/>
    <w:rsid w:val="00BB7059"/>
    <w:rsid w:val="00BB7677"/>
    <w:rsid w:val="00BC0F91"/>
    <w:rsid w:val="00BC1032"/>
    <w:rsid w:val="00BC205B"/>
    <w:rsid w:val="00BC31E8"/>
    <w:rsid w:val="00BC3A2D"/>
    <w:rsid w:val="00BC429C"/>
    <w:rsid w:val="00BC483C"/>
    <w:rsid w:val="00BC56A7"/>
    <w:rsid w:val="00BC57BF"/>
    <w:rsid w:val="00BC58A9"/>
    <w:rsid w:val="00BC7B20"/>
    <w:rsid w:val="00BD14CB"/>
    <w:rsid w:val="00BD17FC"/>
    <w:rsid w:val="00BD3DAB"/>
    <w:rsid w:val="00BD4B0E"/>
    <w:rsid w:val="00BD6126"/>
    <w:rsid w:val="00BD74BB"/>
    <w:rsid w:val="00BD7B7C"/>
    <w:rsid w:val="00BE0EA4"/>
    <w:rsid w:val="00BE11EF"/>
    <w:rsid w:val="00BE1CFE"/>
    <w:rsid w:val="00BE2461"/>
    <w:rsid w:val="00BE26B3"/>
    <w:rsid w:val="00BE2BC2"/>
    <w:rsid w:val="00BE325A"/>
    <w:rsid w:val="00BE33CE"/>
    <w:rsid w:val="00BE3984"/>
    <w:rsid w:val="00BE3FDF"/>
    <w:rsid w:val="00BE50B6"/>
    <w:rsid w:val="00BE62B4"/>
    <w:rsid w:val="00BE64EA"/>
    <w:rsid w:val="00BE7F07"/>
    <w:rsid w:val="00BF0EF4"/>
    <w:rsid w:val="00BF3BC7"/>
    <w:rsid w:val="00BF4F09"/>
    <w:rsid w:val="00BF6C3F"/>
    <w:rsid w:val="00C00D57"/>
    <w:rsid w:val="00C00D8F"/>
    <w:rsid w:val="00C01D75"/>
    <w:rsid w:val="00C01DA1"/>
    <w:rsid w:val="00C03FCD"/>
    <w:rsid w:val="00C0423B"/>
    <w:rsid w:val="00C04383"/>
    <w:rsid w:val="00C04B50"/>
    <w:rsid w:val="00C053AB"/>
    <w:rsid w:val="00C07CD0"/>
    <w:rsid w:val="00C10548"/>
    <w:rsid w:val="00C10700"/>
    <w:rsid w:val="00C12362"/>
    <w:rsid w:val="00C15B2D"/>
    <w:rsid w:val="00C165FB"/>
    <w:rsid w:val="00C201FF"/>
    <w:rsid w:val="00C20482"/>
    <w:rsid w:val="00C21025"/>
    <w:rsid w:val="00C219EB"/>
    <w:rsid w:val="00C24669"/>
    <w:rsid w:val="00C247A3"/>
    <w:rsid w:val="00C248F5"/>
    <w:rsid w:val="00C24915"/>
    <w:rsid w:val="00C252D1"/>
    <w:rsid w:val="00C2787A"/>
    <w:rsid w:val="00C302D7"/>
    <w:rsid w:val="00C31A25"/>
    <w:rsid w:val="00C321FF"/>
    <w:rsid w:val="00C32A82"/>
    <w:rsid w:val="00C362A9"/>
    <w:rsid w:val="00C374D3"/>
    <w:rsid w:val="00C4024B"/>
    <w:rsid w:val="00C40609"/>
    <w:rsid w:val="00C40C29"/>
    <w:rsid w:val="00C416AE"/>
    <w:rsid w:val="00C419D8"/>
    <w:rsid w:val="00C4203C"/>
    <w:rsid w:val="00C42829"/>
    <w:rsid w:val="00C42BCB"/>
    <w:rsid w:val="00C43164"/>
    <w:rsid w:val="00C431C0"/>
    <w:rsid w:val="00C43A8F"/>
    <w:rsid w:val="00C43E9D"/>
    <w:rsid w:val="00C4608C"/>
    <w:rsid w:val="00C46197"/>
    <w:rsid w:val="00C46EC4"/>
    <w:rsid w:val="00C47574"/>
    <w:rsid w:val="00C47901"/>
    <w:rsid w:val="00C4DB74"/>
    <w:rsid w:val="00C501A5"/>
    <w:rsid w:val="00C50664"/>
    <w:rsid w:val="00C5267C"/>
    <w:rsid w:val="00C5471C"/>
    <w:rsid w:val="00C56007"/>
    <w:rsid w:val="00C57C98"/>
    <w:rsid w:val="00C61577"/>
    <w:rsid w:val="00C62C77"/>
    <w:rsid w:val="00C638D5"/>
    <w:rsid w:val="00C644A7"/>
    <w:rsid w:val="00C66F33"/>
    <w:rsid w:val="00C70AC4"/>
    <w:rsid w:val="00C71213"/>
    <w:rsid w:val="00C71FAF"/>
    <w:rsid w:val="00C7645B"/>
    <w:rsid w:val="00C778CB"/>
    <w:rsid w:val="00C80547"/>
    <w:rsid w:val="00C80C11"/>
    <w:rsid w:val="00C814A1"/>
    <w:rsid w:val="00C8205C"/>
    <w:rsid w:val="00C83942"/>
    <w:rsid w:val="00C83A31"/>
    <w:rsid w:val="00C83D04"/>
    <w:rsid w:val="00C850E5"/>
    <w:rsid w:val="00C85B7C"/>
    <w:rsid w:val="00C863D1"/>
    <w:rsid w:val="00C86E21"/>
    <w:rsid w:val="00C87AEC"/>
    <w:rsid w:val="00C90AFE"/>
    <w:rsid w:val="00C91DBC"/>
    <w:rsid w:val="00C93829"/>
    <w:rsid w:val="00C94509"/>
    <w:rsid w:val="00C95139"/>
    <w:rsid w:val="00C956EE"/>
    <w:rsid w:val="00CA00C4"/>
    <w:rsid w:val="00CA0C43"/>
    <w:rsid w:val="00CA7DC2"/>
    <w:rsid w:val="00CB039E"/>
    <w:rsid w:val="00CB1539"/>
    <w:rsid w:val="00CB1F82"/>
    <w:rsid w:val="00CB21F8"/>
    <w:rsid w:val="00CB27D0"/>
    <w:rsid w:val="00CB3A0E"/>
    <w:rsid w:val="00CB43A4"/>
    <w:rsid w:val="00CB448E"/>
    <w:rsid w:val="00CB460D"/>
    <w:rsid w:val="00CB5BD4"/>
    <w:rsid w:val="00CB5E3C"/>
    <w:rsid w:val="00CB6D94"/>
    <w:rsid w:val="00CB7AF2"/>
    <w:rsid w:val="00CC0F29"/>
    <w:rsid w:val="00CC1665"/>
    <w:rsid w:val="00CC258E"/>
    <w:rsid w:val="00CC40E0"/>
    <w:rsid w:val="00CC46B3"/>
    <w:rsid w:val="00CC50F5"/>
    <w:rsid w:val="00CC5DF6"/>
    <w:rsid w:val="00CC5E80"/>
    <w:rsid w:val="00CC6267"/>
    <w:rsid w:val="00CC7388"/>
    <w:rsid w:val="00CC7752"/>
    <w:rsid w:val="00CC7C1C"/>
    <w:rsid w:val="00CC7DFE"/>
    <w:rsid w:val="00CD1240"/>
    <w:rsid w:val="00CD2AF9"/>
    <w:rsid w:val="00CD3250"/>
    <w:rsid w:val="00CD464E"/>
    <w:rsid w:val="00CD52DA"/>
    <w:rsid w:val="00CD555B"/>
    <w:rsid w:val="00CD5ACE"/>
    <w:rsid w:val="00CE08B4"/>
    <w:rsid w:val="00CE0EF5"/>
    <w:rsid w:val="00CE1328"/>
    <w:rsid w:val="00CE1E45"/>
    <w:rsid w:val="00CE3301"/>
    <w:rsid w:val="00CE3AC4"/>
    <w:rsid w:val="00CE40CC"/>
    <w:rsid w:val="00CE4651"/>
    <w:rsid w:val="00CE5406"/>
    <w:rsid w:val="00CE68E6"/>
    <w:rsid w:val="00CE70E4"/>
    <w:rsid w:val="00CE7915"/>
    <w:rsid w:val="00CF0994"/>
    <w:rsid w:val="00CF09A4"/>
    <w:rsid w:val="00CF0B61"/>
    <w:rsid w:val="00CF16D7"/>
    <w:rsid w:val="00CF17DC"/>
    <w:rsid w:val="00CF1C63"/>
    <w:rsid w:val="00CF229F"/>
    <w:rsid w:val="00CF3091"/>
    <w:rsid w:val="00CF3901"/>
    <w:rsid w:val="00CF489D"/>
    <w:rsid w:val="00CF4EB8"/>
    <w:rsid w:val="00CF53E4"/>
    <w:rsid w:val="00CF5A18"/>
    <w:rsid w:val="00CF664D"/>
    <w:rsid w:val="00CF7A92"/>
    <w:rsid w:val="00CF7DDF"/>
    <w:rsid w:val="00D02155"/>
    <w:rsid w:val="00D056AB"/>
    <w:rsid w:val="00D05965"/>
    <w:rsid w:val="00D05C22"/>
    <w:rsid w:val="00D06130"/>
    <w:rsid w:val="00D07F12"/>
    <w:rsid w:val="00D10448"/>
    <w:rsid w:val="00D109DA"/>
    <w:rsid w:val="00D111C7"/>
    <w:rsid w:val="00D12D8F"/>
    <w:rsid w:val="00D14881"/>
    <w:rsid w:val="00D1510F"/>
    <w:rsid w:val="00D159A8"/>
    <w:rsid w:val="00D1761A"/>
    <w:rsid w:val="00D17863"/>
    <w:rsid w:val="00D20570"/>
    <w:rsid w:val="00D20AF8"/>
    <w:rsid w:val="00D20FBE"/>
    <w:rsid w:val="00D21F67"/>
    <w:rsid w:val="00D22125"/>
    <w:rsid w:val="00D2230D"/>
    <w:rsid w:val="00D22A94"/>
    <w:rsid w:val="00D23E09"/>
    <w:rsid w:val="00D24897"/>
    <w:rsid w:val="00D263DA"/>
    <w:rsid w:val="00D26D02"/>
    <w:rsid w:val="00D31303"/>
    <w:rsid w:val="00D31359"/>
    <w:rsid w:val="00D31B6C"/>
    <w:rsid w:val="00D32BB0"/>
    <w:rsid w:val="00D33989"/>
    <w:rsid w:val="00D33F29"/>
    <w:rsid w:val="00D34A30"/>
    <w:rsid w:val="00D35934"/>
    <w:rsid w:val="00D35B4A"/>
    <w:rsid w:val="00D36197"/>
    <w:rsid w:val="00D3685F"/>
    <w:rsid w:val="00D37D80"/>
    <w:rsid w:val="00D40EAD"/>
    <w:rsid w:val="00D42211"/>
    <w:rsid w:val="00D423B3"/>
    <w:rsid w:val="00D42726"/>
    <w:rsid w:val="00D42932"/>
    <w:rsid w:val="00D442AF"/>
    <w:rsid w:val="00D44989"/>
    <w:rsid w:val="00D462A1"/>
    <w:rsid w:val="00D470ED"/>
    <w:rsid w:val="00D47104"/>
    <w:rsid w:val="00D47D62"/>
    <w:rsid w:val="00D50BB9"/>
    <w:rsid w:val="00D529E7"/>
    <w:rsid w:val="00D52F5B"/>
    <w:rsid w:val="00D53A9A"/>
    <w:rsid w:val="00D54006"/>
    <w:rsid w:val="00D54E28"/>
    <w:rsid w:val="00D55399"/>
    <w:rsid w:val="00D5652F"/>
    <w:rsid w:val="00D56866"/>
    <w:rsid w:val="00D603D0"/>
    <w:rsid w:val="00D606B3"/>
    <w:rsid w:val="00D612D1"/>
    <w:rsid w:val="00D62113"/>
    <w:rsid w:val="00D624FA"/>
    <w:rsid w:val="00D62D3C"/>
    <w:rsid w:val="00D646BB"/>
    <w:rsid w:val="00D66066"/>
    <w:rsid w:val="00D67CC3"/>
    <w:rsid w:val="00D71656"/>
    <w:rsid w:val="00D7240D"/>
    <w:rsid w:val="00D727D2"/>
    <w:rsid w:val="00D739FF"/>
    <w:rsid w:val="00D745C0"/>
    <w:rsid w:val="00D76FFD"/>
    <w:rsid w:val="00D773AF"/>
    <w:rsid w:val="00D80324"/>
    <w:rsid w:val="00D80FEB"/>
    <w:rsid w:val="00D82B81"/>
    <w:rsid w:val="00D8347C"/>
    <w:rsid w:val="00D85B5C"/>
    <w:rsid w:val="00D864D4"/>
    <w:rsid w:val="00D91AC2"/>
    <w:rsid w:val="00D91C18"/>
    <w:rsid w:val="00D93161"/>
    <w:rsid w:val="00D934B3"/>
    <w:rsid w:val="00D93EE2"/>
    <w:rsid w:val="00D94FB3"/>
    <w:rsid w:val="00D95F24"/>
    <w:rsid w:val="00D96CA7"/>
    <w:rsid w:val="00D96EFD"/>
    <w:rsid w:val="00D9B285"/>
    <w:rsid w:val="00DA0151"/>
    <w:rsid w:val="00DA1580"/>
    <w:rsid w:val="00DA1EFE"/>
    <w:rsid w:val="00DA2D15"/>
    <w:rsid w:val="00DA3BE8"/>
    <w:rsid w:val="00DA4798"/>
    <w:rsid w:val="00DA4F52"/>
    <w:rsid w:val="00DA51EE"/>
    <w:rsid w:val="00DA6B5A"/>
    <w:rsid w:val="00DB0847"/>
    <w:rsid w:val="00DB1799"/>
    <w:rsid w:val="00DB1A37"/>
    <w:rsid w:val="00DB36ED"/>
    <w:rsid w:val="00DB405F"/>
    <w:rsid w:val="00DB4C71"/>
    <w:rsid w:val="00DB52B1"/>
    <w:rsid w:val="00DB5CF4"/>
    <w:rsid w:val="00DB61DF"/>
    <w:rsid w:val="00DB64BE"/>
    <w:rsid w:val="00DB6868"/>
    <w:rsid w:val="00DB69C4"/>
    <w:rsid w:val="00DB6C5D"/>
    <w:rsid w:val="00DC0202"/>
    <w:rsid w:val="00DC08AD"/>
    <w:rsid w:val="00DC0DA7"/>
    <w:rsid w:val="00DC15B5"/>
    <w:rsid w:val="00DC16A3"/>
    <w:rsid w:val="00DC3BFC"/>
    <w:rsid w:val="00DC40F2"/>
    <w:rsid w:val="00DC482B"/>
    <w:rsid w:val="00DC7276"/>
    <w:rsid w:val="00DD0A39"/>
    <w:rsid w:val="00DD0EC1"/>
    <w:rsid w:val="00DD0F26"/>
    <w:rsid w:val="00DD272A"/>
    <w:rsid w:val="00DD3D0A"/>
    <w:rsid w:val="00DD3D7C"/>
    <w:rsid w:val="00DD48CF"/>
    <w:rsid w:val="00DD4B24"/>
    <w:rsid w:val="00DD5F35"/>
    <w:rsid w:val="00DD6D7F"/>
    <w:rsid w:val="00DD7E82"/>
    <w:rsid w:val="00DE01F6"/>
    <w:rsid w:val="00DE0F41"/>
    <w:rsid w:val="00DE14B0"/>
    <w:rsid w:val="00DE3F8D"/>
    <w:rsid w:val="00DE479E"/>
    <w:rsid w:val="00DE5545"/>
    <w:rsid w:val="00DE592D"/>
    <w:rsid w:val="00DF0845"/>
    <w:rsid w:val="00DF0F55"/>
    <w:rsid w:val="00DF1789"/>
    <w:rsid w:val="00DF1CA0"/>
    <w:rsid w:val="00DF2707"/>
    <w:rsid w:val="00DF2729"/>
    <w:rsid w:val="00DF38CF"/>
    <w:rsid w:val="00DF471C"/>
    <w:rsid w:val="00DF53B0"/>
    <w:rsid w:val="00DF6EDA"/>
    <w:rsid w:val="00DF7E1C"/>
    <w:rsid w:val="00E009A6"/>
    <w:rsid w:val="00E014AF"/>
    <w:rsid w:val="00E01847"/>
    <w:rsid w:val="00E0279B"/>
    <w:rsid w:val="00E02DA0"/>
    <w:rsid w:val="00E032FD"/>
    <w:rsid w:val="00E0339A"/>
    <w:rsid w:val="00E051ED"/>
    <w:rsid w:val="00E06348"/>
    <w:rsid w:val="00E0655C"/>
    <w:rsid w:val="00E06987"/>
    <w:rsid w:val="00E06D95"/>
    <w:rsid w:val="00E072E2"/>
    <w:rsid w:val="00E079C0"/>
    <w:rsid w:val="00E07B1B"/>
    <w:rsid w:val="00E07B55"/>
    <w:rsid w:val="00E07BC7"/>
    <w:rsid w:val="00E11E4D"/>
    <w:rsid w:val="00E11E75"/>
    <w:rsid w:val="00E146E9"/>
    <w:rsid w:val="00E147D3"/>
    <w:rsid w:val="00E1656B"/>
    <w:rsid w:val="00E16EF2"/>
    <w:rsid w:val="00E17C87"/>
    <w:rsid w:val="00E2004D"/>
    <w:rsid w:val="00E2089D"/>
    <w:rsid w:val="00E20B93"/>
    <w:rsid w:val="00E220FC"/>
    <w:rsid w:val="00E23301"/>
    <w:rsid w:val="00E2338B"/>
    <w:rsid w:val="00E23EFA"/>
    <w:rsid w:val="00E25F3A"/>
    <w:rsid w:val="00E25FC5"/>
    <w:rsid w:val="00E265EF"/>
    <w:rsid w:val="00E26EC1"/>
    <w:rsid w:val="00E30395"/>
    <w:rsid w:val="00E31225"/>
    <w:rsid w:val="00E32249"/>
    <w:rsid w:val="00E32260"/>
    <w:rsid w:val="00E3289B"/>
    <w:rsid w:val="00E33869"/>
    <w:rsid w:val="00E33A2D"/>
    <w:rsid w:val="00E34648"/>
    <w:rsid w:val="00E352AF"/>
    <w:rsid w:val="00E354F3"/>
    <w:rsid w:val="00E35702"/>
    <w:rsid w:val="00E35BAA"/>
    <w:rsid w:val="00E36669"/>
    <w:rsid w:val="00E37DB4"/>
    <w:rsid w:val="00E4106F"/>
    <w:rsid w:val="00E41133"/>
    <w:rsid w:val="00E41642"/>
    <w:rsid w:val="00E41A2C"/>
    <w:rsid w:val="00E422B1"/>
    <w:rsid w:val="00E426FD"/>
    <w:rsid w:val="00E429D1"/>
    <w:rsid w:val="00E43C8A"/>
    <w:rsid w:val="00E44886"/>
    <w:rsid w:val="00E462EC"/>
    <w:rsid w:val="00E46897"/>
    <w:rsid w:val="00E51608"/>
    <w:rsid w:val="00E5177E"/>
    <w:rsid w:val="00E51B31"/>
    <w:rsid w:val="00E51F63"/>
    <w:rsid w:val="00E52C33"/>
    <w:rsid w:val="00E532ED"/>
    <w:rsid w:val="00E555CE"/>
    <w:rsid w:val="00E571CA"/>
    <w:rsid w:val="00E6003B"/>
    <w:rsid w:val="00E60351"/>
    <w:rsid w:val="00E60668"/>
    <w:rsid w:val="00E61698"/>
    <w:rsid w:val="00E61F38"/>
    <w:rsid w:val="00E62CDE"/>
    <w:rsid w:val="00E63AD1"/>
    <w:rsid w:val="00E63B72"/>
    <w:rsid w:val="00E63F38"/>
    <w:rsid w:val="00E65BB4"/>
    <w:rsid w:val="00E65E2F"/>
    <w:rsid w:val="00E66012"/>
    <w:rsid w:val="00E66C62"/>
    <w:rsid w:val="00E67421"/>
    <w:rsid w:val="00E6765B"/>
    <w:rsid w:val="00E676F2"/>
    <w:rsid w:val="00E715C5"/>
    <w:rsid w:val="00E71D6E"/>
    <w:rsid w:val="00E72BD8"/>
    <w:rsid w:val="00E72DC7"/>
    <w:rsid w:val="00E73BFB"/>
    <w:rsid w:val="00E74038"/>
    <w:rsid w:val="00E74886"/>
    <w:rsid w:val="00E75340"/>
    <w:rsid w:val="00E80BBE"/>
    <w:rsid w:val="00E80F6E"/>
    <w:rsid w:val="00E81370"/>
    <w:rsid w:val="00E81E1A"/>
    <w:rsid w:val="00E82CB7"/>
    <w:rsid w:val="00E848F7"/>
    <w:rsid w:val="00E8490F"/>
    <w:rsid w:val="00E861A6"/>
    <w:rsid w:val="00E861AB"/>
    <w:rsid w:val="00E86D27"/>
    <w:rsid w:val="00E906EF"/>
    <w:rsid w:val="00E90980"/>
    <w:rsid w:val="00E90A66"/>
    <w:rsid w:val="00E9156B"/>
    <w:rsid w:val="00E91956"/>
    <w:rsid w:val="00E91AD4"/>
    <w:rsid w:val="00E91D57"/>
    <w:rsid w:val="00E9238B"/>
    <w:rsid w:val="00E92B6C"/>
    <w:rsid w:val="00E93447"/>
    <w:rsid w:val="00E96924"/>
    <w:rsid w:val="00E969EE"/>
    <w:rsid w:val="00E970FC"/>
    <w:rsid w:val="00E97572"/>
    <w:rsid w:val="00E97BA1"/>
    <w:rsid w:val="00EA0307"/>
    <w:rsid w:val="00EA0F51"/>
    <w:rsid w:val="00EA10A4"/>
    <w:rsid w:val="00EA1C10"/>
    <w:rsid w:val="00EA1F95"/>
    <w:rsid w:val="00EA4702"/>
    <w:rsid w:val="00EA4EC1"/>
    <w:rsid w:val="00EA5160"/>
    <w:rsid w:val="00EA54D5"/>
    <w:rsid w:val="00EA6A65"/>
    <w:rsid w:val="00EA74EA"/>
    <w:rsid w:val="00EA7678"/>
    <w:rsid w:val="00EA7FFA"/>
    <w:rsid w:val="00EB05D5"/>
    <w:rsid w:val="00EB0CA3"/>
    <w:rsid w:val="00EB1D46"/>
    <w:rsid w:val="00EB357C"/>
    <w:rsid w:val="00EB3DBA"/>
    <w:rsid w:val="00EB5171"/>
    <w:rsid w:val="00EB5734"/>
    <w:rsid w:val="00EB5C24"/>
    <w:rsid w:val="00EB61E3"/>
    <w:rsid w:val="00EB79B1"/>
    <w:rsid w:val="00EC0707"/>
    <w:rsid w:val="00EC078E"/>
    <w:rsid w:val="00EC1C00"/>
    <w:rsid w:val="00EC4627"/>
    <w:rsid w:val="00EC4ADC"/>
    <w:rsid w:val="00EC6BC7"/>
    <w:rsid w:val="00EC6BE4"/>
    <w:rsid w:val="00EC7947"/>
    <w:rsid w:val="00EC7EED"/>
    <w:rsid w:val="00ECB3E9"/>
    <w:rsid w:val="00ED0F65"/>
    <w:rsid w:val="00ED1462"/>
    <w:rsid w:val="00ED14DF"/>
    <w:rsid w:val="00ED1856"/>
    <w:rsid w:val="00ED2454"/>
    <w:rsid w:val="00ED31CD"/>
    <w:rsid w:val="00ED4D1E"/>
    <w:rsid w:val="00ED4F19"/>
    <w:rsid w:val="00ED5AE9"/>
    <w:rsid w:val="00ED6443"/>
    <w:rsid w:val="00EE003B"/>
    <w:rsid w:val="00EE3FB9"/>
    <w:rsid w:val="00EE4070"/>
    <w:rsid w:val="00EE4B17"/>
    <w:rsid w:val="00EE53DB"/>
    <w:rsid w:val="00EE5705"/>
    <w:rsid w:val="00EE7709"/>
    <w:rsid w:val="00EE78B4"/>
    <w:rsid w:val="00EF05AE"/>
    <w:rsid w:val="00EF0DE6"/>
    <w:rsid w:val="00EF27CD"/>
    <w:rsid w:val="00EF2FC8"/>
    <w:rsid w:val="00EF300F"/>
    <w:rsid w:val="00EF4196"/>
    <w:rsid w:val="00EF62BE"/>
    <w:rsid w:val="00EF6B37"/>
    <w:rsid w:val="00EF745B"/>
    <w:rsid w:val="00EF7CEA"/>
    <w:rsid w:val="00F00641"/>
    <w:rsid w:val="00F065FA"/>
    <w:rsid w:val="00F06F6B"/>
    <w:rsid w:val="00F11366"/>
    <w:rsid w:val="00F113C7"/>
    <w:rsid w:val="00F122F6"/>
    <w:rsid w:val="00F12E31"/>
    <w:rsid w:val="00F1463E"/>
    <w:rsid w:val="00F15644"/>
    <w:rsid w:val="00F16442"/>
    <w:rsid w:val="00F164A9"/>
    <w:rsid w:val="00F1DDFE"/>
    <w:rsid w:val="00F208EA"/>
    <w:rsid w:val="00F225FD"/>
    <w:rsid w:val="00F23EF2"/>
    <w:rsid w:val="00F26027"/>
    <w:rsid w:val="00F26696"/>
    <w:rsid w:val="00F30500"/>
    <w:rsid w:val="00F30BD9"/>
    <w:rsid w:val="00F31407"/>
    <w:rsid w:val="00F31587"/>
    <w:rsid w:val="00F316F7"/>
    <w:rsid w:val="00F34D7E"/>
    <w:rsid w:val="00F35A06"/>
    <w:rsid w:val="00F36768"/>
    <w:rsid w:val="00F42AF7"/>
    <w:rsid w:val="00F42E0E"/>
    <w:rsid w:val="00F42F7B"/>
    <w:rsid w:val="00F43339"/>
    <w:rsid w:val="00F45075"/>
    <w:rsid w:val="00F45455"/>
    <w:rsid w:val="00F46192"/>
    <w:rsid w:val="00F46A45"/>
    <w:rsid w:val="00F47A92"/>
    <w:rsid w:val="00F51736"/>
    <w:rsid w:val="00F528F1"/>
    <w:rsid w:val="00F533BE"/>
    <w:rsid w:val="00F53991"/>
    <w:rsid w:val="00F557DA"/>
    <w:rsid w:val="00F55849"/>
    <w:rsid w:val="00F56CE8"/>
    <w:rsid w:val="00F5772B"/>
    <w:rsid w:val="00F57E3A"/>
    <w:rsid w:val="00F6322F"/>
    <w:rsid w:val="00F63945"/>
    <w:rsid w:val="00F63E73"/>
    <w:rsid w:val="00F64192"/>
    <w:rsid w:val="00F645D3"/>
    <w:rsid w:val="00F6494C"/>
    <w:rsid w:val="00F64D63"/>
    <w:rsid w:val="00F65D38"/>
    <w:rsid w:val="00F7002F"/>
    <w:rsid w:val="00F70122"/>
    <w:rsid w:val="00F709E8"/>
    <w:rsid w:val="00F7189F"/>
    <w:rsid w:val="00F7270D"/>
    <w:rsid w:val="00F750CC"/>
    <w:rsid w:val="00F754D1"/>
    <w:rsid w:val="00F75D4D"/>
    <w:rsid w:val="00F77FF2"/>
    <w:rsid w:val="00F80393"/>
    <w:rsid w:val="00F805C3"/>
    <w:rsid w:val="00F80DB2"/>
    <w:rsid w:val="00F819CF"/>
    <w:rsid w:val="00F82B8B"/>
    <w:rsid w:val="00F83B2A"/>
    <w:rsid w:val="00F84093"/>
    <w:rsid w:val="00F840C5"/>
    <w:rsid w:val="00F845FC"/>
    <w:rsid w:val="00F859FE"/>
    <w:rsid w:val="00F871C7"/>
    <w:rsid w:val="00F875B4"/>
    <w:rsid w:val="00F908D3"/>
    <w:rsid w:val="00F908EE"/>
    <w:rsid w:val="00F90CEB"/>
    <w:rsid w:val="00F9157E"/>
    <w:rsid w:val="00F91F40"/>
    <w:rsid w:val="00F93509"/>
    <w:rsid w:val="00F94187"/>
    <w:rsid w:val="00F951D6"/>
    <w:rsid w:val="00F95B3E"/>
    <w:rsid w:val="00F9655A"/>
    <w:rsid w:val="00FA1049"/>
    <w:rsid w:val="00FA1A1D"/>
    <w:rsid w:val="00FA1E86"/>
    <w:rsid w:val="00FA2095"/>
    <w:rsid w:val="00FA2ED7"/>
    <w:rsid w:val="00FA300D"/>
    <w:rsid w:val="00FA33D7"/>
    <w:rsid w:val="00FA44D0"/>
    <w:rsid w:val="00FA6F6C"/>
    <w:rsid w:val="00FA79F6"/>
    <w:rsid w:val="00FB045C"/>
    <w:rsid w:val="00FB07B3"/>
    <w:rsid w:val="00FB07D7"/>
    <w:rsid w:val="00FB0F70"/>
    <w:rsid w:val="00FB118A"/>
    <w:rsid w:val="00FB1DCE"/>
    <w:rsid w:val="00FB3992"/>
    <w:rsid w:val="00FB4311"/>
    <w:rsid w:val="00FB5562"/>
    <w:rsid w:val="00FB5CF6"/>
    <w:rsid w:val="00FB72C2"/>
    <w:rsid w:val="00FC004F"/>
    <w:rsid w:val="00FC0141"/>
    <w:rsid w:val="00FC17A8"/>
    <w:rsid w:val="00FC1FCF"/>
    <w:rsid w:val="00FC20F6"/>
    <w:rsid w:val="00FC2DAC"/>
    <w:rsid w:val="00FC34EE"/>
    <w:rsid w:val="00FC3877"/>
    <w:rsid w:val="00FC5A0A"/>
    <w:rsid w:val="00FC5A66"/>
    <w:rsid w:val="00FC6145"/>
    <w:rsid w:val="00FC6ADC"/>
    <w:rsid w:val="00FC7640"/>
    <w:rsid w:val="00FC7642"/>
    <w:rsid w:val="00FC7B87"/>
    <w:rsid w:val="00FD06B4"/>
    <w:rsid w:val="00FD08C4"/>
    <w:rsid w:val="00FD21D5"/>
    <w:rsid w:val="00FD35B2"/>
    <w:rsid w:val="00FD3606"/>
    <w:rsid w:val="00FD422D"/>
    <w:rsid w:val="00FD4D7A"/>
    <w:rsid w:val="00FD56EB"/>
    <w:rsid w:val="00FD5939"/>
    <w:rsid w:val="00FD60EC"/>
    <w:rsid w:val="00FD6342"/>
    <w:rsid w:val="00FD6D45"/>
    <w:rsid w:val="00FE0568"/>
    <w:rsid w:val="00FE0A42"/>
    <w:rsid w:val="00FE0CBC"/>
    <w:rsid w:val="00FE0ED5"/>
    <w:rsid w:val="00FE245D"/>
    <w:rsid w:val="00FE26AF"/>
    <w:rsid w:val="00FE2BA8"/>
    <w:rsid w:val="00FE30BB"/>
    <w:rsid w:val="00FE3271"/>
    <w:rsid w:val="00FE4529"/>
    <w:rsid w:val="00FE4FE5"/>
    <w:rsid w:val="00FE5C1C"/>
    <w:rsid w:val="00FE608B"/>
    <w:rsid w:val="00FE6407"/>
    <w:rsid w:val="00FE6563"/>
    <w:rsid w:val="00FE683F"/>
    <w:rsid w:val="00FE6BDA"/>
    <w:rsid w:val="00FE7312"/>
    <w:rsid w:val="00FE732C"/>
    <w:rsid w:val="00FF0F1D"/>
    <w:rsid w:val="00FF12A1"/>
    <w:rsid w:val="00FF30EB"/>
    <w:rsid w:val="00FF36B0"/>
    <w:rsid w:val="00FF3DED"/>
    <w:rsid w:val="00FF577C"/>
    <w:rsid w:val="00FF63BB"/>
    <w:rsid w:val="00FF655F"/>
    <w:rsid w:val="00FF70DC"/>
    <w:rsid w:val="00FF7E93"/>
    <w:rsid w:val="0105E01A"/>
    <w:rsid w:val="0106CD5D"/>
    <w:rsid w:val="01120503"/>
    <w:rsid w:val="011F3C26"/>
    <w:rsid w:val="014A436F"/>
    <w:rsid w:val="014A955C"/>
    <w:rsid w:val="014BDFB4"/>
    <w:rsid w:val="016E6088"/>
    <w:rsid w:val="0185E1C1"/>
    <w:rsid w:val="01986FEE"/>
    <w:rsid w:val="01B76386"/>
    <w:rsid w:val="01B81732"/>
    <w:rsid w:val="01C0170D"/>
    <w:rsid w:val="01C97642"/>
    <w:rsid w:val="01CE2685"/>
    <w:rsid w:val="01D14282"/>
    <w:rsid w:val="01D326B3"/>
    <w:rsid w:val="01E3396F"/>
    <w:rsid w:val="01E55144"/>
    <w:rsid w:val="01EF8690"/>
    <w:rsid w:val="01F415E4"/>
    <w:rsid w:val="02098048"/>
    <w:rsid w:val="020EFABE"/>
    <w:rsid w:val="021D7DA6"/>
    <w:rsid w:val="022A9970"/>
    <w:rsid w:val="022FF93B"/>
    <w:rsid w:val="0239CF04"/>
    <w:rsid w:val="024527B2"/>
    <w:rsid w:val="02486615"/>
    <w:rsid w:val="025235DD"/>
    <w:rsid w:val="02648CFF"/>
    <w:rsid w:val="0265C9F0"/>
    <w:rsid w:val="02661EBC"/>
    <w:rsid w:val="02716614"/>
    <w:rsid w:val="02741DFE"/>
    <w:rsid w:val="027449C1"/>
    <w:rsid w:val="027458B2"/>
    <w:rsid w:val="0285831D"/>
    <w:rsid w:val="02A54A60"/>
    <w:rsid w:val="02AC4DDF"/>
    <w:rsid w:val="02BB099A"/>
    <w:rsid w:val="02C5F988"/>
    <w:rsid w:val="02C70AB8"/>
    <w:rsid w:val="02D7A272"/>
    <w:rsid w:val="02E1E537"/>
    <w:rsid w:val="02E26A0A"/>
    <w:rsid w:val="02E93308"/>
    <w:rsid w:val="02EE9DC7"/>
    <w:rsid w:val="030E9D43"/>
    <w:rsid w:val="030FB989"/>
    <w:rsid w:val="031A01A7"/>
    <w:rsid w:val="0323EFC3"/>
    <w:rsid w:val="0327F871"/>
    <w:rsid w:val="032A68F6"/>
    <w:rsid w:val="033037E7"/>
    <w:rsid w:val="0353888E"/>
    <w:rsid w:val="036B05A3"/>
    <w:rsid w:val="036D2119"/>
    <w:rsid w:val="036F1974"/>
    <w:rsid w:val="037032C2"/>
    <w:rsid w:val="037A7A1C"/>
    <w:rsid w:val="038FAEBC"/>
    <w:rsid w:val="03961F9A"/>
    <w:rsid w:val="039F20F7"/>
    <w:rsid w:val="03A1EB65"/>
    <w:rsid w:val="03A30485"/>
    <w:rsid w:val="03AECCB1"/>
    <w:rsid w:val="03B917FD"/>
    <w:rsid w:val="03C3C99B"/>
    <w:rsid w:val="03C4F6F6"/>
    <w:rsid w:val="03C6353A"/>
    <w:rsid w:val="03C691A2"/>
    <w:rsid w:val="03CAD0B5"/>
    <w:rsid w:val="03DAAB65"/>
    <w:rsid w:val="03E3ABEC"/>
    <w:rsid w:val="03EB1BF3"/>
    <w:rsid w:val="03F3C8B5"/>
    <w:rsid w:val="040795CD"/>
    <w:rsid w:val="040D3675"/>
    <w:rsid w:val="04148C7E"/>
    <w:rsid w:val="0417446D"/>
    <w:rsid w:val="042E9CA4"/>
    <w:rsid w:val="044216B3"/>
    <w:rsid w:val="044345D0"/>
    <w:rsid w:val="045F4B83"/>
    <w:rsid w:val="047020FD"/>
    <w:rsid w:val="04731219"/>
    <w:rsid w:val="047D1D73"/>
    <w:rsid w:val="048C600C"/>
    <w:rsid w:val="0497BDDE"/>
    <w:rsid w:val="04A2B4F9"/>
    <w:rsid w:val="04AA6142"/>
    <w:rsid w:val="04B1E25E"/>
    <w:rsid w:val="04BABF1D"/>
    <w:rsid w:val="04D09748"/>
    <w:rsid w:val="04D78A07"/>
    <w:rsid w:val="04E87427"/>
    <w:rsid w:val="04EC268A"/>
    <w:rsid w:val="04FB6708"/>
    <w:rsid w:val="05037591"/>
    <w:rsid w:val="05047700"/>
    <w:rsid w:val="05278270"/>
    <w:rsid w:val="052EABFE"/>
    <w:rsid w:val="053B63F2"/>
    <w:rsid w:val="057D5F49"/>
    <w:rsid w:val="0581D662"/>
    <w:rsid w:val="0582B2B5"/>
    <w:rsid w:val="058A4E20"/>
    <w:rsid w:val="05959F42"/>
    <w:rsid w:val="059B5C63"/>
    <w:rsid w:val="05ABB85B"/>
    <w:rsid w:val="05B64F83"/>
    <w:rsid w:val="05B8C372"/>
    <w:rsid w:val="05C99D6A"/>
    <w:rsid w:val="05CA31FA"/>
    <w:rsid w:val="05D25265"/>
    <w:rsid w:val="05E2900E"/>
    <w:rsid w:val="05E32D51"/>
    <w:rsid w:val="05F01D57"/>
    <w:rsid w:val="05FEF8BC"/>
    <w:rsid w:val="0600E83A"/>
    <w:rsid w:val="06171CD4"/>
    <w:rsid w:val="062E38F4"/>
    <w:rsid w:val="06343EB0"/>
    <w:rsid w:val="063DC337"/>
    <w:rsid w:val="06473565"/>
    <w:rsid w:val="0651CB00"/>
    <w:rsid w:val="0652E396"/>
    <w:rsid w:val="0672E015"/>
    <w:rsid w:val="067444E2"/>
    <w:rsid w:val="06765866"/>
    <w:rsid w:val="068909E5"/>
    <w:rsid w:val="068B948D"/>
    <w:rsid w:val="069161DD"/>
    <w:rsid w:val="069F16BB"/>
    <w:rsid w:val="06ADA8E3"/>
    <w:rsid w:val="06AF5B72"/>
    <w:rsid w:val="06CA144B"/>
    <w:rsid w:val="06D2B329"/>
    <w:rsid w:val="06D701DD"/>
    <w:rsid w:val="06D74F20"/>
    <w:rsid w:val="06E7B357"/>
    <w:rsid w:val="06FB9DDB"/>
    <w:rsid w:val="071E8053"/>
    <w:rsid w:val="072DE048"/>
    <w:rsid w:val="073229D2"/>
    <w:rsid w:val="073667D1"/>
    <w:rsid w:val="07388666"/>
    <w:rsid w:val="073D7E88"/>
    <w:rsid w:val="07451133"/>
    <w:rsid w:val="0748E7C7"/>
    <w:rsid w:val="0753DFEE"/>
    <w:rsid w:val="0756D23E"/>
    <w:rsid w:val="07741137"/>
    <w:rsid w:val="07794778"/>
    <w:rsid w:val="0780D0F4"/>
    <w:rsid w:val="078DA8D3"/>
    <w:rsid w:val="07ABFB34"/>
    <w:rsid w:val="07B17D82"/>
    <w:rsid w:val="07B8B816"/>
    <w:rsid w:val="07BF0BC7"/>
    <w:rsid w:val="07C23D8D"/>
    <w:rsid w:val="07D0E21A"/>
    <w:rsid w:val="07D54A07"/>
    <w:rsid w:val="07DB98F8"/>
    <w:rsid w:val="0822430C"/>
    <w:rsid w:val="0828AF17"/>
    <w:rsid w:val="083C4E33"/>
    <w:rsid w:val="08406F0E"/>
    <w:rsid w:val="08544BF8"/>
    <w:rsid w:val="08584432"/>
    <w:rsid w:val="086175F9"/>
    <w:rsid w:val="08663AC8"/>
    <w:rsid w:val="0873644A"/>
    <w:rsid w:val="087541C0"/>
    <w:rsid w:val="088CC998"/>
    <w:rsid w:val="0891EFA1"/>
    <w:rsid w:val="08A44ECF"/>
    <w:rsid w:val="08A9E1EE"/>
    <w:rsid w:val="08AAF9D3"/>
    <w:rsid w:val="08B9341C"/>
    <w:rsid w:val="08BC2143"/>
    <w:rsid w:val="08C35CDA"/>
    <w:rsid w:val="08CF807E"/>
    <w:rsid w:val="08D7C888"/>
    <w:rsid w:val="08DB3763"/>
    <w:rsid w:val="08DC3E0E"/>
    <w:rsid w:val="08F0006D"/>
    <w:rsid w:val="08F5FC1A"/>
    <w:rsid w:val="090371E6"/>
    <w:rsid w:val="090BF3DC"/>
    <w:rsid w:val="090F1E26"/>
    <w:rsid w:val="090F88C8"/>
    <w:rsid w:val="090FB48F"/>
    <w:rsid w:val="0916627F"/>
    <w:rsid w:val="0917D8BB"/>
    <w:rsid w:val="09191FA9"/>
    <w:rsid w:val="09217835"/>
    <w:rsid w:val="0927C353"/>
    <w:rsid w:val="0934A4AD"/>
    <w:rsid w:val="095E0AC7"/>
    <w:rsid w:val="096100EA"/>
    <w:rsid w:val="0965B0CB"/>
    <w:rsid w:val="0968E54A"/>
    <w:rsid w:val="0969E598"/>
    <w:rsid w:val="0985324A"/>
    <w:rsid w:val="098CC860"/>
    <w:rsid w:val="0998EB2B"/>
    <w:rsid w:val="09AA6933"/>
    <w:rsid w:val="09CFE2B0"/>
    <w:rsid w:val="09D83CE2"/>
    <w:rsid w:val="09F82565"/>
    <w:rsid w:val="09FCDBBB"/>
    <w:rsid w:val="0A04A9A7"/>
    <w:rsid w:val="0A087615"/>
    <w:rsid w:val="0A0E3F15"/>
    <w:rsid w:val="0A1B2725"/>
    <w:rsid w:val="0A1BA9B0"/>
    <w:rsid w:val="0A268094"/>
    <w:rsid w:val="0A458334"/>
    <w:rsid w:val="0A56B33D"/>
    <w:rsid w:val="0A60850A"/>
    <w:rsid w:val="0A7C25E1"/>
    <w:rsid w:val="0A7C77F9"/>
    <w:rsid w:val="0A808B53"/>
    <w:rsid w:val="0A812069"/>
    <w:rsid w:val="0A81EB52"/>
    <w:rsid w:val="0A8A3F23"/>
    <w:rsid w:val="0A90C94D"/>
    <w:rsid w:val="0A91C62A"/>
    <w:rsid w:val="0AA10F75"/>
    <w:rsid w:val="0AA1DA0A"/>
    <w:rsid w:val="0AA40F87"/>
    <w:rsid w:val="0AB27D96"/>
    <w:rsid w:val="0AE6C900"/>
    <w:rsid w:val="0B041601"/>
    <w:rsid w:val="0B11BE03"/>
    <w:rsid w:val="0B14698D"/>
    <w:rsid w:val="0B1D4DF0"/>
    <w:rsid w:val="0B233ADD"/>
    <w:rsid w:val="0B2696DA"/>
    <w:rsid w:val="0B37E730"/>
    <w:rsid w:val="0B41020C"/>
    <w:rsid w:val="0B43CA3F"/>
    <w:rsid w:val="0B52FFCF"/>
    <w:rsid w:val="0B54F324"/>
    <w:rsid w:val="0B59B3B4"/>
    <w:rsid w:val="0B6B4D44"/>
    <w:rsid w:val="0B77A687"/>
    <w:rsid w:val="0B7A7564"/>
    <w:rsid w:val="0B817D31"/>
    <w:rsid w:val="0B992132"/>
    <w:rsid w:val="0BA560B4"/>
    <w:rsid w:val="0BAFEC51"/>
    <w:rsid w:val="0BC75207"/>
    <w:rsid w:val="0BC7E478"/>
    <w:rsid w:val="0BCB85B4"/>
    <w:rsid w:val="0BD48BFF"/>
    <w:rsid w:val="0BD79DC5"/>
    <w:rsid w:val="0BE163D1"/>
    <w:rsid w:val="0BE1A0CF"/>
    <w:rsid w:val="0BE410DA"/>
    <w:rsid w:val="0BE7D1FD"/>
    <w:rsid w:val="0BFFBA13"/>
    <w:rsid w:val="0C14A750"/>
    <w:rsid w:val="0C1522F1"/>
    <w:rsid w:val="0C18DD31"/>
    <w:rsid w:val="0C20F7B8"/>
    <w:rsid w:val="0C2AAD46"/>
    <w:rsid w:val="0C2D6AD4"/>
    <w:rsid w:val="0C3AA26E"/>
    <w:rsid w:val="0C5422D3"/>
    <w:rsid w:val="0C6A7D4E"/>
    <w:rsid w:val="0C75EEA4"/>
    <w:rsid w:val="0C890408"/>
    <w:rsid w:val="0C8EDDAC"/>
    <w:rsid w:val="0C94E2E8"/>
    <w:rsid w:val="0CBC0114"/>
    <w:rsid w:val="0CBE23CF"/>
    <w:rsid w:val="0CC9ADF9"/>
    <w:rsid w:val="0CD28950"/>
    <w:rsid w:val="0CE4B6C8"/>
    <w:rsid w:val="0CE91DEF"/>
    <w:rsid w:val="0CECE501"/>
    <w:rsid w:val="0CEFF223"/>
    <w:rsid w:val="0CFEEC4D"/>
    <w:rsid w:val="0D0CB823"/>
    <w:rsid w:val="0D1DC107"/>
    <w:rsid w:val="0D1F7A1D"/>
    <w:rsid w:val="0D47F4EB"/>
    <w:rsid w:val="0D49C931"/>
    <w:rsid w:val="0D4C8ABC"/>
    <w:rsid w:val="0D584627"/>
    <w:rsid w:val="0D5A2DEA"/>
    <w:rsid w:val="0D5A4EEE"/>
    <w:rsid w:val="0D5BABBA"/>
    <w:rsid w:val="0D7DB288"/>
    <w:rsid w:val="0D88122B"/>
    <w:rsid w:val="0D8A672E"/>
    <w:rsid w:val="0D8E71E5"/>
    <w:rsid w:val="0D988259"/>
    <w:rsid w:val="0DAB08E4"/>
    <w:rsid w:val="0DAFD40C"/>
    <w:rsid w:val="0DC52B59"/>
    <w:rsid w:val="0DCD9C6B"/>
    <w:rsid w:val="0DDDDF1C"/>
    <w:rsid w:val="0DE31773"/>
    <w:rsid w:val="0DE59FA9"/>
    <w:rsid w:val="0E05861A"/>
    <w:rsid w:val="0E08D829"/>
    <w:rsid w:val="0E0BFD50"/>
    <w:rsid w:val="0E1E69C2"/>
    <w:rsid w:val="0E347345"/>
    <w:rsid w:val="0E37921F"/>
    <w:rsid w:val="0E46D055"/>
    <w:rsid w:val="0E46E88F"/>
    <w:rsid w:val="0E4C0A4F"/>
    <w:rsid w:val="0E5138F9"/>
    <w:rsid w:val="0E555D92"/>
    <w:rsid w:val="0E70DCBC"/>
    <w:rsid w:val="0E7E1A15"/>
    <w:rsid w:val="0E7F5F3C"/>
    <w:rsid w:val="0E919C37"/>
    <w:rsid w:val="0EACBABF"/>
    <w:rsid w:val="0EB20F4F"/>
    <w:rsid w:val="0ECA8379"/>
    <w:rsid w:val="0ECE64B6"/>
    <w:rsid w:val="0EE6FFA2"/>
    <w:rsid w:val="0EF21F7F"/>
    <w:rsid w:val="0EF3EEFA"/>
    <w:rsid w:val="0F0BDD4A"/>
    <w:rsid w:val="0F1DBA20"/>
    <w:rsid w:val="0F333434"/>
    <w:rsid w:val="0F426575"/>
    <w:rsid w:val="0F4BE851"/>
    <w:rsid w:val="0F543B26"/>
    <w:rsid w:val="0F553215"/>
    <w:rsid w:val="0F6C7462"/>
    <w:rsid w:val="0F7178E7"/>
    <w:rsid w:val="0F8DBA14"/>
    <w:rsid w:val="0F935F03"/>
    <w:rsid w:val="0F93B550"/>
    <w:rsid w:val="0F9BCDBD"/>
    <w:rsid w:val="0FA5B95B"/>
    <w:rsid w:val="0FB97158"/>
    <w:rsid w:val="0FC5BE02"/>
    <w:rsid w:val="0FCD92A3"/>
    <w:rsid w:val="0FDB5337"/>
    <w:rsid w:val="0FDDF4EC"/>
    <w:rsid w:val="0FE3A029"/>
    <w:rsid w:val="0FF221AE"/>
    <w:rsid w:val="0FF53C96"/>
    <w:rsid w:val="0FFC9A69"/>
    <w:rsid w:val="0FFCAAE2"/>
    <w:rsid w:val="1003F76A"/>
    <w:rsid w:val="10319A6B"/>
    <w:rsid w:val="1038A8CA"/>
    <w:rsid w:val="104CB623"/>
    <w:rsid w:val="10582E3B"/>
    <w:rsid w:val="1065DD09"/>
    <w:rsid w:val="107AAD9E"/>
    <w:rsid w:val="1082F9DF"/>
    <w:rsid w:val="1092BC11"/>
    <w:rsid w:val="10A507CA"/>
    <w:rsid w:val="10B8BD11"/>
    <w:rsid w:val="10BCCF61"/>
    <w:rsid w:val="10C7CDD4"/>
    <w:rsid w:val="10CB47B1"/>
    <w:rsid w:val="10D29120"/>
    <w:rsid w:val="10DCF491"/>
    <w:rsid w:val="10E004D1"/>
    <w:rsid w:val="10EA2BDF"/>
    <w:rsid w:val="10F550D6"/>
    <w:rsid w:val="10FCC934"/>
    <w:rsid w:val="1104C545"/>
    <w:rsid w:val="11056045"/>
    <w:rsid w:val="110787CC"/>
    <w:rsid w:val="110F983E"/>
    <w:rsid w:val="11167831"/>
    <w:rsid w:val="111764B7"/>
    <w:rsid w:val="1125FC9C"/>
    <w:rsid w:val="11344FB2"/>
    <w:rsid w:val="11367D7D"/>
    <w:rsid w:val="114591A8"/>
    <w:rsid w:val="1149578D"/>
    <w:rsid w:val="114B395D"/>
    <w:rsid w:val="1152010F"/>
    <w:rsid w:val="11591D05"/>
    <w:rsid w:val="115E138B"/>
    <w:rsid w:val="116503F7"/>
    <w:rsid w:val="116BFD52"/>
    <w:rsid w:val="116E0431"/>
    <w:rsid w:val="117C97BD"/>
    <w:rsid w:val="117F4FB1"/>
    <w:rsid w:val="119640D2"/>
    <w:rsid w:val="119AE109"/>
    <w:rsid w:val="119C0595"/>
    <w:rsid w:val="11A54ACF"/>
    <w:rsid w:val="11A709B0"/>
    <w:rsid w:val="11AA2EBE"/>
    <w:rsid w:val="11C4449A"/>
    <w:rsid w:val="11DDDCFF"/>
    <w:rsid w:val="11F7320A"/>
    <w:rsid w:val="120FBD27"/>
    <w:rsid w:val="1211668D"/>
    <w:rsid w:val="1217B40B"/>
    <w:rsid w:val="1225A0F6"/>
    <w:rsid w:val="1228DCF1"/>
    <w:rsid w:val="1229C041"/>
    <w:rsid w:val="123475A4"/>
    <w:rsid w:val="123A556E"/>
    <w:rsid w:val="1244C1F7"/>
    <w:rsid w:val="124FBE2A"/>
    <w:rsid w:val="1251F757"/>
    <w:rsid w:val="125787B0"/>
    <w:rsid w:val="12623E1C"/>
    <w:rsid w:val="126D0D6E"/>
    <w:rsid w:val="12889856"/>
    <w:rsid w:val="1288A59F"/>
    <w:rsid w:val="128CFD53"/>
    <w:rsid w:val="12946455"/>
    <w:rsid w:val="12A8CE9A"/>
    <w:rsid w:val="12CD6622"/>
    <w:rsid w:val="12DC1E6B"/>
    <w:rsid w:val="12E269E4"/>
    <w:rsid w:val="12FB8072"/>
    <w:rsid w:val="13062579"/>
    <w:rsid w:val="13119890"/>
    <w:rsid w:val="131595AE"/>
    <w:rsid w:val="13178245"/>
    <w:rsid w:val="1336E3B9"/>
    <w:rsid w:val="1342DA11"/>
    <w:rsid w:val="1342EF54"/>
    <w:rsid w:val="13577610"/>
    <w:rsid w:val="13582AC1"/>
    <w:rsid w:val="136C5D26"/>
    <w:rsid w:val="1373AE00"/>
    <w:rsid w:val="1373F422"/>
    <w:rsid w:val="1374FE86"/>
    <w:rsid w:val="138C5F6F"/>
    <w:rsid w:val="138DA72F"/>
    <w:rsid w:val="1398B79F"/>
    <w:rsid w:val="1399EAB5"/>
    <w:rsid w:val="13A1D5D9"/>
    <w:rsid w:val="13B227F3"/>
    <w:rsid w:val="13B24B23"/>
    <w:rsid w:val="13B3DAF9"/>
    <w:rsid w:val="13E20E69"/>
    <w:rsid w:val="13EC65F7"/>
    <w:rsid w:val="13F120CD"/>
    <w:rsid w:val="13F6F52B"/>
    <w:rsid w:val="13FD6E9C"/>
    <w:rsid w:val="140558F8"/>
    <w:rsid w:val="140D8927"/>
    <w:rsid w:val="14187EB6"/>
    <w:rsid w:val="1426D045"/>
    <w:rsid w:val="14280D8E"/>
    <w:rsid w:val="142FCB05"/>
    <w:rsid w:val="1442B18B"/>
    <w:rsid w:val="144B2D0C"/>
    <w:rsid w:val="14501997"/>
    <w:rsid w:val="145A99F2"/>
    <w:rsid w:val="147FABAD"/>
    <w:rsid w:val="14890CA8"/>
    <w:rsid w:val="148D13B5"/>
    <w:rsid w:val="148FC8EF"/>
    <w:rsid w:val="1495C301"/>
    <w:rsid w:val="14BB4BD3"/>
    <w:rsid w:val="14BE1B93"/>
    <w:rsid w:val="14BF0C3D"/>
    <w:rsid w:val="14BF12F6"/>
    <w:rsid w:val="14C36A20"/>
    <w:rsid w:val="14C761FC"/>
    <w:rsid w:val="14DEFECB"/>
    <w:rsid w:val="14F04FB8"/>
    <w:rsid w:val="1501CB22"/>
    <w:rsid w:val="15073B68"/>
    <w:rsid w:val="150E22FC"/>
    <w:rsid w:val="151C6CBF"/>
    <w:rsid w:val="15202931"/>
    <w:rsid w:val="1520B95B"/>
    <w:rsid w:val="152636DC"/>
    <w:rsid w:val="153E2069"/>
    <w:rsid w:val="154ABE47"/>
    <w:rsid w:val="154B1330"/>
    <w:rsid w:val="154FC130"/>
    <w:rsid w:val="155AFB6D"/>
    <w:rsid w:val="158AC741"/>
    <w:rsid w:val="158B85D3"/>
    <w:rsid w:val="15983321"/>
    <w:rsid w:val="15A323F8"/>
    <w:rsid w:val="15AEAF75"/>
    <w:rsid w:val="15BA4E79"/>
    <w:rsid w:val="15BEA964"/>
    <w:rsid w:val="15CB79F9"/>
    <w:rsid w:val="15D4F43E"/>
    <w:rsid w:val="15DB5DB4"/>
    <w:rsid w:val="15E61D0B"/>
    <w:rsid w:val="15EB47A9"/>
    <w:rsid w:val="15EEE00C"/>
    <w:rsid w:val="15EFF71B"/>
    <w:rsid w:val="15F14884"/>
    <w:rsid w:val="16026E44"/>
    <w:rsid w:val="161F91BA"/>
    <w:rsid w:val="1639E8F9"/>
    <w:rsid w:val="163B9301"/>
    <w:rsid w:val="163FC090"/>
    <w:rsid w:val="16444176"/>
    <w:rsid w:val="164CA2E7"/>
    <w:rsid w:val="165024AA"/>
    <w:rsid w:val="166262BE"/>
    <w:rsid w:val="1668A3F4"/>
    <w:rsid w:val="167877BB"/>
    <w:rsid w:val="167CA64C"/>
    <w:rsid w:val="167D17BF"/>
    <w:rsid w:val="167E5C62"/>
    <w:rsid w:val="16C2CD09"/>
    <w:rsid w:val="16D28CF6"/>
    <w:rsid w:val="16D7BB6A"/>
    <w:rsid w:val="16DC2D7B"/>
    <w:rsid w:val="16E5790D"/>
    <w:rsid w:val="16E748FB"/>
    <w:rsid w:val="16EAFE2B"/>
    <w:rsid w:val="16F19478"/>
    <w:rsid w:val="16F2B41E"/>
    <w:rsid w:val="16F36737"/>
    <w:rsid w:val="16FAF8CA"/>
    <w:rsid w:val="17005F90"/>
    <w:rsid w:val="171AFA92"/>
    <w:rsid w:val="171B4472"/>
    <w:rsid w:val="173C6F0B"/>
    <w:rsid w:val="173F872E"/>
    <w:rsid w:val="1741578F"/>
    <w:rsid w:val="1744D5C0"/>
    <w:rsid w:val="1751F5C2"/>
    <w:rsid w:val="175A10A5"/>
    <w:rsid w:val="176BCE77"/>
    <w:rsid w:val="1783C001"/>
    <w:rsid w:val="178582FC"/>
    <w:rsid w:val="1785ED61"/>
    <w:rsid w:val="1787B65E"/>
    <w:rsid w:val="17922F8E"/>
    <w:rsid w:val="17AB70EF"/>
    <w:rsid w:val="17B84567"/>
    <w:rsid w:val="17C66840"/>
    <w:rsid w:val="17D14293"/>
    <w:rsid w:val="17D29F07"/>
    <w:rsid w:val="17D32A41"/>
    <w:rsid w:val="17D47D07"/>
    <w:rsid w:val="17D61691"/>
    <w:rsid w:val="17E4E9D5"/>
    <w:rsid w:val="17E95853"/>
    <w:rsid w:val="17EADE22"/>
    <w:rsid w:val="17F5607A"/>
    <w:rsid w:val="1807A33A"/>
    <w:rsid w:val="180A4B91"/>
    <w:rsid w:val="180C2E0A"/>
    <w:rsid w:val="182FC8FA"/>
    <w:rsid w:val="18380999"/>
    <w:rsid w:val="185DE168"/>
    <w:rsid w:val="186BCDD8"/>
    <w:rsid w:val="187B6D0B"/>
    <w:rsid w:val="187BDD45"/>
    <w:rsid w:val="18840736"/>
    <w:rsid w:val="188A6FE0"/>
    <w:rsid w:val="18AC442E"/>
    <w:rsid w:val="18B0D38A"/>
    <w:rsid w:val="18C5087E"/>
    <w:rsid w:val="18C51953"/>
    <w:rsid w:val="18D3F012"/>
    <w:rsid w:val="18DC4EF2"/>
    <w:rsid w:val="18EBAD0C"/>
    <w:rsid w:val="18EC071B"/>
    <w:rsid w:val="18F280E8"/>
    <w:rsid w:val="18F8F2B9"/>
    <w:rsid w:val="190034B9"/>
    <w:rsid w:val="1904D569"/>
    <w:rsid w:val="19150229"/>
    <w:rsid w:val="19177BF7"/>
    <w:rsid w:val="19276D7A"/>
    <w:rsid w:val="193F585D"/>
    <w:rsid w:val="19415D9B"/>
    <w:rsid w:val="194DC8EA"/>
    <w:rsid w:val="195D0344"/>
    <w:rsid w:val="196124C8"/>
    <w:rsid w:val="19650765"/>
    <w:rsid w:val="196B70B7"/>
    <w:rsid w:val="19768C71"/>
    <w:rsid w:val="1985FC23"/>
    <w:rsid w:val="198908B3"/>
    <w:rsid w:val="198F7BE4"/>
    <w:rsid w:val="1994337A"/>
    <w:rsid w:val="19A15621"/>
    <w:rsid w:val="19B24A79"/>
    <w:rsid w:val="19C9EA58"/>
    <w:rsid w:val="19D419EF"/>
    <w:rsid w:val="19DB198C"/>
    <w:rsid w:val="19DC9B75"/>
    <w:rsid w:val="19DEA0A5"/>
    <w:rsid w:val="19F4C8CD"/>
    <w:rsid w:val="19F9EF64"/>
    <w:rsid w:val="19FFEF24"/>
    <w:rsid w:val="1A1153B7"/>
    <w:rsid w:val="1A192BBF"/>
    <w:rsid w:val="1A2256F0"/>
    <w:rsid w:val="1A49A5C8"/>
    <w:rsid w:val="1A58E418"/>
    <w:rsid w:val="1A5970E5"/>
    <w:rsid w:val="1A629EBF"/>
    <w:rsid w:val="1A6653E7"/>
    <w:rsid w:val="1A6EDFB3"/>
    <w:rsid w:val="1A7C95D8"/>
    <w:rsid w:val="1AA96A4D"/>
    <w:rsid w:val="1AAF1868"/>
    <w:rsid w:val="1AB6412A"/>
    <w:rsid w:val="1ABF0D71"/>
    <w:rsid w:val="1ABF5720"/>
    <w:rsid w:val="1AC50C7C"/>
    <w:rsid w:val="1AD61557"/>
    <w:rsid w:val="1AFF828B"/>
    <w:rsid w:val="1B0EA77E"/>
    <w:rsid w:val="1B26EA48"/>
    <w:rsid w:val="1B293C7F"/>
    <w:rsid w:val="1B2A81AB"/>
    <w:rsid w:val="1B3BAD31"/>
    <w:rsid w:val="1B46AA11"/>
    <w:rsid w:val="1B5E679F"/>
    <w:rsid w:val="1B62759F"/>
    <w:rsid w:val="1B7261EF"/>
    <w:rsid w:val="1B771C12"/>
    <w:rsid w:val="1B78D125"/>
    <w:rsid w:val="1B7BA58A"/>
    <w:rsid w:val="1B7F1FDF"/>
    <w:rsid w:val="1B9156D5"/>
    <w:rsid w:val="1BADF92D"/>
    <w:rsid w:val="1BB6FF58"/>
    <w:rsid w:val="1BCAF9E8"/>
    <w:rsid w:val="1BDBB0FE"/>
    <w:rsid w:val="1BDE81BB"/>
    <w:rsid w:val="1BEF6F68"/>
    <w:rsid w:val="1BFA16D5"/>
    <w:rsid w:val="1BFB4229"/>
    <w:rsid w:val="1BFF7569"/>
    <w:rsid w:val="1C0CA633"/>
    <w:rsid w:val="1C111FC7"/>
    <w:rsid w:val="1C128051"/>
    <w:rsid w:val="1C1662C4"/>
    <w:rsid w:val="1C200A10"/>
    <w:rsid w:val="1C38A18B"/>
    <w:rsid w:val="1C3AF4C9"/>
    <w:rsid w:val="1C45A556"/>
    <w:rsid w:val="1C5F8351"/>
    <w:rsid w:val="1C723423"/>
    <w:rsid w:val="1C7B1B0E"/>
    <w:rsid w:val="1C8890DA"/>
    <w:rsid w:val="1C8AD239"/>
    <w:rsid w:val="1CA178BB"/>
    <w:rsid w:val="1CA2139D"/>
    <w:rsid w:val="1CA4D8C1"/>
    <w:rsid w:val="1CA63842"/>
    <w:rsid w:val="1CA69B64"/>
    <w:rsid w:val="1CD3A09D"/>
    <w:rsid w:val="1CEC7E4C"/>
    <w:rsid w:val="1CEED7A6"/>
    <w:rsid w:val="1CF470CC"/>
    <w:rsid w:val="1CF61CB2"/>
    <w:rsid w:val="1D030E2F"/>
    <w:rsid w:val="1D145729"/>
    <w:rsid w:val="1D1E54EB"/>
    <w:rsid w:val="1D215141"/>
    <w:rsid w:val="1D25D536"/>
    <w:rsid w:val="1D26CA36"/>
    <w:rsid w:val="1D2FC184"/>
    <w:rsid w:val="1D358B91"/>
    <w:rsid w:val="1D3D77E6"/>
    <w:rsid w:val="1D553C3C"/>
    <w:rsid w:val="1D6CE598"/>
    <w:rsid w:val="1D728897"/>
    <w:rsid w:val="1D737DD8"/>
    <w:rsid w:val="1D74614B"/>
    <w:rsid w:val="1D83670C"/>
    <w:rsid w:val="1D8C3324"/>
    <w:rsid w:val="1D9A46AC"/>
    <w:rsid w:val="1DA35307"/>
    <w:rsid w:val="1DAB9AFE"/>
    <w:rsid w:val="1DB003CF"/>
    <w:rsid w:val="1DB5CE50"/>
    <w:rsid w:val="1DC370AD"/>
    <w:rsid w:val="1DE15674"/>
    <w:rsid w:val="1DE74DA5"/>
    <w:rsid w:val="1DEB36AE"/>
    <w:rsid w:val="1E04408F"/>
    <w:rsid w:val="1E0E5829"/>
    <w:rsid w:val="1E186AF6"/>
    <w:rsid w:val="1E18CE21"/>
    <w:rsid w:val="1E1F38E0"/>
    <w:rsid w:val="1E1FC346"/>
    <w:rsid w:val="1E202E6B"/>
    <w:rsid w:val="1E33292C"/>
    <w:rsid w:val="1E3443B3"/>
    <w:rsid w:val="1E34E4CD"/>
    <w:rsid w:val="1E37F507"/>
    <w:rsid w:val="1E38CD55"/>
    <w:rsid w:val="1E38EEB4"/>
    <w:rsid w:val="1E3C6A5E"/>
    <w:rsid w:val="1E3D38B9"/>
    <w:rsid w:val="1E470D7E"/>
    <w:rsid w:val="1E73A750"/>
    <w:rsid w:val="1E74C744"/>
    <w:rsid w:val="1E810C4B"/>
    <w:rsid w:val="1E86FCF2"/>
    <w:rsid w:val="1EAF1193"/>
    <w:rsid w:val="1EAFF773"/>
    <w:rsid w:val="1EBAE3EE"/>
    <w:rsid w:val="1EC4D0F5"/>
    <w:rsid w:val="1EC601F7"/>
    <w:rsid w:val="1ECD2735"/>
    <w:rsid w:val="1ECD5796"/>
    <w:rsid w:val="1ED81C7E"/>
    <w:rsid w:val="1EDD372E"/>
    <w:rsid w:val="1EE47D94"/>
    <w:rsid w:val="1EF5BC03"/>
    <w:rsid w:val="1EFB670D"/>
    <w:rsid w:val="1EFDC111"/>
    <w:rsid w:val="1F03FBFB"/>
    <w:rsid w:val="1F093BCE"/>
    <w:rsid w:val="1F24E0C4"/>
    <w:rsid w:val="1F26D66B"/>
    <w:rsid w:val="1F304F56"/>
    <w:rsid w:val="1F32E2EB"/>
    <w:rsid w:val="1F388A71"/>
    <w:rsid w:val="1F3D647C"/>
    <w:rsid w:val="1F3DA1F0"/>
    <w:rsid w:val="1F40B2A2"/>
    <w:rsid w:val="1F47B587"/>
    <w:rsid w:val="1F506E9F"/>
    <w:rsid w:val="1F5C53CD"/>
    <w:rsid w:val="1F5F2365"/>
    <w:rsid w:val="1F67BC84"/>
    <w:rsid w:val="1F706D8D"/>
    <w:rsid w:val="1F72A334"/>
    <w:rsid w:val="1F742FBE"/>
    <w:rsid w:val="1F752690"/>
    <w:rsid w:val="1F7622B2"/>
    <w:rsid w:val="1F79EE25"/>
    <w:rsid w:val="1F7C515A"/>
    <w:rsid w:val="1F7E230F"/>
    <w:rsid w:val="1F90CD73"/>
    <w:rsid w:val="1F97C623"/>
    <w:rsid w:val="1F9B4B93"/>
    <w:rsid w:val="1FAAED67"/>
    <w:rsid w:val="1FADD72C"/>
    <w:rsid w:val="1FB90DDC"/>
    <w:rsid w:val="1FBD19C5"/>
    <w:rsid w:val="1FBD9493"/>
    <w:rsid w:val="1FCFF837"/>
    <w:rsid w:val="1FDC3948"/>
    <w:rsid w:val="1FDE3C26"/>
    <w:rsid w:val="2005F83E"/>
    <w:rsid w:val="200893C7"/>
    <w:rsid w:val="2016990F"/>
    <w:rsid w:val="201D25E6"/>
    <w:rsid w:val="20262491"/>
    <w:rsid w:val="202BF144"/>
    <w:rsid w:val="20360B6E"/>
    <w:rsid w:val="2041941D"/>
    <w:rsid w:val="204A25E1"/>
    <w:rsid w:val="205E58C3"/>
    <w:rsid w:val="205E77B8"/>
    <w:rsid w:val="20638E70"/>
    <w:rsid w:val="206DA137"/>
    <w:rsid w:val="206E9CF3"/>
    <w:rsid w:val="2073E045"/>
    <w:rsid w:val="207B41F2"/>
    <w:rsid w:val="207D539D"/>
    <w:rsid w:val="207DE4DE"/>
    <w:rsid w:val="2083F59F"/>
    <w:rsid w:val="208480BA"/>
    <w:rsid w:val="208CDB5C"/>
    <w:rsid w:val="209FAD64"/>
    <w:rsid w:val="20A1E359"/>
    <w:rsid w:val="20AE6D38"/>
    <w:rsid w:val="20AEAA76"/>
    <w:rsid w:val="20B14CA5"/>
    <w:rsid w:val="20B1674A"/>
    <w:rsid w:val="20BAB1A7"/>
    <w:rsid w:val="20BB3F1E"/>
    <w:rsid w:val="20BB41BF"/>
    <w:rsid w:val="20C420E0"/>
    <w:rsid w:val="20CF077F"/>
    <w:rsid w:val="20DA467C"/>
    <w:rsid w:val="20E02A11"/>
    <w:rsid w:val="20EA0F35"/>
    <w:rsid w:val="20F5E261"/>
    <w:rsid w:val="2105BBAF"/>
    <w:rsid w:val="210B515D"/>
    <w:rsid w:val="210C0C18"/>
    <w:rsid w:val="2124EB61"/>
    <w:rsid w:val="212BF293"/>
    <w:rsid w:val="2134DAFA"/>
    <w:rsid w:val="21366BBD"/>
    <w:rsid w:val="213DB5DC"/>
    <w:rsid w:val="214EA215"/>
    <w:rsid w:val="216CA827"/>
    <w:rsid w:val="217D1D4A"/>
    <w:rsid w:val="21825D18"/>
    <w:rsid w:val="2182E180"/>
    <w:rsid w:val="2191E874"/>
    <w:rsid w:val="219883F1"/>
    <w:rsid w:val="21C59E0C"/>
    <w:rsid w:val="21CB3B5F"/>
    <w:rsid w:val="21D76FCF"/>
    <w:rsid w:val="21E04068"/>
    <w:rsid w:val="21EBA2CF"/>
    <w:rsid w:val="2213CB6E"/>
    <w:rsid w:val="221E3E23"/>
    <w:rsid w:val="22218B7C"/>
    <w:rsid w:val="22250FDA"/>
    <w:rsid w:val="2225ABC7"/>
    <w:rsid w:val="2236722E"/>
    <w:rsid w:val="225BD445"/>
    <w:rsid w:val="227AF5D5"/>
    <w:rsid w:val="227B3D75"/>
    <w:rsid w:val="2283603D"/>
    <w:rsid w:val="22A101F0"/>
    <w:rsid w:val="22A1BAA8"/>
    <w:rsid w:val="22A3C139"/>
    <w:rsid w:val="22AB491D"/>
    <w:rsid w:val="22B65E81"/>
    <w:rsid w:val="22C624C1"/>
    <w:rsid w:val="22D459C0"/>
    <w:rsid w:val="22D469C1"/>
    <w:rsid w:val="23007612"/>
    <w:rsid w:val="230112FF"/>
    <w:rsid w:val="23024343"/>
    <w:rsid w:val="2309DDE3"/>
    <w:rsid w:val="2317ACBB"/>
    <w:rsid w:val="231BD84C"/>
    <w:rsid w:val="23206DAC"/>
    <w:rsid w:val="23214CB6"/>
    <w:rsid w:val="2321992F"/>
    <w:rsid w:val="23390377"/>
    <w:rsid w:val="23403489"/>
    <w:rsid w:val="234A64D9"/>
    <w:rsid w:val="234C8296"/>
    <w:rsid w:val="23585196"/>
    <w:rsid w:val="236C582E"/>
    <w:rsid w:val="23842A7A"/>
    <w:rsid w:val="238AC6BB"/>
    <w:rsid w:val="2391DA08"/>
    <w:rsid w:val="2392B42D"/>
    <w:rsid w:val="2397F1C3"/>
    <w:rsid w:val="23A0EFD9"/>
    <w:rsid w:val="23A8CFD6"/>
    <w:rsid w:val="23AC17FE"/>
    <w:rsid w:val="23B1924E"/>
    <w:rsid w:val="23B5162F"/>
    <w:rsid w:val="23D2383F"/>
    <w:rsid w:val="23DE3081"/>
    <w:rsid w:val="23E4D638"/>
    <w:rsid w:val="23E5FBBE"/>
    <w:rsid w:val="23E9CE9E"/>
    <w:rsid w:val="23F1B779"/>
    <w:rsid w:val="23FBD6B1"/>
    <w:rsid w:val="240EAB76"/>
    <w:rsid w:val="242109EA"/>
    <w:rsid w:val="242AFB1C"/>
    <w:rsid w:val="242C5CF5"/>
    <w:rsid w:val="2434EB19"/>
    <w:rsid w:val="245A97B3"/>
    <w:rsid w:val="2463A504"/>
    <w:rsid w:val="24779AC8"/>
    <w:rsid w:val="2485AEF9"/>
    <w:rsid w:val="249D88AD"/>
    <w:rsid w:val="24A7E5AA"/>
    <w:rsid w:val="24B7D504"/>
    <w:rsid w:val="24D0DA30"/>
    <w:rsid w:val="24DF9C26"/>
    <w:rsid w:val="24FFFF31"/>
    <w:rsid w:val="2528683F"/>
    <w:rsid w:val="25309206"/>
    <w:rsid w:val="2538391B"/>
    <w:rsid w:val="253C68FD"/>
    <w:rsid w:val="2542B96D"/>
    <w:rsid w:val="254D38F8"/>
    <w:rsid w:val="256DD200"/>
    <w:rsid w:val="2575A41A"/>
    <w:rsid w:val="2582FD19"/>
    <w:rsid w:val="25930F65"/>
    <w:rsid w:val="259ABDED"/>
    <w:rsid w:val="25ADA4C8"/>
    <w:rsid w:val="25AF38BD"/>
    <w:rsid w:val="25B2DB26"/>
    <w:rsid w:val="25B8F6E5"/>
    <w:rsid w:val="25DACEED"/>
    <w:rsid w:val="25EB7407"/>
    <w:rsid w:val="25EC02A3"/>
    <w:rsid w:val="25F3EE8B"/>
    <w:rsid w:val="25F51BA3"/>
    <w:rsid w:val="2604C5D3"/>
    <w:rsid w:val="260BD047"/>
    <w:rsid w:val="2612AA15"/>
    <w:rsid w:val="261A96A0"/>
    <w:rsid w:val="26239C8F"/>
    <w:rsid w:val="262F6B37"/>
    <w:rsid w:val="2639EDA5"/>
    <w:rsid w:val="26403F31"/>
    <w:rsid w:val="26478CF7"/>
    <w:rsid w:val="268A6C82"/>
    <w:rsid w:val="2690543F"/>
    <w:rsid w:val="2690B81C"/>
    <w:rsid w:val="2697FB37"/>
    <w:rsid w:val="26A30925"/>
    <w:rsid w:val="26A653A9"/>
    <w:rsid w:val="26A892AD"/>
    <w:rsid w:val="26B4CBF9"/>
    <w:rsid w:val="26B50935"/>
    <w:rsid w:val="26BAF7AA"/>
    <w:rsid w:val="26C153EE"/>
    <w:rsid w:val="26C8BB88"/>
    <w:rsid w:val="26D6AB2A"/>
    <w:rsid w:val="26D6F520"/>
    <w:rsid w:val="26E78B7B"/>
    <w:rsid w:val="26ED4B7B"/>
    <w:rsid w:val="27000C18"/>
    <w:rsid w:val="27187AEB"/>
    <w:rsid w:val="2735732B"/>
    <w:rsid w:val="273DC972"/>
    <w:rsid w:val="274075A6"/>
    <w:rsid w:val="2744F47C"/>
    <w:rsid w:val="2749C4A0"/>
    <w:rsid w:val="2760BCD4"/>
    <w:rsid w:val="2763D053"/>
    <w:rsid w:val="2763F74E"/>
    <w:rsid w:val="276E734B"/>
    <w:rsid w:val="27753225"/>
    <w:rsid w:val="277A8C88"/>
    <w:rsid w:val="278F5A62"/>
    <w:rsid w:val="2790C1BE"/>
    <w:rsid w:val="27A91A37"/>
    <w:rsid w:val="27B32B5C"/>
    <w:rsid w:val="27BE17D1"/>
    <w:rsid w:val="27BEFBD0"/>
    <w:rsid w:val="27D0E095"/>
    <w:rsid w:val="27D48CE2"/>
    <w:rsid w:val="27E95096"/>
    <w:rsid w:val="27E995AD"/>
    <w:rsid w:val="27EB1D63"/>
    <w:rsid w:val="27F0CB28"/>
    <w:rsid w:val="281D353E"/>
    <w:rsid w:val="2822075D"/>
    <w:rsid w:val="282AF4E6"/>
    <w:rsid w:val="284AEB93"/>
    <w:rsid w:val="2855F3D9"/>
    <w:rsid w:val="2872A714"/>
    <w:rsid w:val="28735C6A"/>
    <w:rsid w:val="2883C692"/>
    <w:rsid w:val="28843081"/>
    <w:rsid w:val="28A37BAC"/>
    <w:rsid w:val="28A87377"/>
    <w:rsid w:val="28B2A026"/>
    <w:rsid w:val="28BEBF66"/>
    <w:rsid w:val="28C70BD6"/>
    <w:rsid w:val="28D833B3"/>
    <w:rsid w:val="28E95866"/>
    <w:rsid w:val="28EC943E"/>
    <w:rsid w:val="28FAE0ED"/>
    <w:rsid w:val="28FCD352"/>
    <w:rsid w:val="2905F423"/>
    <w:rsid w:val="29064724"/>
    <w:rsid w:val="2906B024"/>
    <w:rsid w:val="292772F4"/>
    <w:rsid w:val="29284C35"/>
    <w:rsid w:val="292F64C9"/>
    <w:rsid w:val="292FDDFE"/>
    <w:rsid w:val="29355107"/>
    <w:rsid w:val="293B43D2"/>
    <w:rsid w:val="293C3559"/>
    <w:rsid w:val="2965ECA6"/>
    <w:rsid w:val="2975228F"/>
    <w:rsid w:val="2975B720"/>
    <w:rsid w:val="29969583"/>
    <w:rsid w:val="2998944D"/>
    <w:rsid w:val="299D1007"/>
    <w:rsid w:val="29AD093C"/>
    <w:rsid w:val="29B78794"/>
    <w:rsid w:val="29C4AE72"/>
    <w:rsid w:val="29CD755C"/>
    <w:rsid w:val="29D4FAD8"/>
    <w:rsid w:val="29D6C1C5"/>
    <w:rsid w:val="29F80435"/>
    <w:rsid w:val="2A1C0F28"/>
    <w:rsid w:val="2A2BD946"/>
    <w:rsid w:val="2A323F53"/>
    <w:rsid w:val="2A3B91F8"/>
    <w:rsid w:val="2A466BFC"/>
    <w:rsid w:val="2A46C134"/>
    <w:rsid w:val="2A57F3CA"/>
    <w:rsid w:val="2A5AB11C"/>
    <w:rsid w:val="2A5D0066"/>
    <w:rsid w:val="2A6B0326"/>
    <w:rsid w:val="2A759592"/>
    <w:rsid w:val="2A77CFE1"/>
    <w:rsid w:val="2A7DF5DC"/>
    <w:rsid w:val="2A87A44A"/>
    <w:rsid w:val="2AA0B3E2"/>
    <w:rsid w:val="2AA49DE3"/>
    <w:rsid w:val="2AA7BB20"/>
    <w:rsid w:val="2AAB48C8"/>
    <w:rsid w:val="2ABEC9A6"/>
    <w:rsid w:val="2AC19E87"/>
    <w:rsid w:val="2AC7D97D"/>
    <w:rsid w:val="2AC817F2"/>
    <w:rsid w:val="2AD522DD"/>
    <w:rsid w:val="2ADA2C7C"/>
    <w:rsid w:val="2ADA794D"/>
    <w:rsid w:val="2AFAFB50"/>
    <w:rsid w:val="2B09C343"/>
    <w:rsid w:val="2B189D58"/>
    <w:rsid w:val="2B1AFE1A"/>
    <w:rsid w:val="2B1CAEDA"/>
    <w:rsid w:val="2B2BBA45"/>
    <w:rsid w:val="2B39D19E"/>
    <w:rsid w:val="2B4B466E"/>
    <w:rsid w:val="2B4C825C"/>
    <w:rsid w:val="2B5C7C72"/>
    <w:rsid w:val="2B661CE4"/>
    <w:rsid w:val="2B67B37F"/>
    <w:rsid w:val="2B7C6241"/>
    <w:rsid w:val="2B8C7E3E"/>
    <w:rsid w:val="2B8FABE1"/>
    <w:rsid w:val="2BA5919B"/>
    <w:rsid w:val="2BB26020"/>
    <w:rsid w:val="2BB54F20"/>
    <w:rsid w:val="2BB8FF25"/>
    <w:rsid w:val="2BC66492"/>
    <w:rsid w:val="2BE28B8B"/>
    <w:rsid w:val="2BED2596"/>
    <w:rsid w:val="2BF02D7A"/>
    <w:rsid w:val="2BF82D22"/>
    <w:rsid w:val="2C1C550F"/>
    <w:rsid w:val="2C25C21C"/>
    <w:rsid w:val="2C28E37F"/>
    <w:rsid w:val="2C449206"/>
    <w:rsid w:val="2C49897C"/>
    <w:rsid w:val="2C4D2A91"/>
    <w:rsid w:val="2C62DAA0"/>
    <w:rsid w:val="2C6A863A"/>
    <w:rsid w:val="2C7AEF6D"/>
    <w:rsid w:val="2C8C6B47"/>
    <w:rsid w:val="2C925D22"/>
    <w:rsid w:val="2CA1700E"/>
    <w:rsid w:val="2CA6387F"/>
    <w:rsid w:val="2CA99CA9"/>
    <w:rsid w:val="2CAD01C5"/>
    <w:rsid w:val="2CB92A51"/>
    <w:rsid w:val="2CCD82A3"/>
    <w:rsid w:val="2CDF35D5"/>
    <w:rsid w:val="2D00874D"/>
    <w:rsid w:val="2D0C4E4E"/>
    <w:rsid w:val="2D1FBF5B"/>
    <w:rsid w:val="2D2B1EC2"/>
    <w:rsid w:val="2D2EA1BE"/>
    <w:rsid w:val="2D386B83"/>
    <w:rsid w:val="2D41F375"/>
    <w:rsid w:val="2D46C212"/>
    <w:rsid w:val="2D580118"/>
    <w:rsid w:val="2D89EFE6"/>
    <w:rsid w:val="2D98ABCF"/>
    <w:rsid w:val="2DA19174"/>
    <w:rsid w:val="2DA2A3E8"/>
    <w:rsid w:val="2DAC4A28"/>
    <w:rsid w:val="2DB523DA"/>
    <w:rsid w:val="2DBBE96E"/>
    <w:rsid w:val="2DC32614"/>
    <w:rsid w:val="2DE73FB9"/>
    <w:rsid w:val="2DF0295E"/>
    <w:rsid w:val="2DF84F1F"/>
    <w:rsid w:val="2DFBC73D"/>
    <w:rsid w:val="2E08D841"/>
    <w:rsid w:val="2E2517C0"/>
    <w:rsid w:val="2E2725C4"/>
    <w:rsid w:val="2E3680CB"/>
    <w:rsid w:val="2E3C3DC2"/>
    <w:rsid w:val="2E40DE23"/>
    <w:rsid w:val="2E415453"/>
    <w:rsid w:val="2E421FED"/>
    <w:rsid w:val="2E4AC20D"/>
    <w:rsid w:val="2E5B6971"/>
    <w:rsid w:val="2E60E0D3"/>
    <w:rsid w:val="2E68F651"/>
    <w:rsid w:val="2E6928A0"/>
    <w:rsid w:val="2E6AC910"/>
    <w:rsid w:val="2E6C4196"/>
    <w:rsid w:val="2E79AF0F"/>
    <w:rsid w:val="2E7BEEA1"/>
    <w:rsid w:val="2E7D4CB2"/>
    <w:rsid w:val="2E7DC88F"/>
    <w:rsid w:val="2E7FFE13"/>
    <w:rsid w:val="2EA07E75"/>
    <w:rsid w:val="2EA5CDE4"/>
    <w:rsid w:val="2EA5E262"/>
    <w:rsid w:val="2EAADF0B"/>
    <w:rsid w:val="2EABD115"/>
    <w:rsid w:val="2EBD1FD3"/>
    <w:rsid w:val="2EC5355D"/>
    <w:rsid w:val="2EC564C1"/>
    <w:rsid w:val="2ECB04E7"/>
    <w:rsid w:val="2EE0ABE7"/>
    <w:rsid w:val="2EE5BC45"/>
    <w:rsid w:val="2EE695F3"/>
    <w:rsid w:val="2EECDF2C"/>
    <w:rsid w:val="2EF9002B"/>
    <w:rsid w:val="2F0CD1ED"/>
    <w:rsid w:val="2F105AE7"/>
    <w:rsid w:val="2F227EB9"/>
    <w:rsid w:val="2F30F709"/>
    <w:rsid w:val="2F314277"/>
    <w:rsid w:val="2F36F413"/>
    <w:rsid w:val="2F37510C"/>
    <w:rsid w:val="2F481A89"/>
    <w:rsid w:val="2F4E6AFD"/>
    <w:rsid w:val="2F537C0F"/>
    <w:rsid w:val="2F641111"/>
    <w:rsid w:val="2F7A9424"/>
    <w:rsid w:val="2F9BBB35"/>
    <w:rsid w:val="2FA2F9AA"/>
    <w:rsid w:val="2FE32FB1"/>
    <w:rsid w:val="2FF105F1"/>
    <w:rsid w:val="30228DE9"/>
    <w:rsid w:val="3032440B"/>
    <w:rsid w:val="303832C8"/>
    <w:rsid w:val="30443C5C"/>
    <w:rsid w:val="304A4DD2"/>
    <w:rsid w:val="305763B4"/>
    <w:rsid w:val="30580B44"/>
    <w:rsid w:val="3061C824"/>
    <w:rsid w:val="30628B23"/>
    <w:rsid w:val="30681682"/>
    <w:rsid w:val="306E02E3"/>
    <w:rsid w:val="3070146F"/>
    <w:rsid w:val="30A30635"/>
    <w:rsid w:val="30A674CB"/>
    <w:rsid w:val="30ADFBC9"/>
    <w:rsid w:val="30BF77F6"/>
    <w:rsid w:val="30D003B6"/>
    <w:rsid w:val="30D78500"/>
    <w:rsid w:val="30DF30DD"/>
    <w:rsid w:val="30FA0364"/>
    <w:rsid w:val="30FC01F3"/>
    <w:rsid w:val="31090D50"/>
    <w:rsid w:val="3115FC6F"/>
    <w:rsid w:val="313BA054"/>
    <w:rsid w:val="314E6EAE"/>
    <w:rsid w:val="31578EF8"/>
    <w:rsid w:val="316AE47C"/>
    <w:rsid w:val="318838FF"/>
    <w:rsid w:val="318A4055"/>
    <w:rsid w:val="31969D95"/>
    <w:rsid w:val="31A1FD77"/>
    <w:rsid w:val="31AC2381"/>
    <w:rsid w:val="31AF076F"/>
    <w:rsid w:val="31B24482"/>
    <w:rsid w:val="31BDA6EE"/>
    <w:rsid w:val="31BE8863"/>
    <w:rsid w:val="31C08A5D"/>
    <w:rsid w:val="31C42EBB"/>
    <w:rsid w:val="31CC3F1F"/>
    <w:rsid w:val="31CEB485"/>
    <w:rsid w:val="31D6C4B2"/>
    <w:rsid w:val="31DA0821"/>
    <w:rsid w:val="31E9DACE"/>
    <w:rsid w:val="3200F5D2"/>
    <w:rsid w:val="3210D3F6"/>
    <w:rsid w:val="322E9A0D"/>
    <w:rsid w:val="3243D635"/>
    <w:rsid w:val="3244F2D6"/>
    <w:rsid w:val="324569BC"/>
    <w:rsid w:val="32519F7E"/>
    <w:rsid w:val="327E15A6"/>
    <w:rsid w:val="3281C844"/>
    <w:rsid w:val="328A2683"/>
    <w:rsid w:val="328F10E8"/>
    <w:rsid w:val="32941ECC"/>
    <w:rsid w:val="32ABDBF2"/>
    <w:rsid w:val="32AF14FF"/>
    <w:rsid w:val="32B2B9CD"/>
    <w:rsid w:val="32B3D3FC"/>
    <w:rsid w:val="32C4F8BC"/>
    <w:rsid w:val="32CDB52D"/>
    <w:rsid w:val="32D40985"/>
    <w:rsid w:val="32D60FF0"/>
    <w:rsid w:val="32E01B6C"/>
    <w:rsid w:val="32E4A13F"/>
    <w:rsid w:val="32F4F581"/>
    <w:rsid w:val="32FE10F1"/>
    <w:rsid w:val="32FEDED4"/>
    <w:rsid w:val="3312C887"/>
    <w:rsid w:val="33179B70"/>
    <w:rsid w:val="3319BAD9"/>
    <w:rsid w:val="33285C9A"/>
    <w:rsid w:val="332AAC40"/>
    <w:rsid w:val="33364DA8"/>
    <w:rsid w:val="33370A9F"/>
    <w:rsid w:val="3340D23A"/>
    <w:rsid w:val="334A5150"/>
    <w:rsid w:val="335AD6CE"/>
    <w:rsid w:val="336805EF"/>
    <w:rsid w:val="336B90B8"/>
    <w:rsid w:val="33A9AE6F"/>
    <w:rsid w:val="33B0B8CA"/>
    <w:rsid w:val="33C1AD30"/>
    <w:rsid w:val="33D38C13"/>
    <w:rsid w:val="33EC80AC"/>
    <w:rsid w:val="340FB94E"/>
    <w:rsid w:val="3416D1F3"/>
    <w:rsid w:val="341A8442"/>
    <w:rsid w:val="3435DD95"/>
    <w:rsid w:val="3444296E"/>
    <w:rsid w:val="34495F1B"/>
    <w:rsid w:val="3453AD82"/>
    <w:rsid w:val="346080ED"/>
    <w:rsid w:val="3460C91D"/>
    <w:rsid w:val="346E7F63"/>
    <w:rsid w:val="34734116"/>
    <w:rsid w:val="347A0551"/>
    <w:rsid w:val="3485470E"/>
    <w:rsid w:val="348BACC7"/>
    <w:rsid w:val="348C956D"/>
    <w:rsid w:val="348DC225"/>
    <w:rsid w:val="34C5F6FA"/>
    <w:rsid w:val="34D0C213"/>
    <w:rsid w:val="34EC745B"/>
    <w:rsid w:val="34EFA826"/>
    <w:rsid w:val="34F77742"/>
    <w:rsid w:val="34FF9D5D"/>
    <w:rsid w:val="3501B3F0"/>
    <w:rsid w:val="3507A8C3"/>
    <w:rsid w:val="35082B37"/>
    <w:rsid w:val="350B1484"/>
    <w:rsid w:val="3516EA34"/>
    <w:rsid w:val="351B3845"/>
    <w:rsid w:val="35347594"/>
    <w:rsid w:val="35504A75"/>
    <w:rsid w:val="355614DD"/>
    <w:rsid w:val="35608723"/>
    <w:rsid w:val="35653DA1"/>
    <w:rsid w:val="35802913"/>
    <w:rsid w:val="35824AD3"/>
    <w:rsid w:val="3587B33B"/>
    <w:rsid w:val="3596B306"/>
    <w:rsid w:val="359CF3AD"/>
    <w:rsid w:val="35AA7984"/>
    <w:rsid w:val="35B0BFAB"/>
    <w:rsid w:val="35C793A9"/>
    <w:rsid w:val="35D31E05"/>
    <w:rsid w:val="35E33F78"/>
    <w:rsid w:val="35E53547"/>
    <w:rsid w:val="35E54B60"/>
    <w:rsid w:val="35F317B4"/>
    <w:rsid w:val="35F3A86B"/>
    <w:rsid w:val="3604275B"/>
    <w:rsid w:val="3604E5F1"/>
    <w:rsid w:val="360836E8"/>
    <w:rsid w:val="360CB6F0"/>
    <w:rsid w:val="361958C9"/>
    <w:rsid w:val="361C7769"/>
    <w:rsid w:val="362212B6"/>
    <w:rsid w:val="3627430B"/>
    <w:rsid w:val="363742C5"/>
    <w:rsid w:val="36377C6D"/>
    <w:rsid w:val="363C07AB"/>
    <w:rsid w:val="363C67F9"/>
    <w:rsid w:val="36418C55"/>
    <w:rsid w:val="364AA121"/>
    <w:rsid w:val="364D148D"/>
    <w:rsid w:val="3663E9D5"/>
    <w:rsid w:val="366D00DF"/>
    <w:rsid w:val="367F570B"/>
    <w:rsid w:val="3685F08F"/>
    <w:rsid w:val="368C690A"/>
    <w:rsid w:val="3691016E"/>
    <w:rsid w:val="3691D8AB"/>
    <w:rsid w:val="36B37DE0"/>
    <w:rsid w:val="36B7F667"/>
    <w:rsid w:val="36BC983B"/>
    <w:rsid w:val="36D673B6"/>
    <w:rsid w:val="36D6CC30"/>
    <w:rsid w:val="36DD0546"/>
    <w:rsid w:val="36EF4AF3"/>
    <w:rsid w:val="3709D4C9"/>
    <w:rsid w:val="370AAF8B"/>
    <w:rsid w:val="370C8086"/>
    <w:rsid w:val="3715C293"/>
    <w:rsid w:val="371DAFF3"/>
    <w:rsid w:val="37205FB4"/>
    <w:rsid w:val="372BA415"/>
    <w:rsid w:val="373248BD"/>
    <w:rsid w:val="3745E4B5"/>
    <w:rsid w:val="3747259B"/>
    <w:rsid w:val="3750C237"/>
    <w:rsid w:val="37550826"/>
    <w:rsid w:val="37602A9D"/>
    <w:rsid w:val="376AC76C"/>
    <w:rsid w:val="376B317F"/>
    <w:rsid w:val="376BC8F7"/>
    <w:rsid w:val="377E2810"/>
    <w:rsid w:val="37809B36"/>
    <w:rsid w:val="37835214"/>
    <w:rsid w:val="3798AC5C"/>
    <w:rsid w:val="379D1AD5"/>
    <w:rsid w:val="37AA6EFF"/>
    <w:rsid w:val="37C40A35"/>
    <w:rsid w:val="37D65D76"/>
    <w:rsid w:val="37E1F078"/>
    <w:rsid w:val="37E5201C"/>
    <w:rsid w:val="380515FE"/>
    <w:rsid w:val="38116999"/>
    <w:rsid w:val="38274E43"/>
    <w:rsid w:val="384FC913"/>
    <w:rsid w:val="38549111"/>
    <w:rsid w:val="3855BB38"/>
    <w:rsid w:val="385BFD3C"/>
    <w:rsid w:val="386DAF78"/>
    <w:rsid w:val="387ADD4F"/>
    <w:rsid w:val="387E59D0"/>
    <w:rsid w:val="38A5021E"/>
    <w:rsid w:val="38A82153"/>
    <w:rsid w:val="38B0AAAB"/>
    <w:rsid w:val="38C55851"/>
    <w:rsid w:val="38C62C5D"/>
    <w:rsid w:val="38C84050"/>
    <w:rsid w:val="38CBF0B5"/>
    <w:rsid w:val="38D0D9C0"/>
    <w:rsid w:val="38D19EC2"/>
    <w:rsid w:val="38EBD70B"/>
    <w:rsid w:val="38EE1E4C"/>
    <w:rsid w:val="38FCC31C"/>
    <w:rsid w:val="390975FF"/>
    <w:rsid w:val="390E8D2D"/>
    <w:rsid w:val="39105AC4"/>
    <w:rsid w:val="3910C012"/>
    <w:rsid w:val="391589B6"/>
    <w:rsid w:val="39193717"/>
    <w:rsid w:val="392B3789"/>
    <w:rsid w:val="393CFC76"/>
    <w:rsid w:val="395717BF"/>
    <w:rsid w:val="395F5C2A"/>
    <w:rsid w:val="395F6DCD"/>
    <w:rsid w:val="3963EA0F"/>
    <w:rsid w:val="396AEE4F"/>
    <w:rsid w:val="396CF3E4"/>
    <w:rsid w:val="396FF90E"/>
    <w:rsid w:val="397C0681"/>
    <w:rsid w:val="3990D47B"/>
    <w:rsid w:val="3998C919"/>
    <w:rsid w:val="399C600F"/>
    <w:rsid w:val="399D5928"/>
    <w:rsid w:val="39A7D74E"/>
    <w:rsid w:val="39B897AF"/>
    <w:rsid w:val="39BCF631"/>
    <w:rsid w:val="39E1F83C"/>
    <w:rsid w:val="39FE45FA"/>
    <w:rsid w:val="3A0029B5"/>
    <w:rsid w:val="3A06C748"/>
    <w:rsid w:val="3A188E47"/>
    <w:rsid w:val="3A21883C"/>
    <w:rsid w:val="3A252DE0"/>
    <w:rsid w:val="3A2A3F47"/>
    <w:rsid w:val="3A3EA40C"/>
    <w:rsid w:val="3A42D492"/>
    <w:rsid w:val="3A55FD52"/>
    <w:rsid w:val="3A577A80"/>
    <w:rsid w:val="3A57D242"/>
    <w:rsid w:val="3A5871CF"/>
    <w:rsid w:val="3A60645B"/>
    <w:rsid w:val="3A648F61"/>
    <w:rsid w:val="3A844C78"/>
    <w:rsid w:val="3A90F6A1"/>
    <w:rsid w:val="3A91318B"/>
    <w:rsid w:val="3A971C3A"/>
    <w:rsid w:val="3AA90969"/>
    <w:rsid w:val="3AAC4902"/>
    <w:rsid w:val="3AC1C3AF"/>
    <w:rsid w:val="3ACCA71D"/>
    <w:rsid w:val="3ACD570D"/>
    <w:rsid w:val="3ADA2AFD"/>
    <w:rsid w:val="3ADF07E1"/>
    <w:rsid w:val="3AFA01B0"/>
    <w:rsid w:val="3AFBAAF7"/>
    <w:rsid w:val="3AFDCBA5"/>
    <w:rsid w:val="3B05CC09"/>
    <w:rsid w:val="3B116CB3"/>
    <w:rsid w:val="3B2680D1"/>
    <w:rsid w:val="3B3A421B"/>
    <w:rsid w:val="3B41DC30"/>
    <w:rsid w:val="3B4C86E6"/>
    <w:rsid w:val="3B5E342B"/>
    <w:rsid w:val="3B6D0119"/>
    <w:rsid w:val="3B6E5DAE"/>
    <w:rsid w:val="3B7C3123"/>
    <w:rsid w:val="3B80EA67"/>
    <w:rsid w:val="3B86B8A5"/>
    <w:rsid w:val="3B94A89D"/>
    <w:rsid w:val="3BA135E8"/>
    <w:rsid w:val="3BADDAE5"/>
    <w:rsid w:val="3BAEB071"/>
    <w:rsid w:val="3BAFCD55"/>
    <w:rsid w:val="3BB33DD3"/>
    <w:rsid w:val="3BC01FC1"/>
    <w:rsid w:val="3BC7AFA2"/>
    <w:rsid w:val="3BE0EF7B"/>
    <w:rsid w:val="3C0E94EF"/>
    <w:rsid w:val="3C0EE864"/>
    <w:rsid w:val="3C2E5052"/>
    <w:rsid w:val="3C3BF22C"/>
    <w:rsid w:val="3C42E27F"/>
    <w:rsid w:val="3C60C184"/>
    <w:rsid w:val="3C6426CB"/>
    <w:rsid w:val="3C7270B2"/>
    <w:rsid w:val="3C79A776"/>
    <w:rsid w:val="3CAAFCE2"/>
    <w:rsid w:val="3CAEBA6F"/>
    <w:rsid w:val="3CB6F007"/>
    <w:rsid w:val="3CBB37C7"/>
    <w:rsid w:val="3CC38E51"/>
    <w:rsid w:val="3CCCD7C1"/>
    <w:rsid w:val="3CF2DA06"/>
    <w:rsid w:val="3D167A64"/>
    <w:rsid w:val="3D185AF4"/>
    <w:rsid w:val="3D253274"/>
    <w:rsid w:val="3D254EDE"/>
    <w:rsid w:val="3D3D391A"/>
    <w:rsid w:val="3D3F1EDD"/>
    <w:rsid w:val="3D480D4C"/>
    <w:rsid w:val="3D5A7D46"/>
    <w:rsid w:val="3D6BB98D"/>
    <w:rsid w:val="3D6DEDC4"/>
    <w:rsid w:val="3D821F63"/>
    <w:rsid w:val="3D841652"/>
    <w:rsid w:val="3D84BB03"/>
    <w:rsid w:val="3D8859DC"/>
    <w:rsid w:val="3D88782A"/>
    <w:rsid w:val="3D8D8FC9"/>
    <w:rsid w:val="3DA50009"/>
    <w:rsid w:val="3DA964D9"/>
    <w:rsid w:val="3DB240A9"/>
    <w:rsid w:val="3DBC666A"/>
    <w:rsid w:val="3DC7DDCB"/>
    <w:rsid w:val="3DD02E63"/>
    <w:rsid w:val="3DDCBF03"/>
    <w:rsid w:val="3DF768E1"/>
    <w:rsid w:val="3E1107E1"/>
    <w:rsid w:val="3E180A58"/>
    <w:rsid w:val="3E190CFB"/>
    <w:rsid w:val="3E1B0682"/>
    <w:rsid w:val="3E257921"/>
    <w:rsid w:val="3E30966B"/>
    <w:rsid w:val="3E378072"/>
    <w:rsid w:val="3E3E551D"/>
    <w:rsid w:val="3E4293A8"/>
    <w:rsid w:val="3E4D3439"/>
    <w:rsid w:val="3E511E35"/>
    <w:rsid w:val="3E63E271"/>
    <w:rsid w:val="3E695F65"/>
    <w:rsid w:val="3E7DE01B"/>
    <w:rsid w:val="3E84C75D"/>
    <w:rsid w:val="3E87AB70"/>
    <w:rsid w:val="3E8BFED4"/>
    <w:rsid w:val="3EBC9B48"/>
    <w:rsid w:val="3EC4B4D9"/>
    <w:rsid w:val="3EC69D53"/>
    <w:rsid w:val="3ECAD2BA"/>
    <w:rsid w:val="3ED9CBC7"/>
    <w:rsid w:val="3EDA2718"/>
    <w:rsid w:val="3EF14B36"/>
    <w:rsid w:val="3EF8BF5C"/>
    <w:rsid w:val="3F08A7E3"/>
    <w:rsid w:val="3F1DD28B"/>
    <w:rsid w:val="3F24C1B5"/>
    <w:rsid w:val="3F28B9F6"/>
    <w:rsid w:val="3F28DCBF"/>
    <w:rsid w:val="3F2C37E0"/>
    <w:rsid w:val="3F317F1D"/>
    <w:rsid w:val="3F330FCC"/>
    <w:rsid w:val="3F36E098"/>
    <w:rsid w:val="3F3B88FC"/>
    <w:rsid w:val="3F41A158"/>
    <w:rsid w:val="3F5BBFE8"/>
    <w:rsid w:val="3F5ECFA1"/>
    <w:rsid w:val="3F6B482B"/>
    <w:rsid w:val="3F6B4E8A"/>
    <w:rsid w:val="3F778773"/>
    <w:rsid w:val="3F87DED2"/>
    <w:rsid w:val="3F8BBE58"/>
    <w:rsid w:val="3F9346F7"/>
    <w:rsid w:val="3F993EF3"/>
    <w:rsid w:val="3F9ED3ED"/>
    <w:rsid w:val="3FAE2D61"/>
    <w:rsid w:val="3FB450D2"/>
    <w:rsid w:val="3FC8F4FC"/>
    <w:rsid w:val="3FCCB0E2"/>
    <w:rsid w:val="3FD35FD3"/>
    <w:rsid w:val="3FDAB99E"/>
    <w:rsid w:val="3FE19A24"/>
    <w:rsid w:val="3FE88709"/>
    <w:rsid w:val="3FEEB5F6"/>
    <w:rsid w:val="3FEF20C6"/>
    <w:rsid w:val="3FF11671"/>
    <w:rsid w:val="3FF9001A"/>
    <w:rsid w:val="400266E9"/>
    <w:rsid w:val="400E2527"/>
    <w:rsid w:val="401482E7"/>
    <w:rsid w:val="40177125"/>
    <w:rsid w:val="4018DF64"/>
    <w:rsid w:val="402C16C6"/>
    <w:rsid w:val="4036D709"/>
    <w:rsid w:val="4041CE32"/>
    <w:rsid w:val="405DC87E"/>
    <w:rsid w:val="407B7372"/>
    <w:rsid w:val="40816BC7"/>
    <w:rsid w:val="40875CD2"/>
    <w:rsid w:val="408B5EC3"/>
    <w:rsid w:val="40A07888"/>
    <w:rsid w:val="40B9F8F5"/>
    <w:rsid w:val="40E7F30F"/>
    <w:rsid w:val="40FBD1CD"/>
    <w:rsid w:val="40FFB3EC"/>
    <w:rsid w:val="4104567E"/>
    <w:rsid w:val="4107D501"/>
    <w:rsid w:val="41104D5D"/>
    <w:rsid w:val="411398D0"/>
    <w:rsid w:val="411669E3"/>
    <w:rsid w:val="4118E453"/>
    <w:rsid w:val="412F4507"/>
    <w:rsid w:val="4138B853"/>
    <w:rsid w:val="413D4844"/>
    <w:rsid w:val="4140017B"/>
    <w:rsid w:val="41493522"/>
    <w:rsid w:val="414C5E87"/>
    <w:rsid w:val="41576E3C"/>
    <w:rsid w:val="415A61F9"/>
    <w:rsid w:val="415DC3E0"/>
    <w:rsid w:val="417EBD4C"/>
    <w:rsid w:val="417F055A"/>
    <w:rsid w:val="41848F36"/>
    <w:rsid w:val="41857CC7"/>
    <w:rsid w:val="41936584"/>
    <w:rsid w:val="41ADB750"/>
    <w:rsid w:val="41B937D5"/>
    <w:rsid w:val="41BD2D34"/>
    <w:rsid w:val="41BD46A2"/>
    <w:rsid w:val="41C4E267"/>
    <w:rsid w:val="41D03507"/>
    <w:rsid w:val="41DD9F32"/>
    <w:rsid w:val="41F6C6F0"/>
    <w:rsid w:val="41F7849A"/>
    <w:rsid w:val="41FAF4D5"/>
    <w:rsid w:val="42026D38"/>
    <w:rsid w:val="4203FAD1"/>
    <w:rsid w:val="420BD494"/>
    <w:rsid w:val="422889CF"/>
    <w:rsid w:val="42360EFD"/>
    <w:rsid w:val="42419D0D"/>
    <w:rsid w:val="42472563"/>
    <w:rsid w:val="42694B9A"/>
    <w:rsid w:val="426F11CC"/>
    <w:rsid w:val="4272869E"/>
    <w:rsid w:val="427AFDFE"/>
    <w:rsid w:val="427B7D30"/>
    <w:rsid w:val="427CAEBE"/>
    <w:rsid w:val="4286F489"/>
    <w:rsid w:val="4289B41A"/>
    <w:rsid w:val="4289CD9E"/>
    <w:rsid w:val="4289F3C1"/>
    <w:rsid w:val="42A43F0E"/>
    <w:rsid w:val="42B2A983"/>
    <w:rsid w:val="42BCCDBF"/>
    <w:rsid w:val="42E8D008"/>
    <w:rsid w:val="42EAE138"/>
    <w:rsid w:val="43117CD7"/>
    <w:rsid w:val="431BECEB"/>
    <w:rsid w:val="431CCB00"/>
    <w:rsid w:val="433CD8BD"/>
    <w:rsid w:val="43544F84"/>
    <w:rsid w:val="43550836"/>
    <w:rsid w:val="4357A363"/>
    <w:rsid w:val="4366B32B"/>
    <w:rsid w:val="436BA176"/>
    <w:rsid w:val="436DDAF7"/>
    <w:rsid w:val="437C7B2A"/>
    <w:rsid w:val="437EE38A"/>
    <w:rsid w:val="438BC79B"/>
    <w:rsid w:val="439B68DA"/>
    <w:rsid w:val="43A56F98"/>
    <w:rsid w:val="43AB1C8D"/>
    <w:rsid w:val="43AB4F5E"/>
    <w:rsid w:val="43B51797"/>
    <w:rsid w:val="43B682BB"/>
    <w:rsid w:val="43BF2527"/>
    <w:rsid w:val="43CC307F"/>
    <w:rsid w:val="43D0B079"/>
    <w:rsid w:val="43D21C37"/>
    <w:rsid w:val="43DAA254"/>
    <w:rsid w:val="43DDC724"/>
    <w:rsid w:val="43DFC9DE"/>
    <w:rsid w:val="43F404F1"/>
    <w:rsid w:val="440FDCE4"/>
    <w:rsid w:val="441DD2DB"/>
    <w:rsid w:val="44294E51"/>
    <w:rsid w:val="444981B6"/>
    <w:rsid w:val="444AE55D"/>
    <w:rsid w:val="444FF668"/>
    <w:rsid w:val="4450251C"/>
    <w:rsid w:val="4452FC08"/>
    <w:rsid w:val="445B4189"/>
    <w:rsid w:val="447A517E"/>
    <w:rsid w:val="447F074B"/>
    <w:rsid w:val="44804965"/>
    <w:rsid w:val="448D8E7E"/>
    <w:rsid w:val="44A4DB6A"/>
    <w:rsid w:val="44AD48A0"/>
    <w:rsid w:val="44AFDE96"/>
    <w:rsid w:val="44B0FE29"/>
    <w:rsid w:val="44B84F98"/>
    <w:rsid w:val="44D75934"/>
    <w:rsid w:val="44D8D0C0"/>
    <w:rsid w:val="44DA48DF"/>
    <w:rsid w:val="44E10F68"/>
    <w:rsid w:val="44E59D61"/>
    <w:rsid w:val="44E6553C"/>
    <w:rsid w:val="44E6B83D"/>
    <w:rsid w:val="44EFDED6"/>
    <w:rsid w:val="44F137A2"/>
    <w:rsid w:val="44F62876"/>
    <w:rsid w:val="44F91415"/>
    <w:rsid w:val="44FB8BBA"/>
    <w:rsid w:val="44FD96F1"/>
    <w:rsid w:val="4502A3CC"/>
    <w:rsid w:val="45035DE0"/>
    <w:rsid w:val="45106956"/>
    <w:rsid w:val="4512741E"/>
    <w:rsid w:val="4519C58A"/>
    <w:rsid w:val="4537393B"/>
    <w:rsid w:val="453EAD55"/>
    <w:rsid w:val="455752E4"/>
    <w:rsid w:val="4559A497"/>
    <w:rsid w:val="455D155B"/>
    <w:rsid w:val="45755366"/>
    <w:rsid w:val="457EF391"/>
    <w:rsid w:val="4580CA1D"/>
    <w:rsid w:val="45A8A782"/>
    <w:rsid w:val="45B98D64"/>
    <w:rsid w:val="45BD312C"/>
    <w:rsid w:val="45CFFB53"/>
    <w:rsid w:val="45EC40C1"/>
    <w:rsid w:val="45EE8B1D"/>
    <w:rsid w:val="45EEF979"/>
    <w:rsid w:val="4602DB0E"/>
    <w:rsid w:val="46165F48"/>
    <w:rsid w:val="46270483"/>
    <w:rsid w:val="463720DA"/>
    <w:rsid w:val="463A615F"/>
    <w:rsid w:val="463C3F85"/>
    <w:rsid w:val="463CB55D"/>
    <w:rsid w:val="465F6659"/>
    <w:rsid w:val="466AFC44"/>
    <w:rsid w:val="466C4562"/>
    <w:rsid w:val="46769603"/>
    <w:rsid w:val="467A7460"/>
    <w:rsid w:val="467E1DE7"/>
    <w:rsid w:val="468D9256"/>
    <w:rsid w:val="468E9F24"/>
    <w:rsid w:val="46933D67"/>
    <w:rsid w:val="46A84E4A"/>
    <w:rsid w:val="46ACFE61"/>
    <w:rsid w:val="46B0ABB1"/>
    <w:rsid w:val="46C166C7"/>
    <w:rsid w:val="46E1B840"/>
    <w:rsid w:val="46E510B8"/>
    <w:rsid w:val="46EBC767"/>
    <w:rsid w:val="46F611BB"/>
    <w:rsid w:val="47199CE5"/>
    <w:rsid w:val="471B8E3B"/>
    <w:rsid w:val="472BF973"/>
    <w:rsid w:val="472F6687"/>
    <w:rsid w:val="47340ADB"/>
    <w:rsid w:val="4736DF17"/>
    <w:rsid w:val="47701A72"/>
    <w:rsid w:val="47749590"/>
    <w:rsid w:val="4779F4EF"/>
    <w:rsid w:val="477EB775"/>
    <w:rsid w:val="47807988"/>
    <w:rsid w:val="47822A2A"/>
    <w:rsid w:val="4797CD17"/>
    <w:rsid w:val="47CB1E49"/>
    <w:rsid w:val="47D3687F"/>
    <w:rsid w:val="47D80FE6"/>
    <w:rsid w:val="47DBEFD2"/>
    <w:rsid w:val="47DC3726"/>
    <w:rsid w:val="47DFC94D"/>
    <w:rsid w:val="47E1449A"/>
    <w:rsid w:val="480A78DE"/>
    <w:rsid w:val="4816F82F"/>
    <w:rsid w:val="481D7E57"/>
    <w:rsid w:val="48275774"/>
    <w:rsid w:val="482B51EF"/>
    <w:rsid w:val="482D704F"/>
    <w:rsid w:val="482F4AAD"/>
    <w:rsid w:val="48325CE0"/>
    <w:rsid w:val="4832C4D0"/>
    <w:rsid w:val="48377660"/>
    <w:rsid w:val="4837B3C9"/>
    <w:rsid w:val="4840F4C3"/>
    <w:rsid w:val="484C49AE"/>
    <w:rsid w:val="48612D66"/>
    <w:rsid w:val="4861ED34"/>
    <w:rsid w:val="486DC06C"/>
    <w:rsid w:val="487E2A2B"/>
    <w:rsid w:val="48815926"/>
    <w:rsid w:val="488BD1F6"/>
    <w:rsid w:val="48A087F2"/>
    <w:rsid w:val="48B1EFCF"/>
    <w:rsid w:val="48B26A85"/>
    <w:rsid w:val="48B51443"/>
    <w:rsid w:val="48DF84C9"/>
    <w:rsid w:val="48E82435"/>
    <w:rsid w:val="48F32818"/>
    <w:rsid w:val="490D9FA5"/>
    <w:rsid w:val="49114FB5"/>
    <w:rsid w:val="491BA09E"/>
    <w:rsid w:val="4921EF59"/>
    <w:rsid w:val="4925B03C"/>
    <w:rsid w:val="492F2998"/>
    <w:rsid w:val="4931663C"/>
    <w:rsid w:val="49325C90"/>
    <w:rsid w:val="494AA218"/>
    <w:rsid w:val="4952B6B5"/>
    <w:rsid w:val="495E91FD"/>
    <w:rsid w:val="498B6140"/>
    <w:rsid w:val="4990FAC3"/>
    <w:rsid w:val="49DDD533"/>
    <w:rsid w:val="49E234F8"/>
    <w:rsid w:val="49EB7347"/>
    <w:rsid w:val="4A0E2D76"/>
    <w:rsid w:val="4A0EAE9D"/>
    <w:rsid w:val="4A0EE552"/>
    <w:rsid w:val="4A1105B0"/>
    <w:rsid w:val="4A1C3F8A"/>
    <w:rsid w:val="4A2676D8"/>
    <w:rsid w:val="4A2A2E0D"/>
    <w:rsid w:val="4A340626"/>
    <w:rsid w:val="4A37416B"/>
    <w:rsid w:val="4A3BADF2"/>
    <w:rsid w:val="4A41B263"/>
    <w:rsid w:val="4A4B3010"/>
    <w:rsid w:val="4A50BD73"/>
    <w:rsid w:val="4A5A5F84"/>
    <w:rsid w:val="4A74F9EA"/>
    <w:rsid w:val="4A77E235"/>
    <w:rsid w:val="4A88A697"/>
    <w:rsid w:val="4A95BBDF"/>
    <w:rsid w:val="4A9A8813"/>
    <w:rsid w:val="4A9F0247"/>
    <w:rsid w:val="4AA16030"/>
    <w:rsid w:val="4AB1C470"/>
    <w:rsid w:val="4AD06AA5"/>
    <w:rsid w:val="4ADE9128"/>
    <w:rsid w:val="4AE54752"/>
    <w:rsid w:val="4AF0A315"/>
    <w:rsid w:val="4AF0FBCB"/>
    <w:rsid w:val="4AF6A27F"/>
    <w:rsid w:val="4B0326AB"/>
    <w:rsid w:val="4B1799B5"/>
    <w:rsid w:val="4B184B0D"/>
    <w:rsid w:val="4B2956E5"/>
    <w:rsid w:val="4B2CC614"/>
    <w:rsid w:val="4B2FF4A2"/>
    <w:rsid w:val="4B4CC2AB"/>
    <w:rsid w:val="4B4D708D"/>
    <w:rsid w:val="4B4F58E2"/>
    <w:rsid w:val="4B509220"/>
    <w:rsid w:val="4B5E14E7"/>
    <w:rsid w:val="4B6E5C5F"/>
    <w:rsid w:val="4B865D80"/>
    <w:rsid w:val="4BA0CDAA"/>
    <w:rsid w:val="4BA47BF0"/>
    <w:rsid w:val="4BC71FB3"/>
    <w:rsid w:val="4BCFE203"/>
    <w:rsid w:val="4BD147AD"/>
    <w:rsid w:val="4BDD55F5"/>
    <w:rsid w:val="4BE3A673"/>
    <w:rsid w:val="4BEDEABA"/>
    <w:rsid w:val="4BEF5231"/>
    <w:rsid w:val="4BF01E05"/>
    <w:rsid w:val="4C09DDE9"/>
    <w:rsid w:val="4C182C42"/>
    <w:rsid w:val="4C3EFAEE"/>
    <w:rsid w:val="4C40EC91"/>
    <w:rsid w:val="4C46935E"/>
    <w:rsid w:val="4C658E3E"/>
    <w:rsid w:val="4C758BB2"/>
    <w:rsid w:val="4C7C146A"/>
    <w:rsid w:val="4C8A5800"/>
    <w:rsid w:val="4CAC3785"/>
    <w:rsid w:val="4CB35E28"/>
    <w:rsid w:val="4CC0A061"/>
    <w:rsid w:val="4CCB0693"/>
    <w:rsid w:val="4CD1DEF9"/>
    <w:rsid w:val="4CDAD4DF"/>
    <w:rsid w:val="4CDE3D36"/>
    <w:rsid w:val="4CF895C5"/>
    <w:rsid w:val="4CFC7ADA"/>
    <w:rsid w:val="4D0083DF"/>
    <w:rsid w:val="4D0E4CD8"/>
    <w:rsid w:val="4D261881"/>
    <w:rsid w:val="4D30C57E"/>
    <w:rsid w:val="4D3E6D1F"/>
    <w:rsid w:val="4D4047F1"/>
    <w:rsid w:val="4D41515F"/>
    <w:rsid w:val="4D58D139"/>
    <w:rsid w:val="4D8FCA3F"/>
    <w:rsid w:val="4D907F8D"/>
    <w:rsid w:val="4D965435"/>
    <w:rsid w:val="4DA0282D"/>
    <w:rsid w:val="4DAC75CE"/>
    <w:rsid w:val="4DAF3CD6"/>
    <w:rsid w:val="4DB7083A"/>
    <w:rsid w:val="4DC68BE9"/>
    <w:rsid w:val="4DDDEDDE"/>
    <w:rsid w:val="4DE6B109"/>
    <w:rsid w:val="4DF1687E"/>
    <w:rsid w:val="4DF25287"/>
    <w:rsid w:val="4E0434B0"/>
    <w:rsid w:val="4E0BA127"/>
    <w:rsid w:val="4E1927F5"/>
    <w:rsid w:val="4E45A536"/>
    <w:rsid w:val="4E52C80B"/>
    <w:rsid w:val="4E5BA566"/>
    <w:rsid w:val="4E66BEEE"/>
    <w:rsid w:val="4E6B80A0"/>
    <w:rsid w:val="4E7AD40C"/>
    <w:rsid w:val="4E7C8DF8"/>
    <w:rsid w:val="4E7D1EF9"/>
    <w:rsid w:val="4E8B806E"/>
    <w:rsid w:val="4EA04156"/>
    <w:rsid w:val="4EA49ECD"/>
    <w:rsid w:val="4EA723A7"/>
    <w:rsid w:val="4EAA2246"/>
    <w:rsid w:val="4EAA5DD7"/>
    <w:rsid w:val="4EBDFE42"/>
    <w:rsid w:val="4EC5D1A7"/>
    <w:rsid w:val="4EEAF59B"/>
    <w:rsid w:val="4EEF7F71"/>
    <w:rsid w:val="4EF31C69"/>
    <w:rsid w:val="4EF34359"/>
    <w:rsid w:val="4EFEA5EA"/>
    <w:rsid w:val="4F03EB45"/>
    <w:rsid w:val="4F0D3E24"/>
    <w:rsid w:val="4F16DC61"/>
    <w:rsid w:val="4F1C260B"/>
    <w:rsid w:val="4F2A4810"/>
    <w:rsid w:val="4F2FDC74"/>
    <w:rsid w:val="4F3E7154"/>
    <w:rsid w:val="4F46BA99"/>
    <w:rsid w:val="4F5C07B3"/>
    <w:rsid w:val="4F78ED25"/>
    <w:rsid w:val="4F7A415A"/>
    <w:rsid w:val="4F81981F"/>
    <w:rsid w:val="4F8E339E"/>
    <w:rsid w:val="4F9184DB"/>
    <w:rsid w:val="4FA5280E"/>
    <w:rsid w:val="4FA81D1D"/>
    <w:rsid w:val="4FB4748F"/>
    <w:rsid w:val="4FB4A259"/>
    <w:rsid w:val="4FB56026"/>
    <w:rsid w:val="4FBA3EBD"/>
    <w:rsid w:val="4FBD00F8"/>
    <w:rsid w:val="4FCDA542"/>
    <w:rsid w:val="4FD33DA8"/>
    <w:rsid w:val="4FF31515"/>
    <w:rsid w:val="5000937F"/>
    <w:rsid w:val="50223DA6"/>
    <w:rsid w:val="50301412"/>
    <w:rsid w:val="503112A8"/>
    <w:rsid w:val="50322A5C"/>
    <w:rsid w:val="5040D788"/>
    <w:rsid w:val="504EFCB3"/>
    <w:rsid w:val="506659D1"/>
    <w:rsid w:val="507EA92F"/>
    <w:rsid w:val="5084803F"/>
    <w:rsid w:val="508801CB"/>
    <w:rsid w:val="508E8AD8"/>
    <w:rsid w:val="5090B8E7"/>
    <w:rsid w:val="50918B2A"/>
    <w:rsid w:val="5098EA5C"/>
    <w:rsid w:val="509B5B1F"/>
    <w:rsid w:val="50A9D36F"/>
    <w:rsid w:val="50ABB5CC"/>
    <w:rsid w:val="50BA5125"/>
    <w:rsid w:val="50C27081"/>
    <w:rsid w:val="50C5CCA8"/>
    <w:rsid w:val="50D31DF7"/>
    <w:rsid w:val="50D77183"/>
    <w:rsid w:val="50EBECC6"/>
    <w:rsid w:val="50EEA8FC"/>
    <w:rsid w:val="50EF2B2A"/>
    <w:rsid w:val="510CBDF4"/>
    <w:rsid w:val="511C2FF1"/>
    <w:rsid w:val="511D4E25"/>
    <w:rsid w:val="5124A362"/>
    <w:rsid w:val="513D8B05"/>
    <w:rsid w:val="5142500B"/>
    <w:rsid w:val="5150FD2B"/>
    <w:rsid w:val="5158BF27"/>
    <w:rsid w:val="5159226F"/>
    <w:rsid w:val="51633374"/>
    <w:rsid w:val="516D7E0C"/>
    <w:rsid w:val="517AE0F6"/>
    <w:rsid w:val="51951164"/>
    <w:rsid w:val="51957FC6"/>
    <w:rsid w:val="519C2419"/>
    <w:rsid w:val="519FA17A"/>
    <w:rsid w:val="51A629B9"/>
    <w:rsid w:val="51A7613C"/>
    <w:rsid w:val="51A7CDDD"/>
    <w:rsid w:val="51B5B56F"/>
    <w:rsid w:val="51B97C71"/>
    <w:rsid w:val="51CC5C8E"/>
    <w:rsid w:val="51D8664A"/>
    <w:rsid w:val="51F59F04"/>
    <w:rsid w:val="51FC93E6"/>
    <w:rsid w:val="5204FD34"/>
    <w:rsid w:val="520C07DD"/>
    <w:rsid w:val="52189316"/>
    <w:rsid w:val="5228EACB"/>
    <w:rsid w:val="52345BDD"/>
    <w:rsid w:val="52508C4C"/>
    <w:rsid w:val="525BAADB"/>
    <w:rsid w:val="525E0426"/>
    <w:rsid w:val="52648642"/>
    <w:rsid w:val="5283EFF6"/>
    <w:rsid w:val="5294C467"/>
    <w:rsid w:val="52A8EA12"/>
    <w:rsid w:val="52B0E789"/>
    <w:rsid w:val="52E961F7"/>
    <w:rsid w:val="52F86050"/>
    <w:rsid w:val="530C3670"/>
    <w:rsid w:val="530CA744"/>
    <w:rsid w:val="53120BFC"/>
    <w:rsid w:val="53155E18"/>
    <w:rsid w:val="5321E2EA"/>
    <w:rsid w:val="532CD394"/>
    <w:rsid w:val="5334AA26"/>
    <w:rsid w:val="53360E09"/>
    <w:rsid w:val="5339E141"/>
    <w:rsid w:val="5343AB63"/>
    <w:rsid w:val="534EE7C2"/>
    <w:rsid w:val="535721AC"/>
    <w:rsid w:val="5375E54C"/>
    <w:rsid w:val="537D8124"/>
    <w:rsid w:val="53866A88"/>
    <w:rsid w:val="53893E9A"/>
    <w:rsid w:val="538A4FE4"/>
    <w:rsid w:val="538EAFDE"/>
    <w:rsid w:val="5390D3A6"/>
    <w:rsid w:val="53965D70"/>
    <w:rsid w:val="53995CEB"/>
    <w:rsid w:val="53B56ADF"/>
    <w:rsid w:val="53C10E81"/>
    <w:rsid w:val="53C1F2E0"/>
    <w:rsid w:val="53C4BA99"/>
    <w:rsid w:val="53CC17A2"/>
    <w:rsid w:val="53CFA659"/>
    <w:rsid w:val="53D05ACD"/>
    <w:rsid w:val="53D9FC20"/>
    <w:rsid w:val="53DD67A9"/>
    <w:rsid w:val="53EC8CE8"/>
    <w:rsid w:val="53FBAFF5"/>
    <w:rsid w:val="54003671"/>
    <w:rsid w:val="540DC7CC"/>
    <w:rsid w:val="5411D07F"/>
    <w:rsid w:val="5413D42F"/>
    <w:rsid w:val="542CC78A"/>
    <w:rsid w:val="542E85FD"/>
    <w:rsid w:val="543184A1"/>
    <w:rsid w:val="54366C18"/>
    <w:rsid w:val="544764F7"/>
    <w:rsid w:val="5461497A"/>
    <w:rsid w:val="546F73B9"/>
    <w:rsid w:val="547079F1"/>
    <w:rsid w:val="54716E43"/>
    <w:rsid w:val="5482BF48"/>
    <w:rsid w:val="548367A9"/>
    <w:rsid w:val="5489A51A"/>
    <w:rsid w:val="54961EF2"/>
    <w:rsid w:val="54ACE596"/>
    <w:rsid w:val="54AEE51B"/>
    <w:rsid w:val="54B253CC"/>
    <w:rsid w:val="54B90469"/>
    <w:rsid w:val="54EA94A9"/>
    <w:rsid w:val="54EAD4F3"/>
    <w:rsid w:val="54F77D51"/>
    <w:rsid w:val="54FB3740"/>
    <w:rsid w:val="55088D9A"/>
    <w:rsid w:val="55089172"/>
    <w:rsid w:val="5515E3F5"/>
    <w:rsid w:val="55162941"/>
    <w:rsid w:val="551D5CEC"/>
    <w:rsid w:val="5529955B"/>
    <w:rsid w:val="55438E62"/>
    <w:rsid w:val="5544457E"/>
    <w:rsid w:val="55495C80"/>
    <w:rsid w:val="55497658"/>
    <w:rsid w:val="555D2F33"/>
    <w:rsid w:val="555E494A"/>
    <w:rsid w:val="556E7149"/>
    <w:rsid w:val="55726877"/>
    <w:rsid w:val="55785891"/>
    <w:rsid w:val="557E1839"/>
    <w:rsid w:val="558C7013"/>
    <w:rsid w:val="55AD46C0"/>
    <w:rsid w:val="55C12478"/>
    <w:rsid w:val="55E13187"/>
    <w:rsid w:val="55E3F4A3"/>
    <w:rsid w:val="55E7C62C"/>
    <w:rsid w:val="55F0EF21"/>
    <w:rsid w:val="56012408"/>
    <w:rsid w:val="56027940"/>
    <w:rsid w:val="561BAE61"/>
    <w:rsid w:val="561D4711"/>
    <w:rsid w:val="56219922"/>
    <w:rsid w:val="562CCBA8"/>
    <w:rsid w:val="5630B732"/>
    <w:rsid w:val="56329CAE"/>
    <w:rsid w:val="56338CEB"/>
    <w:rsid w:val="563D6B21"/>
    <w:rsid w:val="563F96E3"/>
    <w:rsid w:val="56411FF8"/>
    <w:rsid w:val="564A1EB7"/>
    <w:rsid w:val="565CAE4E"/>
    <w:rsid w:val="5660DCDD"/>
    <w:rsid w:val="5667E5BB"/>
    <w:rsid w:val="566D15EE"/>
    <w:rsid w:val="5678D8A8"/>
    <w:rsid w:val="567F339B"/>
    <w:rsid w:val="568B47F6"/>
    <w:rsid w:val="56934451"/>
    <w:rsid w:val="56943AFF"/>
    <w:rsid w:val="569B1CD7"/>
    <w:rsid w:val="569D4003"/>
    <w:rsid w:val="56A779CA"/>
    <w:rsid w:val="56A9CD4D"/>
    <w:rsid w:val="56AC9167"/>
    <w:rsid w:val="56AF8203"/>
    <w:rsid w:val="56B8B080"/>
    <w:rsid w:val="56D0FDAD"/>
    <w:rsid w:val="56D633ED"/>
    <w:rsid w:val="56DEC846"/>
    <w:rsid w:val="56E79BAA"/>
    <w:rsid w:val="56FA19AB"/>
    <w:rsid w:val="57075318"/>
    <w:rsid w:val="57159FE3"/>
    <w:rsid w:val="57235594"/>
    <w:rsid w:val="57258F3A"/>
    <w:rsid w:val="5725E78A"/>
    <w:rsid w:val="572740DF"/>
    <w:rsid w:val="5730BB3C"/>
    <w:rsid w:val="5733A959"/>
    <w:rsid w:val="574964A2"/>
    <w:rsid w:val="574A62C8"/>
    <w:rsid w:val="57535814"/>
    <w:rsid w:val="576580FB"/>
    <w:rsid w:val="576BAB62"/>
    <w:rsid w:val="576BC3A4"/>
    <w:rsid w:val="5783D405"/>
    <w:rsid w:val="578FA918"/>
    <w:rsid w:val="5790C460"/>
    <w:rsid w:val="57AC8EB6"/>
    <w:rsid w:val="57B77315"/>
    <w:rsid w:val="57B787DB"/>
    <w:rsid w:val="57BA741A"/>
    <w:rsid w:val="57E80F8F"/>
    <w:rsid w:val="57EECE17"/>
    <w:rsid w:val="57F419F8"/>
    <w:rsid w:val="57FB36BA"/>
    <w:rsid w:val="580499C9"/>
    <w:rsid w:val="580BA8F6"/>
    <w:rsid w:val="5815A921"/>
    <w:rsid w:val="58162650"/>
    <w:rsid w:val="581A6BD7"/>
    <w:rsid w:val="582CC838"/>
    <w:rsid w:val="582F28EF"/>
    <w:rsid w:val="58358BB8"/>
    <w:rsid w:val="585C6294"/>
    <w:rsid w:val="586AB025"/>
    <w:rsid w:val="586D2758"/>
    <w:rsid w:val="58720C96"/>
    <w:rsid w:val="587B2598"/>
    <w:rsid w:val="588D26C5"/>
    <w:rsid w:val="588D44A7"/>
    <w:rsid w:val="589551E1"/>
    <w:rsid w:val="589D9170"/>
    <w:rsid w:val="58AA7540"/>
    <w:rsid w:val="58B01A2C"/>
    <w:rsid w:val="58BCE1E4"/>
    <w:rsid w:val="58CE398B"/>
    <w:rsid w:val="58D69DE1"/>
    <w:rsid w:val="58FDEE21"/>
    <w:rsid w:val="59034154"/>
    <w:rsid w:val="59063D94"/>
    <w:rsid w:val="590CFA9C"/>
    <w:rsid w:val="59145D28"/>
    <w:rsid w:val="591590EA"/>
    <w:rsid w:val="5918A849"/>
    <w:rsid w:val="59247BE5"/>
    <w:rsid w:val="59338E3D"/>
    <w:rsid w:val="594AB601"/>
    <w:rsid w:val="595CADCF"/>
    <w:rsid w:val="59652DAF"/>
    <w:rsid w:val="596CDF7D"/>
    <w:rsid w:val="597A632F"/>
    <w:rsid w:val="597F1C0C"/>
    <w:rsid w:val="598325D2"/>
    <w:rsid w:val="5989E32A"/>
    <w:rsid w:val="598B7089"/>
    <w:rsid w:val="599CC036"/>
    <w:rsid w:val="599D701F"/>
    <w:rsid w:val="59A825AC"/>
    <w:rsid w:val="59AC9E8B"/>
    <w:rsid w:val="59B652B7"/>
    <w:rsid w:val="59BFD11B"/>
    <w:rsid w:val="59D896F0"/>
    <w:rsid w:val="59EA9A61"/>
    <w:rsid w:val="59EAD89F"/>
    <w:rsid w:val="59F648BC"/>
    <w:rsid w:val="5A061659"/>
    <w:rsid w:val="5A172D58"/>
    <w:rsid w:val="5A2F09B1"/>
    <w:rsid w:val="5A4E57D5"/>
    <w:rsid w:val="5A6BEAF3"/>
    <w:rsid w:val="5A71D079"/>
    <w:rsid w:val="5A77FA7B"/>
    <w:rsid w:val="5AA542AF"/>
    <w:rsid w:val="5AA5B3BB"/>
    <w:rsid w:val="5ADD91B7"/>
    <w:rsid w:val="5B03948D"/>
    <w:rsid w:val="5B0B4354"/>
    <w:rsid w:val="5B20E1A7"/>
    <w:rsid w:val="5B2F6813"/>
    <w:rsid w:val="5B327950"/>
    <w:rsid w:val="5B36FEB9"/>
    <w:rsid w:val="5B3B4A10"/>
    <w:rsid w:val="5B4BDB90"/>
    <w:rsid w:val="5B4F5BAB"/>
    <w:rsid w:val="5B59D669"/>
    <w:rsid w:val="5B5CCE25"/>
    <w:rsid w:val="5B607C7B"/>
    <w:rsid w:val="5B863792"/>
    <w:rsid w:val="5BA487CB"/>
    <w:rsid w:val="5BA907AD"/>
    <w:rsid w:val="5BAA516D"/>
    <w:rsid w:val="5BBE635F"/>
    <w:rsid w:val="5BCFC89E"/>
    <w:rsid w:val="5BD03605"/>
    <w:rsid w:val="5BD9F753"/>
    <w:rsid w:val="5BF090D2"/>
    <w:rsid w:val="5BF63A1A"/>
    <w:rsid w:val="5C01D4BC"/>
    <w:rsid w:val="5C07B486"/>
    <w:rsid w:val="5C0F4842"/>
    <w:rsid w:val="5C1805D0"/>
    <w:rsid w:val="5C1C2FF1"/>
    <w:rsid w:val="5C1E1961"/>
    <w:rsid w:val="5C214415"/>
    <w:rsid w:val="5C3094F6"/>
    <w:rsid w:val="5C3368D7"/>
    <w:rsid w:val="5C33BBBD"/>
    <w:rsid w:val="5C3A7F50"/>
    <w:rsid w:val="5C408BCD"/>
    <w:rsid w:val="5C5A6367"/>
    <w:rsid w:val="5C6C7DCD"/>
    <w:rsid w:val="5C796295"/>
    <w:rsid w:val="5C7C191D"/>
    <w:rsid w:val="5C836CBD"/>
    <w:rsid w:val="5C87BCFE"/>
    <w:rsid w:val="5C8BADBE"/>
    <w:rsid w:val="5CA09BC3"/>
    <w:rsid w:val="5CA4CD6C"/>
    <w:rsid w:val="5CB684D5"/>
    <w:rsid w:val="5CBAA1C8"/>
    <w:rsid w:val="5CCA1010"/>
    <w:rsid w:val="5CD6725A"/>
    <w:rsid w:val="5CEB3611"/>
    <w:rsid w:val="5CFEA797"/>
    <w:rsid w:val="5D1979DD"/>
    <w:rsid w:val="5D2CC7DC"/>
    <w:rsid w:val="5D36EBA3"/>
    <w:rsid w:val="5D3DE304"/>
    <w:rsid w:val="5D482FE8"/>
    <w:rsid w:val="5D56D8B5"/>
    <w:rsid w:val="5D66AA73"/>
    <w:rsid w:val="5D6759FC"/>
    <w:rsid w:val="5D6E5F01"/>
    <w:rsid w:val="5D77FBB8"/>
    <w:rsid w:val="5D80371B"/>
    <w:rsid w:val="5D8432E2"/>
    <w:rsid w:val="5D86BC65"/>
    <w:rsid w:val="5DA82B68"/>
    <w:rsid w:val="5DA9713B"/>
    <w:rsid w:val="5DB63CD8"/>
    <w:rsid w:val="5DBDA626"/>
    <w:rsid w:val="5DC9C5F5"/>
    <w:rsid w:val="5DCA9EEF"/>
    <w:rsid w:val="5DD9038B"/>
    <w:rsid w:val="5DDE35E4"/>
    <w:rsid w:val="5E034A5C"/>
    <w:rsid w:val="5E224C62"/>
    <w:rsid w:val="5E27CDC0"/>
    <w:rsid w:val="5E2F7B32"/>
    <w:rsid w:val="5E4BA6D8"/>
    <w:rsid w:val="5E52741C"/>
    <w:rsid w:val="5E6394B2"/>
    <w:rsid w:val="5E7C5868"/>
    <w:rsid w:val="5E7CA504"/>
    <w:rsid w:val="5E92D8B0"/>
    <w:rsid w:val="5E9D24BA"/>
    <w:rsid w:val="5EA3D7DD"/>
    <w:rsid w:val="5EAE6F05"/>
    <w:rsid w:val="5EB1EB69"/>
    <w:rsid w:val="5EB65C8B"/>
    <w:rsid w:val="5EC6A11F"/>
    <w:rsid w:val="5ECA1210"/>
    <w:rsid w:val="5EE65326"/>
    <w:rsid w:val="5EE78216"/>
    <w:rsid w:val="5EEBD4F2"/>
    <w:rsid w:val="5F027AD4"/>
    <w:rsid w:val="5F039508"/>
    <w:rsid w:val="5F05D477"/>
    <w:rsid w:val="5F087202"/>
    <w:rsid w:val="5F09410F"/>
    <w:rsid w:val="5F0C3998"/>
    <w:rsid w:val="5F0C5505"/>
    <w:rsid w:val="5F164035"/>
    <w:rsid w:val="5F167B13"/>
    <w:rsid w:val="5F400143"/>
    <w:rsid w:val="5F402D3F"/>
    <w:rsid w:val="5F4A8673"/>
    <w:rsid w:val="5F61FE0F"/>
    <w:rsid w:val="5F695A91"/>
    <w:rsid w:val="5F6C60A2"/>
    <w:rsid w:val="5F6CDE88"/>
    <w:rsid w:val="5F6D6591"/>
    <w:rsid w:val="5F773170"/>
    <w:rsid w:val="5F86DD1D"/>
    <w:rsid w:val="5F8DE8DE"/>
    <w:rsid w:val="5F9B5762"/>
    <w:rsid w:val="5FA7F801"/>
    <w:rsid w:val="5FD6FD14"/>
    <w:rsid w:val="5FDAE922"/>
    <w:rsid w:val="5FE173B7"/>
    <w:rsid w:val="5FF35898"/>
    <w:rsid w:val="5FFEEE74"/>
    <w:rsid w:val="5FFFCB62"/>
    <w:rsid w:val="600CA9BC"/>
    <w:rsid w:val="60103280"/>
    <w:rsid w:val="6013D0E3"/>
    <w:rsid w:val="602CCCFD"/>
    <w:rsid w:val="6058F280"/>
    <w:rsid w:val="605C4486"/>
    <w:rsid w:val="606D0E03"/>
    <w:rsid w:val="607DCEFE"/>
    <w:rsid w:val="6081FE8B"/>
    <w:rsid w:val="608913F3"/>
    <w:rsid w:val="60A33FD7"/>
    <w:rsid w:val="60BE5B4C"/>
    <w:rsid w:val="60C8EDB8"/>
    <w:rsid w:val="60D8CC88"/>
    <w:rsid w:val="60DB2834"/>
    <w:rsid w:val="60E62BE9"/>
    <w:rsid w:val="60EAD781"/>
    <w:rsid w:val="60F36479"/>
    <w:rsid w:val="60FA6DFD"/>
    <w:rsid w:val="611D5ACD"/>
    <w:rsid w:val="6120991D"/>
    <w:rsid w:val="61430B70"/>
    <w:rsid w:val="615B7ECA"/>
    <w:rsid w:val="6188304F"/>
    <w:rsid w:val="619BE449"/>
    <w:rsid w:val="61A13DCC"/>
    <w:rsid w:val="61C61B2A"/>
    <w:rsid w:val="61D31681"/>
    <w:rsid w:val="61D37CA7"/>
    <w:rsid w:val="61D57A6E"/>
    <w:rsid w:val="61D91D2E"/>
    <w:rsid w:val="61DEFD73"/>
    <w:rsid w:val="61EF4299"/>
    <w:rsid w:val="61FDD218"/>
    <w:rsid w:val="62040C47"/>
    <w:rsid w:val="6212A309"/>
    <w:rsid w:val="622F3577"/>
    <w:rsid w:val="62434224"/>
    <w:rsid w:val="6247507C"/>
    <w:rsid w:val="624B9097"/>
    <w:rsid w:val="62515BAE"/>
    <w:rsid w:val="6284CFE4"/>
    <w:rsid w:val="628BA80A"/>
    <w:rsid w:val="6296E493"/>
    <w:rsid w:val="629EB705"/>
    <w:rsid w:val="62B41B2F"/>
    <w:rsid w:val="62B49B22"/>
    <w:rsid w:val="62B9018C"/>
    <w:rsid w:val="62BBD959"/>
    <w:rsid w:val="62BE4581"/>
    <w:rsid w:val="62CF9C02"/>
    <w:rsid w:val="62E3EA54"/>
    <w:rsid w:val="62E91A44"/>
    <w:rsid w:val="62F8CA0F"/>
    <w:rsid w:val="630F8C0C"/>
    <w:rsid w:val="6314C962"/>
    <w:rsid w:val="6316219F"/>
    <w:rsid w:val="63258730"/>
    <w:rsid w:val="6326CA44"/>
    <w:rsid w:val="632B7035"/>
    <w:rsid w:val="6338D3DD"/>
    <w:rsid w:val="633AA8F7"/>
    <w:rsid w:val="633B1859"/>
    <w:rsid w:val="6344579E"/>
    <w:rsid w:val="634B91F0"/>
    <w:rsid w:val="635A1F3B"/>
    <w:rsid w:val="63625A9A"/>
    <w:rsid w:val="6363B8CD"/>
    <w:rsid w:val="636B255B"/>
    <w:rsid w:val="6370A551"/>
    <w:rsid w:val="637D1450"/>
    <w:rsid w:val="637DDCFE"/>
    <w:rsid w:val="639B599B"/>
    <w:rsid w:val="639FC03D"/>
    <w:rsid w:val="63B8D5FF"/>
    <w:rsid w:val="63BCD0E9"/>
    <w:rsid w:val="63C628ED"/>
    <w:rsid w:val="63C72E58"/>
    <w:rsid w:val="63CE836B"/>
    <w:rsid w:val="63CF38F8"/>
    <w:rsid w:val="63CF5675"/>
    <w:rsid w:val="63D82266"/>
    <w:rsid w:val="63DF6D20"/>
    <w:rsid w:val="63E81DC1"/>
    <w:rsid w:val="63FC642F"/>
    <w:rsid w:val="64016C60"/>
    <w:rsid w:val="641862FE"/>
    <w:rsid w:val="64217EE0"/>
    <w:rsid w:val="643BE25E"/>
    <w:rsid w:val="6442944A"/>
    <w:rsid w:val="6442FACF"/>
    <w:rsid w:val="644E2E00"/>
    <w:rsid w:val="64549B92"/>
    <w:rsid w:val="6458157B"/>
    <w:rsid w:val="646B3B49"/>
    <w:rsid w:val="646B502B"/>
    <w:rsid w:val="647843BA"/>
    <w:rsid w:val="6484B6B7"/>
    <w:rsid w:val="648BE182"/>
    <w:rsid w:val="64986A22"/>
    <w:rsid w:val="649F6DC8"/>
    <w:rsid w:val="64A679B6"/>
    <w:rsid w:val="64B10169"/>
    <w:rsid w:val="64CE4A24"/>
    <w:rsid w:val="64E5061D"/>
    <w:rsid w:val="64F96C00"/>
    <w:rsid w:val="65019178"/>
    <w:rsid w:val="6501E548"/>
    <w:rsid w:val="650A986F"/>
    <w:rsid w:val="650C1D7B"/>
    <w:rsid w:val="651F846D"/>
    <w:rsid w:val="6526CC11"/>
    <w:rsid w:val="6534D648"/>
    <w:rsid w:val="65469D4F"/>
    <w:rsid w:val="654E4573"/>
    <w:rsid w:val="6556C4E8"/>
    <w:rsid w:val="65741DBD"/>
    <w:rsid w:val="658FD654"/>
    <w:rsid w:val="659248C0"/>
    <w:rsid w:val="65A6449F"/>
    <w:rsid w:val="65B4FFFE"/>
    <w:rsid w:val="65C0EB34"/>
    <w:rsid w:val="65C8FD1F"/>
    <w:rsid w:val="65CC3B60"/>
    <w:rsid w:val="65CCA001"/>
    <w:rsid w:val="65CFF647"/>
    <w:rsid w:val="65D1BA7D"/>
    <w:rsid w:val="65E19286"/>
    <w:rsid w:val="65E93CA0"/>
    <w:rsid w:val="660B511A"/>
    <w:rsid w:val="66114097"/>
    <w:rsid w:val="661351A9"/>
    <w:rsid w:val="66275BB2"/>
    <w:rsid w:val="662C5638"/>
    <w:rsid w:val="6651E7CD"/>
    <w:rsid w:val="6655BAAD"/>
    <w:rsid w:val="667BF720"/>
    <w:rsid w:val="6685F128"/>
    <w:rsid w:val="668F2407"/>
    <w:rsid w:val="6699E944"/>
    <w:rsid w:val="66A159F8"/>
    <w:rsid w:val="66B487AD"/>
    <w:rsid w:val="66BC7311"/>
    <w:rsid w:val="66D1586F"/>
    <w:rsid w:val="66DFFA74"/>
    <w:rsid w:val="66FC7372"/>
    <w:rsid w:val="66FCB9C3"/>
    <w:rsid w:val="67047086"/>
    <w:rsid w:val="670E3229"/>
    <w:rsid w:val="6711953B"/>
    <w:rsid w:val="6716FD17"/>
    <w:rsid w:val="67177221"/>
    <w:rsid w:val="672B91D7"/>
    <w:rsid w:val="67421500"/>
    <w:rsid w:val="67475F30"/>
    <w:rsid w:val="6750CA0C"/>
    <w:rsid w:val="675114E0"/>
    <w:rsid w:val="6753BA59"/>
    <w:rsid w:val="6755B31C"/>
    <w:rsid w:val="6758CBFE"/>
    <w:rsid w:val="675C4A0C"/>
    <w:rsid w:val="675E43E1"/>
    <w:rsid w:val="676BF107"/>
    <w:rsid w:val="6770E0FA"/>
    <w:rsid w:val="6774F16D"/>
    <w:rsid w:val="678D3C80"/>
    <w:rsid w:val="67910445"/>
    <w:rsid w:val="67988899"/>
    <w:rsid w:val="67A10FB4"/>
    <w:rsid w:val="67AB35F7"/>
    <w:rsid w:val="67B42247"/>
    <w:rsid w:val="67C1BAFE"/>
    <w:rsid w:val="67CEBA60"/>
    <w:rsid w:val="67D90609"/>
    <w:rsid w:val="67E3FFE5"/>
    <w:rsid w:val="67E995F8"/>
    <w:rsid w:val="67F3D70F"/>
    <w:rsid w:val="67FBBFAA"/>
    <w:rsid w:val="67FF33D8"/>
    <w:rsid w:val="6806F5BB"/>
    <w:rsid w:val="6811C8C3"/>
    <w:rsid w:val="68144BD3"/>
    <w:rsid w:val="68149B47"/>
    <w:rsid w:val="6815E8F3"/>
    <w:rsid w:val="6817BBA1"/>
    <w:rsid w:val="681AB15E"/>
    <w:rsid w:val="6835B49D"/>
    <w:rsid w:val="6845CFAF"/>
    <w:rsid w:val="6871F610"/>
    <w:rsid w:val="687BB8E1"/>
    <w:rsid w:val="687EB8A8"/>
    <w:rsid w:val="689F0E92"/>
    <w:rsid w:val="68B33AED"/>
    <w:rsid w:val="68BCBDD4"/>
    <w:rsid w:val="68C244D3"/>
    <w:rsid w:val="68C7E0E7"/>
    <w:rsid w:val="68C99A74"/>
    <w:rsid w:val="68D2D021"/>
    <w:rsid w:val="68D49668"/>
    <w:rsid w:val="68DE4B8C"/>
    <w:rsid w:val="68E244E3"/>
    <w:rsid w:val="68E3072A"/>
    <w:rsid w:val="68E84D3E"/>
    <w:rsid w:val="68FDBD8B"/>
    <w:rsid w:val="68FEE7F0"/>
    <w:rsid w:val="6900B7A9"/>
    <w:rsid w:val="69079B62"/>
    <w:rsid w:val="6917DA76"/>
    <w:rsid w:val="69240CAC"/>
    <w:rsid w:val="692456B1"/>
    <w:rsid w:val="692459BC"/>
    <w:rsid w:val="694784A0"/>
    <w:rsid w:val="695C6D71"/>
    <w:rsid w:val="69703A9C"/>
    <w:rsid w:val="697451A9"/>
    <w:rsid w:val="6977E9BE"/>
    <w:rsid w:val="697C5F0D"/>
    <w:rsid w:val="69893A3A"/>
    <w:rsid w:val="6995A3E5"/>
    <w:rsid w:val="699ABA24"/>
    <w:rsid w:val="69B0BEC7"/>
    <w:rsid w:val="69B763E1"/>
    <w:rsid w:val="69C34B14"/>
    <w:rsid w:val="69D2B503"/>
    <w:rsid w:val="69D6C83C"/>
    <w:rsid w:val="69DB7E19"/>
    <w:rsid w:val="69E44F12"/>
    <w:rsid w:val="69E852EE"/>
    <w:rsid w:val="69F0054D"/>
    <w:rsid w:val="69F42E2F"/>
    <w:rsid w:val="69FEEC34"/>
    <w:rsid w:val="69FF648C"/>
    <w:rsid w:val="6A0DB829"/>
    <w:rsid w:val="6A19E6D9"/>
    <w:rsid w:val="6A21B696"/>
    <w:rsid w:val="6A24D0DD"/>
    <w:rsid w:val="6A280BAE"/>
    <w:rsid w:val="6A4418EA"/>
    <w:rsid w:val="6A489B3E"/>
    <w:rsid w:val="6A5A21CC"/>
    <w:rsid w:val="6A5F53DD"/>
    <w:rsid w:val="6A751F4B"/>
    <w:rsid w:val="6A7548F3"/>
    <w:rsid w:val="6A7E363C"/>
    <w:rsid w:val="6A800431"/>
    <w:rsid w:val="6A8871B6"/>
    <w:rsid w:val="6A8F1DD1"/>
    <w:rsid w:val="6A917451"/>
    <w:rsid w:val="6A93EACE"/>
    <w:rsid w:val="6A99FE1F"/>
    <w:rsid w:val="6A9A7435"/>
    <w:rsid w:val="6AB1DD70"/>
    <w:rsid w:val="6AC9B0D0"/>
    <w:rsid w:val="6AE09994"/>
    <w:rsid w:val="6AE5FA91"/>
    <w:rsid w:val="6AECA67F"/>
    <w:rsid w:val="6B0BD802"/>
    <w:rsid w:val="6B0F91AC"/>
    <w:rsid w:val="6B1E9C02"/>
    <w:rsid w:val="6B399088"/>
    <w:rsid w:val="6B4DD57F"/>
    <w:rsid w:val="6B56CAAF"/>
    <w:rsid w:val="6B56E0EB"/>
    <w:rsid w:val="6B588573"/>
    <w:rsid w:val="6B589E77"/>
    <w:rsid w:val="6B5A9E07"/>
    <w:rsid w:val="6B5C723F"/>
    <w:rsid w:val="6B5EFF6A"/>
    <w:rsid w:val="6B5FFCB1"/>
    <w:rsid w:val="6B786B36"/>
    <w:rsid w:val="6B7C45AB"/>
    <w:rsid w:val="6B7C9A00"/>
    <w:rsid w:val="6B8905BE"/>
    <w:rsid w:val="6B8FE0EA"/>
    <w:rsid w:val="6BA0568E"/>
    <w:rsid w:val="6BAF96DC"/>
    <w:rsid w:val="6BB2BEEC"/>
    <w:rsid w:val="6BE2A06B"/>
    <w:rsid w:val="6BE2BF2C"/>
    <w:rsid w:val="6BEA78D2"/>
    <w:rsid w:val="6BEDF903"/>
    <w:rsid w:val="6BFB41B0"/>
    <w:rsid w:val="6C07A578"/>
    <w:rsid w:val="6C07EC2A"/>
    <w:rsid w:val="6C0FC16A"/>
    <w:rsid w:val="6C1289CD"/>
    <w:rsid w:val="6C14823A"/>
    <w:rsid w:val="6C18F37D"/>
    <w:rsid w:val="6C38DB4F"/>
    <w:rsid w:val="6C3A1375"/>
    <w:rsid w:val="6C4173E6"/>
    <w:rsid w:val="6C456A89"/>
    <w:rsid w:val="6C47C91A"/>
    <w:rsid w:val="6C50CAFA"/>
    <w:rsid w:val="6C568AEE"/>
    <w:rsid w:val="6C5B750B"/>
    <w:rsid w:val="6C5F4BCC"/>
    <w:rsid w:val="6C61923E"/>
    <w:rsid w:val="6C741BB3"/>
    <w:rsid w:val="6C7999BD"/>
    <w:rsid w:val="6C7D60B4"/>
    <w:rsid w:val="6C81186B"/>
    <w:rsid w:val="6C8265C0"/>
    <w:rsid w:val="6C840DF0"/>
    <w:rsid w:val="6C8DF0FA"/>
    <w:rsid w:val="6C9944D6"/>
    <w:rsid w:val="6CB432A0"/>
    <w:rsid w:val="6CB52061"/>
    <w:rsid w:val="6CD6E5B7"/>
    <w:rsid w:val="6CD82CAF"/>
    <w:rsid w:val="6D221A03"/>
    <w:rsid w:val="6D24175A"/>
    <w:rsid w:val="6D2CD908"/>
    <w:rsid w:val="6D3932E8"/>
    <w:rsid w:val="6D41FBB4"/>
    <w:rsid w:val="6D4815AA"/>
    <w:rsid w:val="6D4E1DC4"/>
    <w:rsid w:val="6D5B841B"/>
    <w:rsid w:val="6D6343E6"/>
    <w:rsid w:val="6D64E6A0"/>
    <w:rsid w:val="6D717D00"/>
    <w:rsid w:val="6D7EC14F"/>
    <w:rsid w:val="6D83EB53"/>
    <w:rsid w:val="6D85341E"/>
    <w:rsid w:val="6DAAAE86"/>
    <w:rsid w:val="6DB8BF24"/>
    <w:rsid w:val="6DDE7346"/>
    <w:rsid w:val="6DE6B706"/>
    <w:rsid w:val="6E11E639"/>
    <w:rsid w:val="6E1CA204"/>
    <w:rsid w:val="6E1E3E1B"/>
    <w:rsid w:val="6E3556A4"/>
    <w:rsid w:val="6E3B0984"/>
    <w:rsid w:val="6E41AE6B"/>
    <w:rsid w:val="6E4968DE"/>
    <w:rsid w:val="6E4ACDD7"/>
    <w:rsid w:val="6E4CADE6"/>
    <w:rsid w:val="6E5D9610"/>
    <w:rsid w:val="6E66736F"/>
    <w:rsid w:val="6E7935CD"/>
    <w:rsid w:val="6E7E925B"/>
    <w:rsid w:val="6E814200"/>
    <w:rsid w:val="6E894EBF"/>
    <w:rsid w:val="6E902FDE"/>
    <w:rsid w:val="6E967746"/>
    <w:rsid w:val="6E96A02C"/>
    <w:rsid w:val="6EA7C5D3"/>
    <w:rsid w:val="6EA7CC4F"/>
    <w:rsid w:val="6EBDAA89"/>
    <w:rsid w:val="6EBF0315"/>
    <w:rsid w:val="6EBF3E20"/>
    <w:rsid w:val="6EC4B73F"/>
    <w:rsid w:val="6EC4C6B3"/>
    <w:rsid w:val="6ECA3CC5"/>
    <w:rsid w:val="6ECAB7D7"/>
    <w:rsid w:val="6ECEEAB6"/>
    <w:rsid w:val="6ED1C093"/>
    <w:rsid w:val="6EDD3C80"/>
    <w:rsid w:val="6EDF17D2"/>
    <w:rsid w:val="6EE1F647"/>
    <w:rsid w:val="6EE4AA89"/>
    <w:rsid w:val="6F08D3A9"/>
    <w:rsid w:val="6F1E083F"/>
    <w:rsid w:val="6F1E9857"/>
    <w:rsid w:val="6F29D449"/>
    <w:rsid w:val="6F375887"/>
    <w:rsid w:val="6F4AB059"/>
    <w:rsid w:val="6F67A353"/>
    <w:rsid w:val="6F6DD753"/>
    <w:rsid w:val="6F76BD8E"/>
    <w:rsid w:val="6F7F6C24"/>
    <w:rsid w:val="6F804B85"/>
    <w:rsid w:val="6F90EEE4"/>
    <w:rsid w:val="6FA19AF5"/>
    <w:rsid w:val="6FACC39D"/>
    <w:rsid w:val="6FB855C2"/>
    <w:rsid w:val="6FBEB93A"/>
    <w:rsid w:val="6FC92F7D"/>
    <w:rsid w:val="6FCC8028"/>
    <w:rsid w:val="6FCDD74A"/>
    <w:rsid w:val="6FDC9ED5"/>
    <w:rsid w:val="6FE0AFE0"/>
    <w:rsid w:val="6FE81B4D"/>
    <w:rsid w:val="6FF524DD"/>
    <w:rsid w:val="6FFEB233"/>
    <w:rsid w:val="6FFED341"/>
    <w:rsid w:val="700118EE"/>
    <w:rsid w:val="7014AC43"/>
    <w:rsid w:val="701E2F90"/>
    <w:rsid w:val="70233742"/>
    <w:rsid w:val="70252DAB"/>
    <w:rsid w:val="7026B37A"/>
    <w:rsid w:val="70373418"/>
    <w:rsid w:val="7041DDED"/>
    <w:rsid w:val="7044495A"/>
    <w:rsid w:val="7053FD62"/>
    <w:rsid w:val="70540F03"/>
    <w:rsid w:val="705F7B21"/>
    <w:rsid w:val="70651CE6"/>
    <w:rsid w:val="7072E322"/>
    <w:rsid w:val="707339F9"/>
    <w:rsid w:val="7075270E"/>
    <w:rsid w:val="707A83EE"/>
    <w:rsid w:val="708FE74E"/>
    <w:rsid w:val="709CFD3C"/>
    <w:rsid w:val="70A56B08"/>
    <w:rsid w:val="70B92754"/>
    <w:rsid w:val="70BFBC87"/>
    <w:rsid w:val="70C6E7BE"/>
    <w:rsid w:val="70C72A58"/>
    <w:rsid w:val="70D2E7CD"/>
    <w:rsid w:val="70D38582"/>
    <w:rsid w:val="70DB495B"/>
    <w:rsid w:val="70E4C059"/>
    <w:rsid w:val="70E66757"/>
    <w:rsid w:val="70EDDA12"/>
    <w:rsid w:val="70F07CF6"/>
    <w:rsid w:val="70F4AA69"/>
    <w:rsid w:val="70F86F3B"/>
    <w:rsid w:val="70FB8911"/>
    <w:rsid w:val="7106B182"/>
    <w:rsid w:val="71082873"/>
    <w:rsid w:val="711011C3"/>
    <w:rsid w:val="711E39A0"/>
    <w:rsid w:val="712B850F"/>
    <w:rsid w:val="712E65BA"/>
    <w:rsid w:val="7140FF65"/>
    <w:rsid w:val="714483DD"/>
    <w:rsid w:val="71454F91"/>
    <w:rsid w:val="7147CD45"/>
    <w:rsid w:val="714A642F"/>
    <w:rsid w:val="71502D72"/>
    <w:rsid w:val="71515DA2"/>
    <w:rsid w:val="715BACF8"/>
    <w:rsid w:val="715C7741"/>
    <w:rsid w:val="716C9A62"/>
    <w:rsid w:val="716D60C0"/>
    <w:rsid w:val="71700EFD"/>
    <w:rsid w:val="7172C759"/>
    <w:rsid w:val="717CCD87"/>
    <w:rsid w:val="717E5651"/>
    <w:rsid w:val="7185BE2A"/>
    <w:rsid w:val="7195F742"/>
    <w:rsid w:val="719D8BE3"/>
    <w:rsid w:val="71A5049D"/>
    <w:rsid w:val="71A5758A"/>
    <w:rsid w:val="71B562E4"/>
    <w:rsid w:val="71BD1703"/>
    <w:rsid w:val="71CB567C"/>
    <w:rsid w:val="71D279B9"/>
    <w:rsid w:val="71DA2877"/>
    <w:rsid w:val="71E39543"/>
    <w:rsid w:val="71ED5DB6"/>
    <w:rsid w:val="71F6EF45"/>
    <w:rsid w:val="71FF502C"/>
    <w:rsid w:val="720E37A2"/>
    <w:rsid w:val="7213AE52"/>
    <w:rsid w:val="721F4F2E"/>
    <w:rsid w:val="722BB8AF"/>
    <w:rsid w:val="7230BDB3"/>
    <w:rsid w:val="7231978A"/>
    <w:rsid w:val="7235CE3D"/>
    <w:rsid w:val="7250821B"/>
    <w:rsid w:val="725D8F3B"/>
    <w:rsid w:val="7267D3CA"/>
    <w:rsid w:val="726C4936"/>
    <w:rsid w:val="7276E5DF"/>
    <w:rsid w:val="7279EE52"/>
    <w:rsid w:val="7289B8D7"/>
    <w:rsid w:val="728C3047"/>
    <w:rsid w:val="7290AF28"/>
    <w:rsid w:val="729199BB"/>
    <w:rsid w:val="729333CA"/>
    <w:rsid w:val="72AE8B56"/>
    <w:rsid w:val="72AFC670"/>
    <w:rsid w:val="72B350B3"/>
    <w:rsid w:val="72BD5E82"/>
    <w:rsid w:val="72BEAE77"/>
    <w:rsid w:val="72CC783B"/>
    <w:rsid w:val="72E2FA7B"/>
    <w:rsid w:val="73034FB7"/>
    <w:rsid w:val="7306EF20"/>
    <w:rsid w:val="730723E9"/>
    <w:rsid w:val="73185ED5"/>
    <w:rsid w:val="73248455"/>
    <w:rsid w:val="732F5D5D"/>
    <w:rsid w:val="7336D84E"/>
    <w:rsid w:val="733F535F"/>
    <w:rsid w:val="734DF1B4"/>
    <w:rsid w:val="735F70C3"/>
    <w:rsid w:val="73624228"/>
    <w:rsid w:val="7368188F"/>
    <w:rsid w:val="736BA2A4"/>
    <w:rsid w:val="7379715A"/>
    <w:rsid w:val="737CD2FF"/>
    <w:rsid w:val="737FF33A"/>
    <w:rsid w:val="738906BB"/>
    <w:rsid w:val="738ECE72"/>
    <w:rsid w:val="73915B87"/>
    <w:rsid w:val="73A59C9F"/>
    <w:rsid w:val="73BB8EE6"/>
    <w:rsid w:val="73BDC64D"/>
    <w:rsid w:val="73CA32C4"/>
    <w:rsid w:val="73DBF08F"/>
    <w:rsid w:val="73DFC466"/>
    <w:rsid w:val="73E54C8B"/>
    <w:rsid w:val="73EA8DC1"/>
    <w:rsid w:val="73EE0F48"/>
    <w:rsid w:val="73F4AE01"/>
    <w:rsid w:val="73F6DF0F"/>
    <w:rsid w:val="73FCF0A6"/>
    <w:rsid w:val="7401AAF2"/>
    <w:rsid w:val="740906C8"/>
    <w:rsid w:val="741AB1A7"/>
    <w:rsid w:val="7425CD71"/>
    <w:rsid w:val="7440717D"/>
    <w:rsid w:val="74467F14"/>
    <w:rsid w:val="744CC549"/>
    <w:rsid w:val="745F3C96"/>
    <w:rsid w:val="745F854B"/>
    <w:rsid w:val="7469CFB6"/>
    <w:rsid w:val="7471E298"/>
    <w:rsid w:val="7476C19E"/>
    <w:rsid w:val="748034C0"/>
    <w:rsid w:val="748CCEF2"/>
    <w:rsid w:val="749395AA"/>
    <w:rsid w:val="74999147"/>
    <w:rsid w:val="74AAAFAF"/>
    <w:rsid w:val="74CBE7C3"/>
    <w:rsid w:val="74CDD2A1"/>
    <w:rsid w:val="74CEF174"/>
    <w:rsid w:val="74D06E8E"/>
    <w:rsid w:val="74D52802"/>
    <w:rsid w:val="74DB2CAF"/>
    <w:rsid w:val="74E39517"/>
    <w:rsid w:val="74E75471"/>
    <w:rsid w:val="7501A968"/>
    <w:rsid w:val="7505E103"/>
    <w:rsid w:val="751281EC"/>
    <w:rsid w:val="751EC5FD"/>
    <w:rsid w:val="752AF8ED"/>
    <w:rsid w:val="7534C30C"/>
    <w:rsid w:val="75399BB4"/>
    <w:rsid w:val="75465445"/>
    <w:rsid w:val="754CFB49"/>
    <w:rsid w:val="754E4721"/>
    <w:rsid w:val="754E9136"/>
    <w:rsid w:val="756337DB"/>
    <w:rsid w:val="75667741"/>
    <w:rsid w:val="756B5C88"/>
    <w:rsid w:val="7572563D"/>
    <w:rsid w:val="758577CD"/>
    <w:rsid w:val="758E98AC"/>
    <w:rsid w:val="759B9E9B"/>
    <w:rsid w:val="75A6FE05"/>
    <w:rsid w:val="75BC0B66"/>
    <w:rsid w:val="75BC617F"/>
    <w:rsid w:val="75BF4779"/>
    <w:rsid w:val="75C799FE"/>
    <w:rsid w:val="75CC861E"/>
    <w:rsid w:val="75D7725A"/>
    <w:rsid w:val="75D8EBEB"/>
    <w:rsid w:val="75DE340E"/>
    <w:rsid w:val="75F343A2"/>
    <w:rsid w:val="75FCB40C"/>
    <w:rsid w:val="7610CBBA"/>
    <w:rsid w:val="7611BB82"/>
    <w:rsid w:val="7612CD00"/>
    <w:rsid w:val="7612F6C9"/>
    <w:rsid w:val="7616B56F"/>
    <w:rsid w:val="7624AA8A"/>
    <w:rsid w:val="76280413"/>
    <w:rsid w:val="7643E4F5"/>
    <w:rsid w:val="764D8642"/>
    <w:rsid w:val="765E4140"/>
    <w:rsid w:val="76677C12"/>
    <w:rsid w:val="767B98BE"/>
    <w:rsid w:val="7685438A"/>
    <w:rsid w:val="7686717F"/>
    <w:rsid w:val="7688A6D9"/>
    <w:rsid w:val="76A33614"/>
    <w:rsid w:val="76A43C77"/>
    <w:rsid w:val="76C78161"/>
    <w:rsid w:val="76D75F24"/>
    <w:rsid w:val="76FE08B3"/>
    <w:rsid w:val="7721B74F"/>
    <w:rsid w:val="772BE61B"/>
    <w:rsid w:val="773C0E62"/>
    <w:rsid w:val="77470861"/>
    <w:rsid w:val="774D7CC4"/>
    <w:rsid w:val="77520433"/>
    <w:rsid w:val="775323CC"/>
    <w:rsid w:val="77536D3E"/>
    <w:rsid w:val="776BA89B"/>
    <w:rsid w:val="77718F61"/>
    <w:rsid w:val="777DF669"/>
    <w:rsid w:val="7788600A"/>
    <w:rsid w:val="7794490E"/>
    <w:rsid w:val="77A1C127"/>
    <w:rsid w:val="77AC683B"/>
    <w:rsid w:val="77AD8239"/>
    <w:rsid w:val="77B941AC"/>
    <w:rsid w:val="77BC446A"/>
    <w:rsid w:val="77DD6B04"/>
    <w:rsid w:val="77E93EB0"/>
    <w:rsid w:val="77EB4C0E"/>
    <w:rsid w:val="77F93521"/>
    <w:rsid w:val="781E5D0B"/>
    <w:rsid w:val="781F4971"/>
    <w:rsid w:val="782085D5"/>
    <w:rsid w:val="78407815"/>
    <w:rsid w:val="785E04DE"/>
    <w:rsid w:val="7871DFFF"/>
    <w:rsid w:val="7883B6E5"/>
    <w:rsid w:val="788568B5"/>
    <w:rsid w:val="78A804A4"/>
    <w:rsid w:val="78AD8F78"/>
    <w:rsid w:val="78ADB7AE"/>
    <w:rsid w:val="78B9D5D1"/>
    <w:rsid w:val="78C1E04B"/>
    <w:rsid w:val="78DFF507"/>
    <w:rsid w:val="791108C5"/>
    <w:rsid w:val="791A8B50"/>
    <w:rsid w:val="792087AC"/>
    <w:rsid w:val="792580A0"/>
    <w:rsid w:val="7928DDF2"/>
    <w:rsid w:val="793DB959"/>
    <w:rsid w:val="79569DB0"/>
    <w:rsid w:val="7956EE3C"/>
    <w:rsid w:val="79734359"/>
    <w:rsid w:val="7978D6A2"/>
    <w:rsid w:val="797E3BE3"/>
    <w:rsid w:val="799268BE"/>
    <w:rsid w:val="79953B36"/>
    <w:rsid w:val="79982A97"/>
    <w:rsid w:val="79B45781"/>
    <w:rsid w:val="79BFF093"/>
    <w:rsid w:val="79C0DEA8"/>
    <w:rsid w:val="79C1A13D"/>
    <w:rsid w:val="79CAF8AF"/>
    <w:rsid w:val="79D01A05"/>
    <w:rsid w:val="79D657FB"/>
    <w:rsid w:val="79D875E5"/>
    <w:rsid w:val="79DFE516"/>
    <w:rsid w:val="79F596D5"/>
    <w:rsid w:val="7A014F86"/>
    <w:rsid w:val="7A0DAF8B"/>
    <w:rsid w:val="7A0F698E"/>
    <w:rsid w:val="7A2890C5"/>
    <w:rsid w:val="7A5043AB"/>
    <w:rsid w:val="7A50BCCA"/>
    <w:rsid w:val="7A511E77"/>
    <w:rsid w:val="7A515903"/>
    <w:rsid w:val="7A53179E"/>
    <w:rsid w:val="7A5395A2"/>
    <w:rsid w:val="7A554AD7"/>
    <w:rsid w:val="7A5F85A5"/>
    <w:rsid w:val="7A619EE4"/>
    <w:rsid w:val="7A69D7CB"/>
    <w:rsid w:val="7A816CAB"/>
    <w:rsid w:val="7A9BBE0C"/>
    <w:rsid w:val="7A9DC4E1"/>
    <w:rsid w:val="7AB29863"/>
    <w:rsid w:val="7ABCB14F"/>
    <w:rsid w:val="7AF6D6CC"/>
    <w:rsid w:val="7AF6DD9A"/>
    <w:rsid w:val="7B029DC9"/>
    <w:rsid w:val="7B09EC37"/>
    <w:rsid w:val="7B0BACEC"/>
    <w:rsid w:val="7B0EB209"/>
    <w:rsid w:val="7B127B47"/>
    <w:rsid w:val="7B1D7D08"/>
    <w:rsid w:val="7B1E88F3"/>
    <w:rsid w:val="7B38B745"/>
    <w:rsid w:val="7B3A97C2"/>
    <w:rsid w:val="7B3D4AE9"/>
    <w:rsid w:val="7B52160A"/>
    <w:rsid w:val="7B5537D9"/>
    <w:rsid w:val="7B6E8F62"/>
    <w:rsid w:val="7B7163E1"/>
    <w:rsid w:val="7B83E3C5"/>
    <w:rsid w:val="7B8B2126"/>
    <w:rsid w:val="7B8BCA50"/>
    <w:rsid w:val="7B8FE2C2"/>
    <w:rsid w:val="7BA530F1"/>
    <w:rsid w:val="7BB95102"/>
    <w:rsid w:val="7BC2F476"/>
    <w:rsid w:val="7BC524B0"/>
    <w:rsid w:val="7BC64661"/>
    <w:rsid w:val="7BEB8B35"/>
    <w:rsid w:val="7C0390F9"/>
    <w:rsid w:val="7C0CB141"/>
    <w:rsid w:val="7C10FD47"/>
    <w:rsid w:val="7C11B118"/>
    <w:rsid w:val="7C150F04"/>
    <w:rsid w:val="7C157540"/>
    <w:rsid w:val="7C19358E"/>
    <w:rsid w:val="7C1AD9CE"/>
    <w:rsid w:val="7C2B61BD"/>
    <w:rsid w:val="7C30970B"/>
    <w:rsid w:val="7C35706D"/>
    <w:rsid w:val="7C543271"/>
    <w:rsid w:val="7C64C84C"/>
    <w:rsid w:val="7C66D88A"/>
    <w:rsid w:val="7C6F6F86"/>
    <w:rsid w:val="7C71DDF4"/>
    <w:rsid w:val="7C95C6FC"/>
    <w:rsid w:val="7C96E0F0"/>
    <w:rsid w:val="7C9DB907"/>
    <w:rsid w:val="7CA359C4"/>
    <w:rsid w:val="7CB76B27"/>
    <w:rsid w:val="7CBC3D3C"/>
    <w:rsid w:val="7CBF5830"/>
    <w:rsid w:val="7CD6ED4E"/>
    <w:rsid w:val="7CD81068"/>
    <w:rsid w:val="7CDF0070"/>
    <w:rsid w:val="7CE48B49"/>
    <w:rsid w:val="7CE560C4"/>
    <w:rsid w:val="7CEB315C"/>
    <w:rsid w:val="7CEDDBD7"/>
    <w:rsid w:val="7CF1CC53"/>
    <w:rsid w:val="7CFAC1B8"/>
    <w:rsid w:val="7CFD8D02"/>
    <w:rsid w:val="7D0A3E53"/>
    <w:rsid w:val="7D0F7BA5"/>
    <w:rsid w:val="7D291857"/>
    <w:rsid w:val="7D2D4042"/>
    <w:rsid w:val="7D2E4981"/>
    <w:rsid w:val="7D361819"/>
    <w:rsid w:val="7D436B5E"/>
    <w:rsid w:val="7D5E4444"/>
    <w:rsid w:val="7D72C1BD"/>
    <w:rsid w:val="7D756993"/>
    <w:rsid w:val="7D7FCA96"/>
    <w:rsid w:val="7D989A14"/>
    <w:rsid w:val="7DAD6B77"/>
    <w:rsid w:val="7DB2A937"/>
    <w:rsid w:val="7DC2E505"/>
    <w:rsid w:val="7DD80357"/>
    <w:rsid w:val="7DDA70C3"/>
    <w:rsid w:val="7DE8CAF7"/>
    <w:rsid w:val="7DE920E0"/>
    <w:rsid w:val="7E12F9C5"/>
    <w:rsid w:val="7E143C82"/>
    <w:rsid w:val="7E145EB3"/>
    <w:rsid w:val="7E14A387"/>
    <w:rsid w:val="7E19D240"/>
    <w:rsid w:val="7E1A0EB5"/>
    <w:rsid w:val="7E2758CE"/>
    <w:rsid w:val="7E27ED56"/>
    <w:rsid w:val="7E29B3DF"/>
    <w:rsid w:val="7E2A7814"/>
    <w:rsid w:val="7E2EB211"/>
    <w:rsid w:val="7E3DBA13"/>
    <w:rsid w:val="7E59EB1C"/>
    <w:rsid w:val="7E61ED3D"/>
    <w:rsid w:val="7E63A5A0"/>
    <w:rsid w:val="7E7FE499"/>
    <w:rsid w:val="7E9174E3"/>
    <w:rsid w:val="7EACC59E"/>
    <w:rsid w:val="7EB37F4F"/>
    <w:rsid w:val="7EC48895"/>
    <w:rsid w:val="7EC90969"/>
    <w:rsid w:val="7ECB669A"/>
    <w:rsid w:val="7ECD2A65"/>
    <w:rsid w:val="7EEC49A7"/>
    <w:rsid w:val="7EED40E6"/>
    <w:rsid w:val="7EF3940E"/>
    <w:rsid w:val="7EF9C416"/>
    <w:rsid w:val="7EFE0BAC"/>
    <w:rsid w:val="7F08F8DA"/>
    <w:rsid w:val="7F2172E1"/>
    <w:rsid w:val="7F280B3C"/>
    <w:rsid w:val="7F287FDD"/>
    <w:rsid w:val="7F42FF18"/>
    <w:rsid w:val="7F58EB3B"/>
    <w:rsid w:val="7F621016"/>
    <w:rsid w:val="7F6A8E8D"/>
    <w:rsid w:val="7F6B3862"/>
    <w:rsid w:val="7F755DED"/>
    <w:rsid w:val="7F786C36"/>
    <w:rsid w:val="7F7A9565"/>
    <w:rsid w:val="7F87C76D"/>
    <w:rsid w:val="7F89765F"/>
    <w:rsid w:val="7F8C1704"/>
    <w:rsid w:val="7F913805"/>
    <w:rsid w:val="7FA086E9"/>
    <w:rsid w:val="7FB65574"/>
    <w:rsid w:val="7FC4EF57"/>
    <w:rsid w:val="7FE902F2"/>
    <w:rsid w:val="7FF06A53"/>
    <w:rsid w:val="7FFA43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D11C3"/>
  <w15:chartTrackingRefBased/>
  <w15:docId w15:val="{EFE7A727-9780-494C-A9D4-24BD70ECA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8F6"/>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740D4F"/>
    <w:pPr>
      <w:keepNext/>
      <w:keepLines/>
      <w:spacing w:before="240" w:line="259" w:lineRule="auto"/>
      <w:outlineLvl w:val="0"/>
    </w:pPr>
    <w:rPr>
      <w:rFonts w:eastAsiaTheme="majorEastAsia" w:cstheme="majorBidi"/>
      <w:b/>
      <w:color w:val="000000" w:themeColor="text1"/>
      <w:sz w:val="32"/>
      <w:szCs w:val="32"/>
      <w:lang w:val="en-GB"/>
    </w:rPr>
  </w:style>
  <w:style w:type="paragraph" w:styleId="Heading2">
    <w:name w:val="heading 2"/>
    <w:basedOn w:val="Normal"/>
    <w:next w:val="Normal"/>
    <w:link w:val="Heading2Char"/>
    <w:uiPriority w:val="9"/>
    <w:unhideWhenUsed/>
    <w:qFormat/>
    <w:rsid w:val="004F5EA7"/>
    <w:pPr>
      <w:keepNext/>
      <w:keepLines/>
      <w:spacing w:before="40" w:line="259" w:lineRule="auto"/>
      <w:outlineLvl w:val="1"/>
    </w:pPr>
    <w:rPr>
      <w:rFonts w:eastAsiaTheme="majorEastAsia" w:cstheme="majorBidi"/>
      <w:b/>
      <w:bCs/>
      <w:color w:val="000000" w:themeColor="text1"/>
      <w:sz w:val="26"/>
      <w:szCs w:val="26"/>
      <w:lang w:val="en-GB"/>
    </w:rPr>
  </w:style>
  <w:style w:type="paragraph" w:styleId="Heading3">
    <w:name w:val="heading 3"/>
    <w:basedOn w:val="Normal"/>
    <w:next w:val="Normal"/>
    <w:link w:val="Heading3Char"/>
    <w:uiPriority w:val="9"/>
    <w:unhideWhenUsed/>
    <w:qFormat/>
    <w:rsid w:val="00070E26"/>
    <w:pPr>
      <w:keepNext/>
      <w:keepLines/>
      <w:spacing w:before="40" w:line="259" w:lineRule="auto"/>
      <w:outlineLvl w:val="2"/>
    </w:pPr>
    <w:rPr>
      <w:b/>
      <w:bCs/>
      <w:lang w:val="en-GB"/>
    </w:rPr>
  </w:style>
  <w:style w:type="paragraph" w:styleId="Heading4">
    <w:name w:val="heading 4"/>
    <w:basedOn w:val="Normal"/>
    <w:next w:val="Normal"/>
    <w:link w:val="Heading4Char"/>
    <w:uiPriority w:val="9"/>
    <w:unhideWhenUsed/>
    <w:qFormat/>
    <w:rsid w:val="00D42932"/>
    <w:pPr>
      <w:keepNext/>
      <w:keepLines/>
      <w:numPr>
        <w:ilvl w:val="3"/>
        <w:numId w:val="1"/>
      </w:numPr>
      <w:spacing w:before="40" w:line="259" w:lineRule="auto"/>
      <w:outlineLvl w:val="3"/>
    </w:pPr>
    <w:rPr>
      <w:rFonts w:asciiTheme="majorHAnsi" w:eastAsiaTheme="majorEastAsia" w:hAnsiTheme="majorHAnsi" w:cstheme="majorBidi"/>
      <w:i/>
      <w:iCs/>
      <w:color w:val="2F5496" w:themeColor="accent1" w:themeShade="BF"/>
      <w:sz w:val="22"/>
      <w:szCs w:val="22"/>
      <w:lang w:val="en-GB"/>
    </w:rPr>
  </w:style>
  <w:style w:type="paragraph" w:styleId="Heading5">
    <w:name w:val="heading 5"/>
    <w:basedOn w:val="Normal"/>
    <w:next w:val="Normal"/>
    <w:link w:val="Heading5Char"/>
    <w:uiPriority w:val="9"/>
    <w:unhideWhenUsed/>
    <w:qFormat/>
    <w:rsid w:val="00D42932"/>
    <w:pPr>
      <w:keepNext/>
      <w:keepLines/>
      <w:numPr>
        <w:ilvl w:val="4"/>
        <w:numId w:val="1"/>
      </w:numPr>
      <w:spacing w:before="40" w:line="259" w:lineRule="auto"/>
      <w:outlineLvl w:val="4"/>
    </w:pPr>
    <w:rPr>
      <w:rFonts w:asciiTheme="majorHAnsi" w:eastAsiaTheme="majorEastAsia" w:hAnsiTheme="majorHAnsi" w:cstheme="majorBidi"/>
      <w:color w:val="2F5496" w:themeColor="accent1" w:themeShade="BF"/>
      <w:sz w:val="22"/>
      <w:szCs w:val="22"/>
      <w:lang w:val="en-GB"/>
    </w:rPr>
  </w:style>
  <w:style w:type="paragraph" w:styleId="Heading6">
    <w:name w:val="heading 6"/>
    <w:basedOn w:val="Normal"/>
    <w:next w:val="Normal"/>
    <w:link w:val="Heading6Char"/>
    <w:uiPriority w:val="9"/>
    <w:unhideWhenUsed/>
    <w:qFormat/>
    <w:rsid w:val="00D42932"/>
    <w:pPr>
      <w:keepNext/>
      <w:keepLines/>
      <w:numPr>
        <w:ilvl w:val="5"/>
        <w:numId w:val="1"/>
      </w:numPr>
      <w:spacing w:before="40" w:line="259" w:lineRule="auto"/>
      <w:outlineLvl w:val="5"/>
    </w:pPr>
    <w:rPr>
      <w:rFonts w:asciiTheme="majorHAnsi" w:eastAsiaTheme="majorEastAsia" w:hAnsiTheme="majorHAnsi" w:cstheme="majorBidi"/>
      <w:color w:val="1F3763" w:themeColor="accent1" w:themeShade="7F"/>
      <w:sz w:val="22"/>
      <w:szCs w:val="22"/>
      <w:lang w:val="en-GB"/>
    </w:rPr>
  </w:style>
  <w:style w:type="paragraph" w:styleId="Heading7">
    <w:name w:val="heading 7"/>
    <w:basedOn w:val="Normal"/>
    <w:next w:val="Normal"/>
    <w:link w:val="Heading7Char"/>
    <w:uiPriority w:val="9"/>
    <w:semiHidden/>
    <w:unhideWhenUsed/>
    <w:qFormat/>
    <w:rsid w:val="00D42932"/>
    <w:pPr>
      <w:keepNext/>
      <w:keepLines/>
      <w:numPr>
        <w:ilvl w:val="6"/>
        <w:numId w:val="1"/>
      </w:numPr>
      <w:spacing w:before="40" w:line="259" w:lineRule="auto"/>
      <w:outlineLvl w:val="6"/>
    </w:pPr>
    <w:rPr>
      <w:rFonts w:asciiTheme="majorHAnsi" w:eastAsiaTheme="majorEastAsia" w:hAnsiTheme="majorHAnsi" w:cstheme="majorBidi"/>
      <w:i/>
      <w:iCs/>
      <w:color w:val="1F3763" w:themeColor="accent1" w:themeShade="7F"/>
      <w:sz w:val="22"/>
      <w:szCs w:val="22"/>
      <w:lang w:val="en-GB"/>
    </w:rPr>
  </w:style>
  <w:style w:type="paragraph" w:styleId="Heading8">
    <w:name w:val="heading 8"/>
    <w:basedOn w:val="Normal"/>
    <w:next w:val="Normal"/>
    <w:link w:val="Heading8Char"/>
    <w:uiPriority w:val="9"/>
    <w:semiHidden/>
    <w:unhideWhenUsed/>
    <w:qFormat/>
    <w:rsid w:val="00D42932"/>
    <w:pPr>
      <w:keepNext/>
      <w:keepLines/>
      <w:numPr>
        <w:ilvl w:val="7"/>
        <w:numId w:val="1"/>
      </w:numPr>
      <w:spacing w:before="40" w:line="259" w:lineRule="auto"/>
      <w:outlineLvl w:val="7"/>
    </w:pPr>
    <w:rPr>
      <w:rFonts w:asciiTheme="majorHAnsi" w:eastAsiaTheme="majorEastAsia" w:hAnsiTheme="majorHAnsi" w:cstheme="majorBidi"/>
      <w:color w:val="272727" w:themeColor="text1" w:themeTint="D8"/>
      <w:sz w:val="21"/>
      <w:szCs w:val="21"/>
      <w:lang w:val="en-GB"/>
    </w:rPr>
  </w:style>
  <w:style w:type="paragraph" w:styleId="Heading9">
    <w:name w:val="heading 9"/>
    <w:basedOn w:val="Normal"/>
    <w:next w:val="Normal"/>
    <w:link w:val="Heading9Char"/>
    <w:uiPriority w:val="9"/>
    <w:semiHidden/>
    <w:unhideWhenUsed/>
    <w:qFormat/>
    <w:rsid w:val="00D42932"/>
    <w:pPr>
      <w:keepNext/>
      <w:keepLines/>
      <w:numPr>
        <w:ilvl w:val="8"/>
        <w:numId w:val="1"/>
      </w:numPr>
      <w:spacing w:before="40" w:line="259" w:lineRule="auto"/>
      <w:outlineLvl w:val="8"/>
    </w:pPr>
    <w:rPr>
      <w:rFonts w:asciiTheme="majorHAnsi" w:eastAsiaTheme="majorEastAsia" w:hAnsiTheme="majorHAnsi" w:cstheme="majorBidi"/>
      <w:i/>
      <w:iCs/>
      <w:color w:val="272727" w:themeColor="text1" w:themeTint="D8"/>
      <w:sz w:val="21"/>
      <w:szCs w:val="2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1,Bullet 1,Bullet List,Table Legend,Bullets Points,Section 5,Questions,List Paragraph1,Bulleted - 2"/>
    <w:basedOn w:val="Normal"/>
    <w:link w:val="ListParagraphChar"/>
    <w:uiPriority w:val="34"/>
    <w:qFormat/>
    <w:rsid w:val="00B0212D"/>
    <w:pPr>
      <w:spacing w:after="160" w:line="259" w:lineRule="auto"/>
      <w:ind w:left="720"/>
      <w:contextualSpacing/>
    </w:pPr>
    <w:rPr>
      <w:rFonts w:eastAsiaTheme="minorHAnsi"/>
      <w:sz w:val="22"/>
      <w:szCs w:val="22"/>
      <w:lang w:val="en-GB"/>
    </w:rPr>
  </w:style>
  <w:style w:type="paragraph" w:styleId="BalloonText">
    <w:name w:val="Balloon Text"/>
    <w:basedOn w:val="Normal"/>
    <w:link w:val="BalloonTextChar"/>
    <w:uiPriority w:val="99"/>
    <w:semiHidden/>
    <w:unhideWhenUsed/>
    <w:rsid w:val="00001731"/>
    <w:rPr>
      <w:rFonts w:ascii="Segoe UI" w:eastAsiaTheme="minorHAnsi" w:hAnsi="Segoe UI" w:cs="Segoe UI"/>
      <w:sz w:val="18"/>
      <w:szCs w:val="18"/>
      <w:lang w:val="en-GB"/>
    </w:rPr>
  </w:style>
  <w:style w:type="character" w:customStyle="1" w:styleId="BalloonTextChar">
    <w:name w:val="Balloon Text Char"/>
    <w:basedOn w:val="DefaultParagraphFont"/>
    <w:link w:val="BalloonText"/>
    <w:uiPriority w:val="99"/>
    <w:semiHidden/>
    <w:rsid w:val="00001731"/>
    <w:rPr>
      <w:rFonts w:ascii="Segoe UI" w:hAnsi="Segoe UI" w:cs="Segoe UI"/>
      <w:sz w:val="18"/>
      <w:szCs w:val="18"/>
      <w:lang w:val="en-GB"/>
    </w:rPr>
  </w:style>
  <w:style w:type="character" w:styleId="CommentReference">
    <w:name w:val="annotation reference"/>
    <w:basedOn w:val="DefaultParagraphFont"/>
    <w:uiPriority w:val="99"/>
    <w:rsid w:val="00001731"/>
    <w:rPr>
      <w:sz w:val="16"/>
      <w:szCs w:val="16"/>
    </w:rPr>
  </w:style>
  <w:style w:type="paragraph" w:styleId="CommentText">
    <w:name w:val="annotation text"/>
    <w:basedOn w:val="Normal"/>
    <w:link w:val="CommentTextChar"/>
    <w:uiPriority w:val="99"/>
    <w:rsid w:val="00001731"/>
    <w:rPr>
      <w:sz w:val="20"/>
      <w:szCs w:val="20"/>
      <w:lang w:val="en-GB"/>
    </w:rPr>
  </w:style>
  <w:style w:type="character" w:customStyle="1" w:styleId="CommentTextChar">
    <w:name w:val="Comment Text Char"/>
    <w:basedOn w:val="DefaultParagraphFont"/>
    <w:link w:val="CommentText"/>
    <w:uiPriority w:val="99"/>
    <w:rsid w:val="00001731"/>
    <w:rPr>
      <w:rFonts w:ascii="Times New Roman" w:eastAsia="Times New Roman" w:hAnsi="Times New Roman" w:cs="Times New Roman"/>
      <w:sz w:val="20"/>
      <w:szCs w:val="20"/>
      <w:lang w:val="en-GB"/>
    </w:rPr>
  </w:style>
  <w:style w:type="character" w:customStyle="1" w:styleId="Heading1Char">
    <w:name w:val="Heading 1 Char"/>
    <w:basedOn w:val="DefaultParagraphFont"/>
    <w:link w:val="Heading1"/>
    <w:uiPriority w:val="9"/>
    <w:rsid w:val="00D42932"/>
    <w:rPr>
      <w:rFonts w:ascii="Times New Roman" w:eastAsiaTheme="majorEastAsia" w:hAnsi="Times New Roman" w:cstheme="majorBidi"/>
      <w:b/>
      <w:color w:val="000000" w:themeColor="text1"/>
      <w:sz w:val="32"/>
      <w:szCs w:val="32"/>
      <w:lang w:val="en-GB"/>
    </w:rPr>
  </w:style>
  <w:style w:type="character" w:customStyle="1" w:styleId="Heading2Char">
    <w:name w:val="Heading 2 Char"/>
    <w:basedOn w:val="DefaultParagraphFont"/>
    <w:link w:val="Heading2"/>
    <w:uiPriority w:val="9"/>
    <w:rsid w:val="004F5EA7"/>
    <w:rPr>
      <w:rFonts w:ascii="Times New Roman" w:eastAsiaTheme="majorEastAsia" w:hAnsi="Times New Roman" w:cstheme="majorBidi"/>
      <w:b/>
      <w:bCs/>
      <w:color w:val="000000" w:themeColor="text1"/>
      <w:sz w:val="26"/>
      <w:szCs w:val="26"/>
      <w:lang w:val="en-GB"/>
    </w:rPr>
  </w:style>
  <w:style w:type="character" w:customStyle="1" w:styleId="Heading3Char">
    <w:name w:val="Heading 3 Char"/>
    <w:basedOn w:val="DefaultParagraphFont"/>
    <w:link w:val="Heading3"/>
    <w:uiPriority w:val="9"/>
    <w:rsid w:val="00D42932"/>
    <w:rPr>
      <w:rFonts w:ascii="Times New Roman" w:eastAsia="Times New Roman" w:hAnsi="Times New Roman" w:cs="Times New Roman"/>
      <w:b/>
      <w:bCs/>
      <w:sz w:val="24"/>
      <w:szCs w:val="24"/>
      <w:lang w:val="en-GB"/>
    </w:rPr>
  </w:style>
  <w:style w:type="character" w:customStyle="1" w:styleId="Heading4Char">
    <w:name w:val="Heading 4 Char"/>
    <w:basedOn w:val="DefaultParagraphFont"/>
    <w:link w:val="Heading4"/>
    <w:uiPriority w:val="9"/>
    <w:rsid w:val="00D42932"/>
    <w:rPr>
      <w:rFonts w:asciiTheme="majorHAnsi" w:eastAsiaTheme="majorEastAsia" w:hAnsiTheme="majorHAnsi" w:cstheme="majorBidi"/>
      <w:i/>
      <w:iCs/>
      <w:color w:val="2F5496" w:themeColor="accent1" w:themeShade="BF"/>
      <w:lang w:val="en-GB"/>
    </w:rPr>
  </w:style>
  <w:style w:type="character" w:customStyle="1" w:styleId="Heading5Char">
    <w:name w:val="Heading 5 Char"/>
    <w:basedOn w:val="DefaultParagraphFont"/>
    <w:link w:val="Heading5"/>
    <w:uiPriority w:val="9"/>
    <w:rsid w:val="00D42932"/>
    <w:rPr>
      <w:rFonts w:asciiTheme="majorHAnsi" w:eastAsiaTheme="majorEastAsia" w:hAnsiTheme="majorHAnsi" w:cstheme="majorBidi"/>
      <w:color w:val="2F5496" w:themeColor="accent1" w:themeShade="BF"/>
      <w:lang w:val="en-GB"/>
    </w:rPr>
  </w:style>
  <w:style w:type="character" w:customStyle="1" w:styleId="Heading6Char">
    <w:name w:val="Heading 6 Char"/>
    <w:basedOn w:val="DefaultParagraphFont"/>
    <w:link w:val="Heading6"/>
    <w:uiPriority w:val="9"/>
    <w:rsid w:val="00D42932"/>
    <w:rPr>
      <w:rFonts w:asciiTheme="majorHAnsi" w:eastAsiaTheme="majorEastAsia" w:hAnsiTheme="majorHAnsi" w:cstheme="majorBidi"/>
      <w:color w:val="1F3763" w:themeColor="accent1" w:themeShade="7F"/>
      <w:lang w:val="en-GB"/>
    </w:rPr>
  </w:style>
  <w:style w:type="character" w:customStyle="1" w:styleId="Heading7Char">
    <w:name w:val="Heading 7 Char"/>
    <w:basedOn w:val="DefaultParagraphFont"/>
    <w:link w:val="Heading7"/>
    <w:uiPriority w:val="9"/>
    <w:semiHidden/>
    <w:rsid w:val="00D42932"/>
    <w:rPr>
      <w:rFonts w:asciiTheme="majorHAnsi" w:eastAsiaTheme="majorEastAsia" w:hAnsiTheme="majorHAnsi" w:cstheme="majorBidi"/>
      <w:i/>
      <w:iCs/>
      <w:color w:val="1F3763" w:themeColor="accent1" w:themeShade="7F"/>
      <w:lang w:val="en-GB"/>
    </w:rPr>
  </w:style>
  <w:style w:type="character" w:customStyle="1" w:styleId="Heading8Char">
    <w:name w:val="Heading 8 Char"/>
    <w:basedOn w:val="DefaultParagraphFont"/>
    <w:link w:val="Heading8"/>
    <w:uiPriority w:val="9"/>
    <w:semiHidden/>
    <w:rsid w:val="00D42932"/>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D42932"/>
    <w:rPr>
      <w:rFonts w:asciiTheme="majorHAnsi" w:eastAsiaTheme="majorEastAsia" w:hAnsiTheme="majorHAnsi" w:cstheme="majorBidi"/>
      <w:i/>
      <w:iCs/>
      <w:color w:val="272727" w:themeColor="text1" w:themeTint="D8"/>
      <w:sz w:val="21"/>
      <w:szCs w:val="21"/>
      <w:lang w:val="en-GB"/>
    </w:rPr>
  </w:style>
  <w:style w:type="paragraph" w:customStyle="1" w:styleId="GListNumbers">
    <w:name w:val="G List Numbers"/>
    <w:basedOn w:val="Normal"/>
    <w:qFormat/>
    <w:rsid w:val="00675747"/>
    <w:pPr>
      <w:numPr>
        <w:numId w:val="3"/>
      </w:numPr>
      <w:tabs>
        <w:tab w:val="left" w:pos="360"/>
      </w:tabs>
      <w:spacing w:after="240"/>
    </w:pPr>
    <w:rPr>
      <w:color w:val="000000" w:themeColor="text1"/>
      <w:szCs w:val="20"/>
      <w:lang w:val="en-GB"/>
    </w:rPr>
  </w:style>
  <w:style w:type="numbering" w:customStyle="1" w:styleId="GListNumber">
    <w:name w:val="G List Number"/>
    <w:uiPriority w:val="99"/>
    <w:rsid w:val="00675747"/>
    <w:pPr>
      <w:numPr>
        <w:numId w:val="2"/>
      </w:numPr>
    </w:pPr>
  </w:style>
  <w:style w:type="paragraph" w:styleId="CommentSubject">
    <w:name w:val="annotation subject"/>
    <w:basedOn w:val="CommentText"/>
    <w:next w:val="CommentText"/>
    <w:link w:val="CommentSubjectChar"/>
    <w:uiPriority w:val="99"/>
    <w:semiHidden/>
    <w:unhideWhenUsed/>
    <w:rsid w:val="001A3B82"/>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1A3B82"/>
    <w:rPr>
      <w:rFonts w:ascii="Times New Roman" w:eastAsia="Times New Roman" w:hAnsi="Times New Roman" w:cs="Times New Roman"/>
      <w:b/>
      <w:bCs/>
      <w:sz w:val="20"/>
      <w:szCs w:val="20"/>
      <w:lang w:val="en-GB"/>
    </w:rPr>
  </w:style>
  <w:style w:type="character" w:customStyle="1" w:styleId="ListParagraphChar">
    <w:name w:val="List Paragraph Char"/>
    <w:aliases w:val="Bullet1 Char,Bullet 1 Char,Bullet List Char,Table Legend Char,Bullets Points Char,Section 5 Char,Questions Char,List Paragraph1 Char,Bulleted - 2 Char"/>
    <w:basedOn w:val="DefaultParagraphFont"/>
    <w:link w:val="ListParagraph"/>
    <w:uiPriority w:val="34"/>
    <w:rsid w:val="00017CE0"/>
    <w:rPr>
      <w:rFonts w:ascii="Times New Roman" w:hAnsi="Times New Roman" w:cs="Times New Roman"/>
      <w:lang w:val="en-GB"/>
    </w:rPr>
  </w:style>
  <w:style w:type="character" w:customStyle="1" w:styleId="apple-converted-space">
    <w:name w:val="apple-converted-space"/>
    <w:basedOn w:val="DefaultParagraphFont"/>
    <w:rsid w:val="00017CE0"/>
  </w:style>
  <w:style w:type="character" w:customStyle="1" w:styleId="ref-journal">
    <w:name w:val="ref-journal"/>
    <w:basedOn w:val="DefaultParagraphFont"/>
    <w:rsid w:val="00017CE0"/>
  </w:style>
  <w:style w:type="character" w:customStyle="1" w:styleId="ref-vol">
    <w:name w:val="ref-vol"/>
    <w:basedOn w:val="DefaultParagraphFont"/>
    <w:rsid w:val="00017CE0"/>
  </w:style>
  <w:style w:type="paragraph" w:styleId="Header">
    <w:name w:val="header"/>
    <w:basedOn w:val="Normal"/>
    <w:link w:val="HeaderChar"/>
    <w:uiPriority w:val="99"/>
    <w:unhideWhenUsed/>
    <w:rsid w:val="00E970FC"/>
    <w:pPr>
      <w:tabs>
        <w:tab w:val="center" w:pos="4680"/>
        <w:tab w:val="right" w:pos="9360"/>
      </w:tabs>
    </w:pPr>
    <w:rPr>
      <w:rFonts w:eastAsiaTheme="minorHAnsi"/>
      <w:sz w:val="22"/>
      <w:szCs w:val="22"/>
      <w:lang w:val="en-GB"/>
    </w:rPr>
  </w:style>
  <w:style w:type="character" w:customStyle="1" w:styleId="HeaderChar">
    <w:name w:val="Header Char"/>
    <w:basedOn w:val="DefaultParagraphFont"/>
    <w:link w:val="Header"/>
    <w:uiPriority w:val="99"/>
    <w:rsid w:val="00E970FC"/>
    <w:rPr>
      <w:rFonts w:ascii="Times New Roman" w:hAnsi="Times New Roman" w:cs="Times New Roman"/>
      <w:lang w:val="en-GB"/>
    </w:rPr>
  </w:style>
  <w:style w:type="paragraph" w:styleId="Footer">
    <w:name w:val="footer"/>
    <w:basedOn w:val="Normal"/>
    <w:link w:val="FooterChar"/>
    <w:uiPriority w:val="99"/>
    <w:unhideWhenUsed/>
    <w:rsid w:val="00E970FC"/>
    <w:pPr>
      <w:tabs>
        <w:tab w:val="center" w:pos="4680"/>
        <w:tab w:val="right" w:pos="9360"/>
      </w:tabs>
    </w:pPr>
    <w:rPr>
      <w:rFonts w:eastAsiaTheme="minorHAnsi"/>
      <w:sz w:val="22"/>
      <w:szCs w:val="22"/>
      <w:lang w:val="en-GB"/>
    </w:rPr>
  </w:style>
  <w:style w:type="character" w:customStyle="1" w:styleId="FooterChar">
    <w:name w:val="Footer Char"/>
    <w:basedOn w:val="DefaultParagraphFont"/>
    <w:link w:val="Footer"/>
    <w:uiPriority w:val="99"/>
    <w:rsid w:val="00E970FC"/>
    <w:rPr>
      <w:rFonts w:ascii="Times New Roman" w:hAnsi="Times New Roman" w:cs="Times New Roman"/>
      <w:lang w:val="en-GB"/>
    </w:rPr>
  </w:style>
  <w:style w:type="paragraph" w:customStyle="1" w:styleId="Text1">
    <w:name w:val="Text 1"/>
    <w:link w:val="Text1Char"/>
    <w:rsid w:val="001B4D74"/>
    <w:pPr>
      <w:spacing w:after="240" w:line="240" w:lineRule="auto"/>
    </w:pPr>
    <w:rPr>
      <w:rFonts w:ascii="Times New Roman" w:eastAsia="Times New Roman" w:hAnsi="Times New Roman" w:cs="Times New Roman"/>
      <w:color w:val="000000" w:themeColor="text1"/>
      <w:sz w:val="24"/>
      <w:szCs w:val="20"/>
    </w:rPr>
  </w:style>
  <w:style w:type="paragraph" w:styleId="FootnoteText">
    <w:name w:val="footnote text"/>
    <w:basedOn w:val="Text1"/>
    <w:link w:val="FootnoteTextChar"/>
    <w:rsid w:val="001B4D74"/>
    <w:pPr>
      <w:spacing w:after="0"/>
    </w:pPr>
    <w:rPr>
      <w:sz w:val="20"/>
    </w:rPr>
  </w:style>
  <w:style w:type="character" w:customStyle="1" w:styleId="FootnoteTextChar">
    <w:name w:val="Footnote Text Char"/>
    <w:basedOn w:val="DefaultParagraphFont"/>
    <w:link w:val="FootnoteText"/>
    <w:rsid w:val="001B4D74"/>
    <w:rPr>
      <w:rFonts w:ascii="Times New Roman" w:eastAsia="Times New Roman" w:hAnsi="Times New Roman" w:cs="Times New Roman"/>
      <w:color w:val="000000" w:themeColor="text1"/>
      <w:sz w:val="20"/>
      <w:szCs w:val="20"/>
    </w:rPr>
  </w:style>
  <w:style w:type="character" w:styleId="FootnoteReference">
    <w:name w:val="footnote reference"/>
    <w:basedOn w:val="DefaultParagraphFont"/>
    <w:rsid w:val="001B4D74"/>
    <w:rPr>
      <w:vertAlign w:val="superscript"/>
    </w:rPr>
  </w:style>
  <w:style w:type="character" w:customStyle="1" w:styleId="Text1Char">
    <w:name w:val="Text 1 Char"/>
    <w:basedOn w:val="DefaultParagraphFont"/>
    <w:link w:val="Text1"/>
    <w:rsid w:val="001B4D74"/>
    <w:rPr>
      <w:rFonts w:ascii="Times New Roman" w:eastAsia="Times New Roman" w:hAnsi="Times New Roman" w:cs="Times New Roman"/>
      <w:color w:val="000000" w:themeColor="text1"/>
      <w:sz w:val="24"/>
      <w:szCs w:val="20"/>
    </w:rPr>
  </w:style>
  <w:style w:type="paragraph" w:customStyle="1" w:styleId="GListBullets">
    <w:name w:val="G List Bullets"/>
    <w:basedOn w:val="Text1"/>
    <w:qFormat/>
    <w:rsid w:val="00247C04"/>
    <w:pPr>
      <w:numPr>
        <w:numId w:val="4"/>
      </w:numPr>
    </w:pPr>
  </w:style>
  <w:style w:type="paragraph" w:styleId="Caption">
    <w:name w:val="caption"/>
    <w:aliases w:val="Bayer Caption,RCA Caption,table,PHE Caption,IB Caption,Medical Caption,- H17,Caption PRIMA,Caption Char1 Char Char,Caption Char Char Char Char,Caption Char1 Char,Caption Char Char Char Char Char,Caption Char Char,Caption Char Char Char Char1"/>
    <w:basedOn w:val="Text1"/>
    <w:next w:val="Text1"/>
    <w:link w:val="CaptionChar"/>
    <w:uiPriority w:val="35"/>
    <w:qFormat/>
    <w:rsid w:val="007B4815"/>
    <w:pPr>
      <w:keepNext/>
      <w:keepLines/>
      <w:tabs>
        <w:tab w:val="left" w:pos="2160"/>
      </w:tabs>
      <w:spacing w:after="120"/>
      <w:ind w:left="2160" w:hanging="2160"/>
    </w:pPr>
    <w:rPr>
      <w:b/>
    </w:rPr>
  </w:style>
  <w:style w:type="character" w:customStyle="1" w:styleId="CaptionChar">
    <w:name w:val="Caption Char"/>
    <w:aliases w:val="Bayer Caption Char,RCA Caption Char,table Char,PHE Caption Char,IB Caption Char,Medical Caption Char,- H17 Char,Caption PRIMA Char,Caption Char1 Char Char Char,Caption Char Char Char Char Char1,Caption Char1 Char Char1"/>
    <w:link w:val="Caption"/>
    <w:uiPriority w:val="35"/>
    <w:rsid w:val="007B4815"/>
    <w:rPr>
      <w:rFonts w:ascii="Times New Roman" w:eastAsia="Times New Roman" w:hAnsi="Times New Roman" w:cs="Times New Roman"/>
      <w:b/>
      <w:color w:val="000000" w:themeColor="text1"/>
      <w:sz w:val="24"/>
      <w:szCs w:val="20"/>
    </w:rPr>
  </w:style>
  <w:style w:type="paragraph" w:styleId="BodyText">
    <w:name w:val="Body Text"/>
    <w:aliases w:val="Body Text Char1,Body Text Char Char"/>
    <w:basedOn w:val="Normal"/>
    <w:link w:val="BodyTextChar2"/>
    <w:uiPriority w:val="99"/>
    <w:rsid w:val="007B4815"/>
    <w:pPr>
      <w:spacing w:after="120" w:line="340" w:lineRule="exact"/>
    </w:pPr>
    <w:rPr>
      <w:szCs w:val="20"/>
      <w:lang w:val="en-GB"/>
    </w:rPr>
  </w:style>
  <w:style w:type="character" w:customStyle="1" w:styleId="BodyTextChar">
    <w:name w:val="Body Text Char"/>
    <w:basedOn w:val="DefaultParagraphFont"/>
    <w:uiPriority w:val="99"/>
    <w:semiHidden/>
    <w:rsid w:val="007B4815"/>
  </w:style>
  <w:style w:type="character" w:customStyle="1" w:styleId="BodyTextChar2">
    <w:name w:val="Body Text Char2"/>
    <w:aliases w:val="Body Text Char1 Char,Body Text Char Char Char"/>
    <w:basedOn w:val="DefaultParagraphFont"/>
    <w:link w:val="BodyText"/>
    <w:uiPriority w:val="99"/>
    <w:rsid w:val="007B4815"/>
    <w:rPr>
      <w:rFonts w:ascii="Times New Roman" w:eastAsia="Times New Roman" w:hAnsi="Times New Roman" w:cs="Times New Roman"/>
      <w:sz w:val="24"/>
      <w:szCs w:val="20"/>
      <w:lang w:val="en-GB"/>
    </w:rPr>
  </w:style>
  <w:style w:type="paragraph" w:customStyle="1" w:styleId="GlobalSubmitTableCellLeft">
    <w:name w:val="GlobalSubmit Table Cell Left"/>
    <w:basedOn w:val="Normal"/>
    <w:rsid w:val="007B4815"/>
    <w:pPr>
      <w:keepLines/>
      <w:spacing w:before="40" w:after="80" w:line="276" w:lineRule="auto"/>
    </w:pPr>
    <w:rPr>
      <w:rFonts w:eastAsia="Arial Unicode MS"/>
      <w:sz w:val="20"/>
      <w:lang w:val="en-GB" w:eastAsia="zh-TW"/>
    </w:rPr>
  </w:style>
  <w:style w:type="table" w:styleId="PlainTable2">
    <w:name w:val="Plain Table 2"/>
    <w:basedOn w:val="TableNormal"/>
    <w:uiPriority w:val="42"/>
    <w:rsid w:val="007B4815"/>
    <w:pPr>
      <w:spacing w:after="0" w:line="240" w:lineRule="auto"/>
    </w:pPr>
    <w:rPr>
      <w:rFonts w:ascii="Times New Roman" w:eastAsia="Times New Roman" w:hAnsi="Times New Roman" w:cs="Times New Roman"/>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AE2713"/>
    <w:pPr>
      <w:spacing w:before="100" w:beforeAutospacing="1" w:after="100" w:afterAutospacing="1"/>
    </w:pPr>
    <w:rPr>
      <w:lang w:val="en-GB"/>
    </w:rPr>
  </w:style>
  <w:style w:type="table" w:styleId="TableGrid">
    <w:name w:val="Table Grid"/>
    <w:basedOn w:val="TableNormal"/>
    <w:uiPriority w:val="39"/>
    <w:rsid w:val="003F1FF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Footer">
    <w:name w:val="Table Footer"/>
    <w:basedOn w:val="Text1"/>
    <w:link w:val="TableFooterChar"/>
    <w:rsid w:val="003F1FF8"/>
    <w:pPr>
      <w:tabs>
        <w:tab w:val="left" w:pos="360"/>
      </w:tabs>
      <w:spacing w:before="60"/>
      <w:contextualSpacing/>
    </w:pPr>
    <w:rPr>
      <w:sz w:val="18"/>
    </w:rPr>
  </w:style>
  <w:style w:type="character" w:customStyle="1" w:styleId="TableFooterChar">
    <w:name w:val="Table Footer Char"/>
    <w:link w:val="TableFooter"/>
    <w:locked/>
    <w:rsid w:val="003F1FF8"/>
    <w:rPr>
      <w:rFonts w:ascii="Times New Roman" w:eastAsia="Times New Roman" w:hAnsi="Times New Roman" w:cs="Times New Roman"/>
      <w:color w:val="000000" w:themeColor="text1"/>
      <w:sz w:val="18"/>
      <w:szCs w:val="20"/>
    </w:rPr>
  </w:style>
  <w:style w:type="table" w:customStyle="1" w:styleId="TableGrid7">
    <w:name w:val="Table Grid7"/>
    <w:basedOn w:val="TableNormal"/>
    <w:next w:val="TableGrid"/>
    <w:rsid w:val="003F1FF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06288"/>
    <w:rPr>
      <w:color w:val="0563C1" w:themeColor="hyperlink"/>
      <w:u w:val="single"/>
    </w:rPr>
  </w:style>
  <w:style w:type="character" w:customStyle="1" w:styleId="UnresolvedMention1">
    <w:name w:val="Unresolved Mention1"/>
    <w:basedOn w:val="DefaultParagraphFont"/>
    <w:uiPriority w:val="99"/>
    <w:unhideWhenUsed/>
    <w:rsid w:val="00DF1789"/>
    <w:rPr>
      <w:color w:val="605E5C"/>
      <w:shd w:val="clear" w:color="auto" w:fill="E1DFDD"/>
    </w:rPr>
  </w:style>
  <w:style w:type="character" w:customStyle="1" w:styleId="Mention1">
    <w:name w:val="Mention1"/>
    <w:basedOn w:val="DefaultParagraphFont"/>
    <w:uiPriority w:val="99"/>
    <w:unhideWhenUsed/>
    <w:rsid w:val="00DF1789"/>
    <w:rPr>
      <w:color w:val="2B579A"/>
      <w:shd w:val="clear" w:color="auto" w:fill="E1DFDD"/>
    </w:rPr>
  </w:style>
  <w:style w:type="character" w:styleId="PlaceholderText">
    <w:name w:val="Placeholder Text"/>
    <w:basedOn w:val="DefaultParagraphFont"/>
    <w:uiPriority w:val="99"/>
    <w:semiHidden/>
    <w:rsid w:val="002D4B97"/>
    <w:rPr>
      <w:color w:val="808080"/>
    </w:rPr>
  </w:style>
  <w:style w:type="paragraph" w:customStyle="1" w:styleId="Customheading1">
    <w:name w:val="Customheading1"/>
    <w:basedOn w:val="Normal"/>
    <w:link w:val="Customheading1Char"/>
    <w:qFormat/>
    <w:rsid w:val="1211668D"/>
    <w:pPr>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customStyle="1" w:styleId="Customheading1Char">
    <w:name w:val="Customheading1 Char"/>
    <w:basedOn w:val="DefaultParagraphFont"/>
    <w:link w:val="Customheading1"/>
    <w:rsid w:val="1211668D"/>
    <w:rPr>
      <w:rFonts w:asciiTheme="majorHAnsi" w:eastAsiaTheme="majorEastAsia" w:hAnsiTheme="majorHAnsi" w:cstheme="majorBidi"/>
      <w:color w:val="2F5496" w:themeColor="accent1" w:themeShade="BF"/>
      <w:sz w:val="32"/>
      <w:szCs w:val="32"/>
      <w:lang w:val="en-GB"/>
    </w:rPr>
  </w:style>
  <w:style w:type="paragraph" w:customStyle="1" w:styleId="EndNoteBibliographyTitle">
    <w:name w:val="EndNote Bibliography Title"/>
    <w:basedOn w:val="Normal"/>
    <w:link w:val="EndNoteBibliographyTitleChar"/>
    <w:rsid w:val="00011AC8"/>
    <w:pPr>
      <w:spacing w:line="259" w:lineRule="auto"/>
      <w:jc w:val="center"/>
    </w:pPr>
    <w:rPr>
      <w:rFonts w:eastAsiaTheme="minorHAnsi"/>
      <w:sz w:val="22"/>
      <w:szCs w:val="22"/>
      <w:lang w:val="en-GB"/>
    </w:rPr>
  </w:style>
  <w:style w:type="character" w:customStyle="1" w:styleId="EndNoteBibliographyTitleChar">
    <w:name w:val="EndNote Bibliography Title Char"/>
    <w:basedOn w:val="DefaultParagraphFont"/>
    <w:link w:val="EndNoteBibliographyTitle"/>
    <w:rsid w:val="00011AC8"/>
    <w:rPr>
      <w:rFonts w:ascii="Times New Roman" w:hAnsi="Times New Roman" w:cs="Times New Roman"/>
      <w:lang w:val="en-GB"/>
    </w:rPr>
  </w:style>
  <w:style w:type="paragraph" w:customStyle="1" w:styleId="EndNoteBibliography">
    <w:name w:val="EndNote Bibliography"/>
    <w:basedOn w:val="Normal"/>
    <w:link w:val="EndNoteBibliographyChar"/>
    <w:rsid w:val="00011AC8"/>
    <w:pPr>
      <w:spacing w:after="160"/>
    </w:pPr>
    <w:rPr>
      <w:rFonts w:eastAsiaTheme="minorHAnsi"/>
      <w:sz w:val="22"/>
      <w:szCs w:val="22"/>
      <w:lang w:val="en-GB"/>
    </w:rPr>
  </w:style>
  <w:style w:type="character" w:customStyle="1" w:styleId="EndNoteBibliographyChar">
    <w:name w:val="EndNote Bibliography Char"/>
    <w:basedOn w:val="DefaultParagraphFont"/>
    <w:link w:val="EndNoteBibliography"/>
    <w:rsid w:val="00011AC8"/>
    <w:rPr>
      <w:rFonts w:ascii="Times New Roman" w:hAnsi="Times New Roman" w:cs="Times New Roman"/>
      <w:lang w:val="en-GB"/>
    </w:rPr>
  </w:style>
  <w:style w:type="paragraph" w:styleId="Revision">
    <w:name w:val="Revision"/>
    <w:hidden/>
    <w:uiPriority w:val="99"/>
    <w:semiHidden/>
    <w:rsid w:val="00507A68"/>
    <w:pPr>
      <w:spacing w:after="0" w:line="240" w:lineRule="auto"/>
    </w:pPr>
  </w:style>
  <w:style w:type="character" w:customStyle="1" w:styleId="Mention2">
    <w:name w:val="Mention2"/>
    <w:basedOn w:val="DefaultParagraphFont"/>
    <w:uiPriority w:val="99"/>
    <w:unhideWhenUsed/>
    <w:rsid w:val="006B62B5"/>
    <w:rPr>
      <w:color w:val="2B579A"/>
      <w:shd w:val="clear" w:color="auto" w:fill="E6E6E6"/>
    </w:rPr>
  </w:style>
  <w:style w:type="character" w:customStyle="1" w:styleId="Mention3">
    <w:name w:val="Mention3"/>
    <w:basedOn w:val="DefaultParagraphFont"/>
    <w:uiPriority w:val="99"/>
    <w:unhideWhenUsed/>
    <w:rsid w:val="001F59F2"/>
    <w:rPr>
      <w:color w:val="2B579A"/>
      <w:shd w:val="clear" w:color="auto" w:fill="E6E6E6"/>
    </w:rPr>
  </w:style>
  <w:style w:type="character" w:customStyle="1" w:styleId="normaltextrun">
    <w:name w:val="normaltextrun"/>
    <w:basedOn w:val="DefaultParagraphFont"/>
    <w:rsid w:val="00E02DA0"/>
  </w:style>
  <w:style w:type="character" w:customStyle="1" w:styleId="UnresolvedMention2">
    <w:name w:val="Unresolved Mention2"/>
    <w:basedOn w:val="DefaultParagraphFont"/>
    <w:uiPriority w:val="99"/>
    <w:semiHidden/>
    <w:unhideWhenUsed/>
    <w:rsid w:val="00861CBA"/>
    <w:rPr>
      <w:color w:val="605E5C"/>
      <w:shd w:val="clear" w:color="auto" w:fill="E1DFDD"/>
    </w:rPr>
  </w:style>
  <w:style w:type="character" w:styleId="Strong">
    <w:name w:val="Strong"/>
    <w:basedOn w:val="DefaultParagraphFont"/>
    <w:uiPriority w:val="22"/>
    <w:qFormat/>
    <w:rsid w:val="00303164"/>
    <w:rPr>
      <w:b/>
      <w:bCs/>
    </w:rPr>
  </w:style>
  <w:style w:type="paragraph" w:styleId="TOC2">
    <w:name w:val="toc 2"/>
    <w:basedOn w:val="Normal"/>
    <w:next w:val="Normal"/>
    <w:autoRedefine/>
    <w:uiPriority w:val="39"/>
    <w:unhideWhenUsed/>
    <w:rsid w:val="008224AB"/>
    <w:pPr>
      <w:spacing w:before="120"/>
      <w:ind w:left="240"/>
    </w:pPr>
    <w:rPr>
      <w:rFonts w:asciiTheme="minorHAnsi" w:hAnsiTheme="minorHAnsi" w:cstheme="minorHAnsi"/>
      <w:b/>
      <w:bCs/>
      <w:sz w:val="22"/>
      <w:szCs w:val="22"/>
      <w:lang w:val="en-US"/>
    </w:rPr>
  </w:style>
  <w:style w:type="character" w:customStyle="1" w:styleId="UnresolvedMention20">
    <w:name w:val="Unresolved Mention20"/>
    <w:basedOn w:val="DefaultParagraphFont"/>
    <w:uiPriority w:val="99"/>
    <w:semiHidden/>
    <w:unhideWhenUsed/>
    <w:rsid w:val="000A7668"/>
    <w:rPr>
      <w:color w:val="605E5C"/>
      <w:shd w:val="clear" w:color="auto" w:fill="E1DFDD"/>
    </w:rPr>
  </w:style>
  <w:style w:type="paragraph" w:styleId="TOC1">
    <w:name w:val="toc 1"/>
    <w:basedOn w:val="Normal"/>
    <w:next w:val="Normal"/>
    <w:autoRedefine/>
    <w:uiPriority w:val="39"/>
    <w:unhideWhenUsed/>
    <w:rsid w:val="000A7668"/>
    <w:pPr>
      <w:spacing w:before="120"/>
    </w:pPr>
    <w:rPr>
      <w:rFonts w:asciiTheme="minorHAnsi" w:hAnsiTheme="minorHAnsi" w:cstheme="minorHAnsi"/>
      <w:b/>
      <w:bCs/>
      <w:i/>
      <w:iCs/>
      <w:lang w:val="en-US"/>
    </w:rPr>
  </w:style>
  <w:style w:type="paragraph" w:styleId="TOC3">
    <w:name w:val="toc 3"/>
    <w:basedOn w:val="Normal"/>
    <w:next w:val="Normal"/>
    <w:autoRedefine/>
    <w:uiPriority w:val="39"/>
    <w:unhideWhenUsed/>
    <w:rsid w:val="008224AB"/>
    <w:pPr>
      <w:ind w:left="480"/>
    </w:pPr>
    <w:rPr>
      <w:rFonts w:asciiTheme="minorHAnsi" w:hAnsiTheme="minorHAnsi" w:cstheme="minorHAnsi"/>
      <w:sz w:val="20"/>
      <w:szCs w:val="20"/>
      <w:lang w:val="en-US"/>
    </w:rPr>
  </w:style>
  <w:style w:type="numbering" w:customStyle="1" w:styleId="CurrentList1">
    <w:name w:val="Current List1"/>
    <w:uiPriority w:val="99"/>
    <w:rsid w:val="000A7668"/>
    <w:pPr>
      <w:numPr>
        <w:numId w:val="5"/>
      </w:numPr>
    </w:pPr>
  </w:style>
  <w:style w:type="numbering" w:customStyle="1" w:styleId="CurrentList2">
    <w:name w:val="Current List2"/>
    <w:uiPriority w:val="99"/>
    <w:rsid w:val="000A7668"/>
    <w:pPr>
      <w:numPr>
        <w:numId w:val="6"/>
      </w:numPr>
    </w:pPr>
  </w:style>
  <w:style w:type="numbering" w:customStyle="1" w:styleId="GListBullet">
    <w:name w:val="G List Bullet"/>
    <w:basedOn w:val="NoList"/>
    <w:uiPriority w:val="99"/>
    <w:rsid w:val="000A7668"/>
    <w:pPr>
      <w:numPr>
        <w:numId w:val="7"/>
      </w:numPr>
    </w:pPr>
  </w:style>
  <w:style w:type="character" w:styleId="UnresolvedMention">
    <w:name w:val="Unresolved Mention"/>
    <w:basedOn w:val="DefaultParagraphFont"/>
    <w:uiPriority w:val="99"/>
    <w:semiHidden/>
    <w:unhideWhenUsed/>
    <w:rsid w:val="009A0BDC"/>
    <w:rPr>
      <w:color w:val="605E5C"/>
      <w:shd w:val="clear" w:color="auto" w:fill="E1DFDD"/>
    </w:rPr>
  </w:style>
  <w:style w:type="table" w:styleId="ListTable3-Accent1">
    <w:name w:val="List Table 3 Accent 1"/>
    <w:basedOn w:val="TableNormal"/>
    <w:uiPriority w:val="48"/>
    <w:rsid w:val="00D22A94"/>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MediumGrid21">
    <w:name w:val="Medium Grid 21"/>
    <w:link w:val="MediumGrid2Char"/>
    <w:uiPriority w:val="1"/>
    <w:rsid w:val="00040B4C"/>
    <w:pPr>
      <w:spacing w:after="120" w:line="240" w:lineRule="auto"/>
    </w:pPr>
    <w:rPr>
      <w:rFonts w:ascii="Calibri" w:eastAsia="Times New Roman" w:hAnsi="Calibri" w:cs="Times New Roman"/>
    </w:rPr>
  </w:style>
  <w:style w:type="character" w:customStyle="1" w:styleId="MediumGrid2Char">
    <w:name w:val="Medium Grid 2 Char"/>
    <w:link w:val="MediumGrid21"/>
    <w:uiPriority w:val="1"/>
    <w:rsid w:val="00040B4C"/>
    <w:rPr>
      <w:rFonts w:ascii="Calibri" w:eastAsia="Times New Roman" w:hAnsi="Calibri" w:cs="Times New Roman"/>
    </w:rPr>
  </w:style>
  <w:style w:type="table" w:customStyle="1" w:styleId="TableGrid5">
    <w:name w:val="Table Grid5"/>
    <w:basedOn w:val="TableNormal"/>
    <w:next w:val="TableGrid"/>
    <w:uiPriority w:val="59"/>
    <w:rsid w:val="006D48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CF0B61"/>
    <w:pPr>
      <w:spacing w:before="480" w:line="276" w:lineRule="auto"/>
      <w:outlineLvl w:val="9"/>
    </w:pPr>
    <w:rPr>
      <w:rFonts w:asciiTheme="majorHAnsi" w:hAnsiTheme="majorHAnsi"/>
      <w:bCs/>
      <w:color w:val="2F5496" w:themeColor="accent1" w:themeShade="BF"/>
      <w:sz w:val="28"/>
      <w:szCs w:val="28"/>
      <w:lang w:val="en-US"/>
    </w:rPr>
  </w:style>
  <w:style w:type="paragraph" w:styleId="TOC4">
    <w:name w:val="toc 4"/>
    <w:basedOn w:val="Normal"/>
    <w:next w:val="Normal"/>
    <w:autoRedefine/>
    <w:uiPriority w:val="39"/>
    <w:semiHidden/>
    <w:unhideWhenUsed/>
    <w:rsid w:val="00CF0B61"/>
    <w:pPr>
      <w:ind w:left="720"/>
    </w:pPr>
    <w:rPr>
      <w:rFonts w:asciiTheme="minorHAnsi" w:hAnsiTheme="minorHAnsi" w:cstheme="minorHAnsi"/>
      <w:sz w:val="20"/>
      <w:szCs w:val="20"/>
      <w:lang w:val="en-US"/>
    </w:rPr>
  </w:style>
  <w:style w:type="paragraph" w:styleId="TOC5">
    <w:name w:val="toc 5"/>
    <w:basedOn w:val="Normal"/>
    <w:next w:val="Normal"/>
    <w:autoRedefine/>
    <w:uiPriority w:val="39"/>
    <w:semiHidden/>
    <w:unhideWhenUsed/>
    <w:rsid w:val="00CF0B61"/>
    <w:pPr>
      <w:ind w:left="960"/>
    </w:pPr>
    <w:rPr>
      <w:rFonts w:asciiTheme="minorHAnsi" w:hAnsiTheme="minorHAnsi" w:cstheme="minorHAnsi"/>
      <w:sz w:val="20"/>
      <w:szCs w:val="20"/>
      <w:lang w:val="en-US"/>
    </w:rPr>
  </w:style>
  <w:style w:type="paragraph" w:styleId="TOC6">
    <w:name w:val="toc 6"/>
    <w:basedOn w:val="Normal"/>
    <w:next w:val="Normal"/>
    <w:autoRedefine/>
    <w:uiPriority w:val="39"/>
    <w:semiHidden/>
    <w:unhideWhenUsed/>
    <w:rsid w:val="00CF0B61"/>
    <w:pPr>
      <w:ind w:left="1200"/>
    </w:pPr>
    <w:rPr>
      <w:rFonts w:asciiTheme="minorHAnsi" w:hAnsiTheme="minorHAnsi" w:cstheme="minorHAnsi"/>
      <w:sz w:val="20"/>
      <w:szCs w:val="20"/>
      <w:lang w:val="en-US"/>
    </w:rPr>
  </w:style>
  <w:style w:type="paragraph" w:styleId="TOC7">
    <w:name w:val="toc 7"/>
    <w:basedOn w:val="Normal"/>
    <w:next w:val="Normal"/>
    <w:autoRedefine/>
    <w:uiPriority w:val="39"/>
    <w:semiHidden/>
    <w:unhideWhenUsed/>
    <w:rsid w:val="00CF0B61"/>
    <w:pPr>
      <w:ind w:left="1440"/>
    </w:pPr>
    <w:rPr>
      <w:rFonts w:asciiTheme="minorHAnsi" w:hAnsiTheme="minorHAnsi" w:cstheme="minorHAnsi"/>
      <w:sz w:val="20"/>
      <w:szCs w:val="20"/>
      <w:lang w:val="en-US"/>
    </w:rPr>
  </w:style>
  <w:style w:type="paragraph" w:styleId="TOC8">
    <w:name w:val="toc 8"/>
    <w:basedOn w:val="Normal"/>
    <w:next w:val="Normal"/>
    <w:autoRedefine/>
    <w:uiPriority w:val="39"/>
    <w:semiHidden/>
    <w:unhideWhenUsed/>
    <w:rsid w:val="00CF0B61"/>
    <w:pPr>
      <w:ind w:left="1680"/>
    </w:pPr>
    <w:rPr>
      <w:rFonts w:asciiTheme="minorHAnsi" w:hAnsiTheme="minorHAnsi" w:cstheme="minorHAnsi"/>
      <w:sz w:val="20"/>
      <w:szCs w:val="20"/>
      <w:lang w:val="en-US"/>
    </w:rPr>
  </w:style>
  <w:style w:type="paragraph" w:styleId="TOC9">
    <w:name w:val="toc 9"/>
    <w:basedOn w:val="Normal"/>
    <w:next w:val="Normal"/>
    <w:autoRedefine/>
    <w:uiPriority w:val="39"/>
    <w:semiHidden/>
    <w:unhideWhenUsed/>
    <w:rsid w:val="00CF0B61"/>
    <w:pPr>
      <w:ind w:left="1920"/>
    </w:pPr>
    <w:rPr>
      <w:rFonts w:asciiTheme="minorHAnsi" w:hAnsiTheme="minorHAnsi" w:cstheme="minorHAnsi"/>
      <w:sz w:val="20"/>
      <w:szCs w:val="20"/>
      <w:lang w:val="en-US"/>
    </w:rPr>
  </w:style>
  <w:style w:type="paragraph" w:styleId="TableofFigures">
    <w:name w:val="table of figures"/>
    <w:basedOn w:val="Normal"/>
    <w:next w:val="Normal"/>
    <w:uiPriority w:val="99"/>
    <w:unhideWhenUsed/>
    <w:rsid w:val="00CF0B61"/>
    <w:rPr>
      <w:lang w:val="en-US"/>
    </w:rPr>
  </w:style>
  <w:style w:type="table" w:customStyle="1" w:styleId="PXTable">
    <w:name w:val="PX Table"/>
    <w:basedOn w:val="TableNormal"/>
    <w:uiPriority w:val="99"/>
    <w:rsid w:val="00CD2AF9"/>
    <w:pPr>
      <w:spacing w:before="20" w:after="20" w:line="240" w:lineRule="auto"/>
    </w:pPr>
    <w:rPr>
      <w:rFonts w:ascii="Arial" w:hAnsi="Arial"/>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spacing w:beforeLines="0" w:before="40" w:beforeAutospacing="0" w:afterLines="0" w:after="40" w:afterAutospacing="0"/>
        <w:contextualSpacing w:val="0"/>
      </w:pPr>
      <w:rPr>
        <w:rFonts w:ascii="Arial" w:hAnsi="Arial"/>
        <w:b/>
        <w:color w:val="FFFFFF" w:themeColor="background1"/>
        <w:sz w:val="20"/>
      </w:r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000000" w:themeFill="text1"/>
        <w:vAlign w:val="center"/>
      </w:tcPr>
    </w:tblStylePr>
  </w:style>
  <w:style w:type="table" w:customStyle="1" w:styleId="RCATable">
    <w:name w:val="RCA Table"/>
    <w:basedOn w:val="TableNormal"/>
    <w:uiPriority w:val="99"/>
    <w:rsid w:val="00BA314E"/>
    <w:pPr>
      <w:spacing w:before="20" w:after="20" w:line="240" w:lineRule="auto"/>
      <w:jc w:val="center"/>
    </w:pPr>
    <w:rPr>
      <w:rFonts w:ascii="WHITNEY-MEDIUM" w:hAnsi="WHITNEY-MEDIUM"/>
      <w:color w:val="000000" w:themeColor="text1"/>
      <w:sz w:val="16"/>
    </w:rPr>
    <w:tblPr>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Pr>
    <w:tcPr>
      <w:vAlign w:val="center"/>
    </w:tcPr>
    <w:tblStylePr w:type="firstRow">
      <w:pPr>
        <w:wordWrap/>
        <w:spacing w:beforeLines="0" w:before="40" w:beforeAutospacing="0" w:afterLines="0" w:after="40" w:afterAutospacing="0"/>
        <w:contextualSpacing w:val="0"/>
        <w:jc w:val="center"/>
      </w:pPr>
      <w:rPr>
        <w:rFonts w:ascii="AVENIR HEAVY OBLIQUE" w:hAnsi="AVENIR HEAVY OBLIQUE"/>
        <w:b/>
        <w:color w:val="FFFFFF" w:themeColor="background1"/>
        <w:sz w:val="20"/>
      </w:rPr>
      <w:tblPr/>
      <w:tcPr>
        <w:shd w:val="clear" w:color="auto" w:fill="4A9878"/>
        <w:vAlign w:val="top"/>
      </w:tcPr>
    </w:tblStylePr>
    <w:tblStylePr w:type="firstCol">
      <w:pPr>
        <w:jc w:val="left"/>
      </w:pPr>
      <w:tblPr/>
      <w:tcPr>
        <w:vAlign w:val="top"/>
      </w:tcPr>
    </w:tblStylePr>
  </w:style>
  <w:style w:type="table" w:customStyle="1" w:styleId="RCATable5">
    <w:name w:val="RCA Table5"/>
    <w:basedOn w:val="TableNormal"/>
    <w:uiPriority w:val="99"/>
    <w:rsid w:val="00A41151"/>
    <w:pPr>
      <w:spacing w:before="20" w:after="20" w:line="240" w:lineRule="auto"/>
      <w:jc w:val="center"/>
    </w:pPr>
    <w:rPr>
      <w:rFonts w:ascii="WHITNEY-MEDIUM" w:hAnsi="WHITNEY-MEDIUM"/>
      <w:color w:val="000000"/>
      <w:sz w:val="16"/>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vAlign w:val="center"/>
    </w:tcPr>
    <w:tblStylePr w:type="firstRow">
      <w:pPr>
        <w:wordWrap/>
        <w:spacing w:beforeLines="0" w:before="40" w:beforeAutospacing="0" w:afterLines="0" w:after="40" w:afterAutospacing="0"/>
        <w:contextualSpacing w:val="0"/>
        <w:jc w:val="center"/>
      </w:pPr>
      <w:rPr>
        <w:rFonts w:ascii="DecoType Naskh" w:hAnsi="DecoType Naskh"/>
        <w:b/>
        <w:color w:val="FFFFFF"/>
        <w:sz w:val="20"/>
      </w:rPr>
      <w:tblPr/>
      <w:tcPr>
        <w:shd w:val="clear" w:color="auto" w:fill="4A9878"/>
        <w:vAlign w:val="top"/>
      </w:tcPr>
    </w:tblStylePr>
    <w:tblStylePr w:type="firstCol">
      <w:pPr>
        <w:jc w:val="left"/>
      </w:pPr>
      <w:tblPr/>
      <w:tcPr>
        <w:vAlign w:val="top"/>
      </w:tcPr>
    </w:tblStylePr>
  </w:style>
  <w:style w:type="character" w:styleId="Emphasis">
    <w:name w:val="Emphasis"/>
    <w:basedOn w:val="DefaultParagraphFont"/>
    <w:uiPriority w:val="20"/>
    <w:qFormat/>
    <w:rsid w:val="004F5EA7"/>
    <w:rPr>
      <w:i/>
      <w:iCs/>
    </w:rPr>
  </w:style>
  <w:style w:type="paragraph" w:customStyle="1" w:styleId="Legend">
    <w:name w:val="Legend"/>
    <w:basedOn w:val="Normal"/>
    <w:qFormat/>
    <w:rsid w:val="009744E9"/>
    <w:pPr>
      <w:spacing w:before="60" w:after="120"/>
      <w:jc w:val="both"/>
    </w:pPr>
    <w:rPr>
      <w:rFonts w:ascii="Arial" w:hAnsi="Arial"/>
      <w: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95959">
      <w:bodyDiv w:val="1"/>
      <w:marLeft w:val="0"/>
      <w:marRight w:val="0"/>
      <w:marTop w:val="0"/>
      <w:marBottom w:val="0"/>
      <w:divBdr>
        <w:top w:val="none" w:sz="0" w:space="0" w:color="auto"/>
        <w:left w:val="none" w:sz="0" w:space="0" w:color="auto"/>
        <w:bottom w:val="none" w:sz="0" w:space="0" w:color="auto"/>
        <w:right w:val="none" w:sz="0" w:space="0" w:color="auto"/>
      </w:divBdr>
      <w:divsChild>
        <w:div w:id="1029912253">
          <w:marLeft w:val="720"/>
          <w:marRight w:val="0"/>
          <w:marTop w:val="0"/>
          <w:marBottom w:val="0"/>
          <w:divBdr>
            <w:top w:val="none" w:sz="0" w:space="0" w:color="auto"/>
            <w:left w:val="none" w:sz="0" w:space="0" w:color="auto"/>
            <w:bottom w:val="none" w:sz="0" w:space="0" w:color="auto"/>
            <w:right w:val="none" w:sz="0" w:space="0" w:color="auto"/>
          </w:divBdr>
        </w:div>
      </w:divsChild>
    </w:div>
    <w:div w:id="69811844">
      <w:bodyDiv w:val="1"/>
      <w:marLeft w:val="0"/>
      <w:marRight w:val="0"/>
      <w:marTop w:val="0"/>
      <w:marBottom w:val="0"/>
      <w:divBdr>
        <w:top w:val="none" w:sz="0" w:space="0" w:color="auto"/>
        <w:left w:val="none" w:sz="0" w:space="0" w:color="auto"/>
        <w:bottom w:val="none" w:sz="0" w:space="0" w:color="auto"/>
        <w:right w:val="none" w:sz="0" w:space="0" w:color="auto"/>
      </w:divBdr>
    </w:div>
    <w:div w:id="73207879">
      <w:bodyDiv w:val="1"/>
      <w:marLeft w:val="0"/>
      <w:marRight w:val="0"/>
      <w:marTop w:val="0"/>
      <w:marBottom w:val="0"/>
      <w:divBdr>
        <w:top w:val="none" w:sz="0" w:space="0" w:color="auto"/>
        <w:left w:val="none" w:sz="0" w:space="0" w:color="auto"/>
        <w:bottom w:val="none" w:sz="0" w:space="0" w:color="auto"/>
        <w:right w:val="none" w:sz="0" w:space="0" w:color="auto"/>
      </w:divBdr>
    </w:div>
    <w:div w:id="83496772">
      <w:bodyDiv w:val="1"/>
      <w:marLeft w:val="0"/>
      <w:marRight w:val="0"/>
      <w:marTop w:val="0"/>
      <w:marBottom w:val="0"/>
      <w:divBdr>
        <w:top w:val="none" w:sz="0" w:space="0" w:color="auto"/>
        <w:left w:val="none" w:sz="0" w:space="0" w:color="auto"/>
        <w:bottom w:val="none" w:sz="0" w:space="0" w:color="auto"/>
        <w:right w:val="none" w:sz="0" w:space="0" w:color="auto"/>
      </w:divBdr>
    </w:div>
    <w:div w:id="116992107">
      <w:bodyDiv w:val="1"/>
      <w:marLeft w:val="0"/>
      <w:marRight w:val="0"/>
      <w:marTop w:val="0"/>
      <w:marBottom w:val="0"/>
      <w:divBdr>
        <w:top w:val="none" w:sz="0" w:space="0" w:color="auto"/>
        <w:left w:val="none" w:sz="0" w:space="0" w:color="auto"/>
        <w:bottom w:val="none" w:sz="0" w:space="0" w:color="auto"/>
        <w:right w:val="none" w:sz="0" w:space="0" w:color="auto"/>
      </w:divBdr>
    </w:div>
    <w:div w:id="144709390">
      <w:bodyDiv w:val="1"/>
      <w:marLeft w:val="0"/>
      <w:marRight w:val="0"/>
      <w:marTop w:val="0"/>
      <w:marBottom w:val="0"/>
      <w:divBdr>
        <w:top w:val="none" w:sz="0" w:space="0" w:color="auto"/>
        <w:left w:val="none" w:sz="0" w:space="0" w:color="auto"/>
        <w:bottom w:val="none" w:sz="0" w:space="0" w:color="auto"/>
        <w:right w:val="none" w:sz="0" w:space="0" w:color="auto"/>
      </w:divBdr>
    </w:div>
    <w:div w:id="286664933">
      <w:bodyDiv w:val="1"/>
      <w:marLeft w:val="0"/>
      <w:marRight w:val="0"/>
      <w:marTop w:val="0"/>
      <w:marBottom w:val="0"/>
      <w:divBdr>
        <w:top w:val="none" w:sz="0" w:space="0" w:color="auto"/>
        <w:left w:val="none" w:sz="0" w:space="0" w:color="auto"/>
        <w:bottom w:val="none" w:sz="0" w:space="0" w:color="auto"/>
        <w:right w:val="none" w:sz="0" w:space="0" w:color="auto"/>
      </w:divBdr>
    </w:div>
    <w:div w:id="322859324">
      <w:bodyDiv w:val="1"/>
      <w:marLeft w:val="0"/>
      <w:marRight w:val="0"/>
      <w:marTop w:val="0"/>
      <w:marBottom w:val="0"/>
      <w:divBdr>
        <w:top w:val="none" w:sz="0" w:space="0" w:color="auto"/>
        <w:left w:val="none" w:sz="0" w:space="0" w:color="auto"/>
        <w:bottom w:val="none" w:sz="0" w:space="0" w:color="auto"/>
        <w:right w:val="none" w:sz="0" w:space="0" w:color="auto"/>
      </w:divBdr>
      <w:divsChild>
        <w:div w:id="1207375370">
          <w:marLeft w:val="720"/>
          <w:marRight w:val="0"/>
          <w:marTop w:val="0"/>
          <w:marBottom w:val="0"/>
          <w:divBdr>
            <w:top w:val="none" w:sz="0" w:space="0" w:color="auto"/>
            <w:left w:val="none" w:sz="0" w:space="0" w:color="auto"/>
            <w:bottom w:val="none" w:sz="0" w:space="0" w:color="auto"/>
            <w:right w:val="none" w:sz="0" w:space="0" w:color="auto"/>
          </w:divBdr>
        </w:div>
      </w:divsChild>
    </w:div>
    <w:div w:id="326445528">
      <w:bodyDiv w:val="1"/>
      <w:marLeft w:val="0"/>
      <w:marRight w:val="0"/>
      <w:marTop w:val="0"/>
      <w:marBottom w:val="0"/>
      <w:divBdr>
        <w:top w:val="none" w:sz="0" w:space="0" w:color="auto"/>
        <w:left w:val="none" w:sz="0" w:space="0" w:color="auto"/>
        <w:bottom w:val="none" w:sz="0" w:space="0" w:color="auto"/>
        <w:right w:val="none" w:sz="0" w:space="0" w:color="auto"/>
      </w:divBdr>
    </w:div>
    <w:div w:id="369453572">
      <w:bodyDiv w:val="1"/>
      <w:marLeft w:val="0"/>
      <w:marRight w:val="0"/>
      <w:marTop w:val="0"/>
      <w:marBottom w:val="0"/>
      <w:divBdr>
        <w:top w:val="none" w:sz="0" w:space="0" w:color="auto"/>
        <w:left w:val="none" w:sz="0" w:space="0" w:color="auto"/>
        <w:bottom w:val="none" w:sz="0" w:space="0" w:color="auto"/>
        <w:right w:val="none" w:sz="0" w:space="0" w:color="auto"/>
      </w:divBdr>
      <w:divsChild>
        <w:div w:id="455174145">
          <w:marLeft w:val="720"/>
          <w:marRight w:val="0"/>
          <w:marTop w:val="0"/>
          <w:marBottom w:val="0"/>
          <w:divBdr>
            <w:top w:val="none" w:sz="0" w:space="0" w:color="auto"/>
            <w:left w:val="none" w:sz="0" w:space="0" w:color="auto"/>
            <w:bottom w:val="none" w:sz="0" w:space="0" w:color="auto"/>
            <w:right w:val="none" w:sz="0" w:space="0" w:color="auto"/>
          </w:divBdr>
        </w:div>
      </w:divsChild>
    </w:div>
    <w:div w:id="373896269">
      <w:bodyDiv w:val="1"/>
      <w:marLeft w:val="0"/>
      <w:marRight w:val="0"/>
      <w:marTop w:val="0"/>
      <w:marBottom w:val="0"/>
      <w:divBdr>
        <w:top w:val="none" w:sz="0" w:space="0" w:color="auto"/>
        <w:left w:val="none" w:sz="0" w:space="0" w:color="auto"/>
        <w:bottom w:val="none" w:sz="0" w:space="0" w:color="auto"/>
        <w:right w:val="none" w:sz="0" w:space="0" w:color="auto"/>
      </w:divBdr>
    </w:div>
    <w:div w:id="374039141">
      <w:bodyDiv w:val="1"/>
      <w:marLeft w:val="0"/>
      <w:marRight w:val="0"/>
      <w:marTop w:val="0"/>
      <w:marBottom w:val="0"/>
      <w:divBdr>
        <w:top w:val="none" w:sz="0" w:space="0" w:color="auto"/>
        <w:left w:val="none" w:sz="0" w:space="0" w:color="auto"/>
        <w:bottom w:val="none" w:sz="0" w:space="0" w:color="auto"/>
        <w:right w:val="none" w:sz="0" w:space="0" w:color="auto"/>
      </w:divBdr>
    </w:div>
    <w:div w:id="437722359">
      <w:bodyDiv w:val="1"/>
      <w:marLeft w:val="0"/>
      <w:marRight w:val="0"/>
      <w:marTop w:val="0"/>
      <w:marBottom w:val="0"/>
      <w:divBdr>
        <w:top w:val="none" w:sz="0" w:space="0" w:color="auto"/>
        <w:left w:val="none" w:sz="0" w:space="0" w:color="auto"/>
        <w:bottom w:val="none" w:sz="0" w:space="0" w:color="auto"/>
        <w:right w:val="none" w:sz="0" w:space="0" w:color="auto"/>
      </w:divBdr>
    </w:div>
    <w:div w:id="462888924">
      <w:bodyDiv w:val="1"/>
      <w:marLeft w:val="0"/>
      <w:marRight w:val="0"/>
      <w:marTop w:val="0"/>
      <w:marBottom w:val="0"/>
      <w:divBdr>
        <w:top w:val="none" w:sz="0" w:space="0" w:color="auto"/>
        <w:left w:val="none" w:sz="0" w:space="0" w:color="auto"/>
        <w:bottom w:val="none" w:sz="0" w:space="0" w:color="auto"/>
        <w:right w:val="none" w:sz="0" w:space="0" w:color="auto"/>
      </w:divBdr>
    </w:div>
    <w:div w:id="469828128">
      <w:bodyDiv w:val="1"/>
      <w:marLeft w:val="0"/>
      <w:marRight w:val="0"/>
      <w:marTop w:val="0"/>
      <w:marBottom w:val="0"/>
      <w:divBdr>
        <w:top w:val="none" w:sz="0" w:space="0" w:color="auto"/>
        <w:left w:val="none" w:sz="0" w:space="0" w:color="auto"/>
        <w:bottom w:val="none" w:sz="0" w:space="0" w:color="auto"/>
        <w:right w:val="none" w:sz="0" w:space="0" w:color="auto"/>
      </w:divBdr>
    </w:div>
    <w:div w:id="470710120">
      <w:bodyDiv w:val="1"/>
      <w:marLeft w:val="0"/>
      <w:marRight w:val="0"/>
      <w:marTop w:val="0"/>
      <w:marBottom w:val="0"/>
      <w:divBdr>
        <w:top w:val="none" w:sz="0" w:space="0" w:color="auto"/>
        <w:left w:val="none" w:sz="0" w:space="0" w:color="auto"/>
        <w:bottom w:val="none" w:sz="0" w:space="0" w:color="auto"/>
        <w:right w:val="none" w:sz="0" w:space="0" w:color="auto"/>
      </w:divBdr>
    </w:div>
    <w:div w:id="567769505">
      <w:bodyDiv w:val="1"/>
      <w:marLeft w:val="0"/>
      <w:marRight w:val="0"/>
      <w:marTop w:val="0"/>
      <w:marBottom w:val="0"/>
      <w:divBdr>
        <w:top w:val="none" w:sz="0" w:space="0" w:color="auto"/>
        <w:left w:val="none" w:sz="0" w:space="0" w:color="auto"/>
        <w:bottom w:val="none" w:sz="0" w:space="0" w:color="auto"/>
        <w:right w:val="none" w:sz="0" w:space="0" w:color="auto"/>
      </w:divBdr>
    </w:div>
    <w:div w:id="617294813">
      <w:bodyDiv w:val="1"/>
      <w:marLeft w:val="0"/>
      <w:marRight w:val="0"/>
      <w:marTop w:val="0"/>
      <w:marBottom w:val="0"/>
      <w:divBdr>
        <w:top w:val="none" w:sz="0" w:space="0" w:color="auto"/>
        <w:left w:val="none" w:sz="0" w:space="0" w:color="auto"/>
        <w:bottom w:val="none" w:sz="0" w:space="0" w:color="auto"/>
        <w:right w:val="none" w:sz="0" w:space="0" w:color="auto"/>
      </w:divBdr>
    </w:div>
    <w:div w:id="641739894">
      <w:bodyDiv w:val="1"/>
      <w:marLeft w:val="0"/>
      <w:marRight w:val="0"/>
      <w:marTop w:val="0"/>
      <w:marBottom w:val="0"/>
      <w:divBdr>
        <w:top w:val="none" w:sz="0" w:space="0" w:color="auto"/>
        <w:left w:val="none" w:sz="0" w:space="0" w:color="auto"/>
        <w:bottom w:val="none" w:sz="0" w:space="0" w:color="auto"/>
        <w:right w:val="none" w:sz="0" w:space="0" w:color="auto"/>
      </w:divBdr>
    </w:div>
    <w:div w:id="683244929">
      <w:bodyDiv w:val="1"/>
      <w:marLeft w:val="0"/>
      <w:marRight w:val="0"/>
      <w:marTop w:val="0"/>
      <w:marBottom w:val="0"/>
      <w:divBdr>
        <w:top w:val="none" w:sz="0" w:space="0" w:color="auto"/>
        <w:left w:val="none" w:sz="0" w:space="0" w:color="auto"/>
        <w:bottom w:val="none" w:sz="0" w:space="0" w:color="auto"/>
        <w:right w:val="none" w:sz="0" w:space="0" w:color="auto"/>
      </w:divBdr>
      <w:divsChild>
        <w:div w:id="1027173575">
          <w:marLeft w:val="720"/>
          <w:marRight w:val="0"/>
          <w:marTop w:val="0"/>
          <w:marBottom w:val="0"/>
          <w:divBdr>
            <w:top w:val="none" w:sz="0" w:space="0" w:color="auto"/>
            <w:left w:val="none" w:sz="0" w:space="0" w:color="auto"/>
            <w:bottom w:val="none" w:sz="0" w:space="0" w:color="auto"/>
            <w:right w:val="none" w:sz="0" w:space="0" w:color="auto"/>
          </w:divBdr>
        </w:div>
      </w:divsChild>
    </w:div>
    <w:div w:id="802699514">
      <w:bodyDiv w:val="1"/>
      <w:marLeft w:val="0"/>
      <w:marRight w:val="0"/>
      <w:marTop w:val="0"/>
      <w:marBottom w:val="0"/>
      <w:divBdr>
        <w:top w:val="none" w:sz="0" w:space="0" w:color="auto"/>
        <w:left w:val="none" w:sz="0" w:space="0" w:color="auto"/>
        <w:bottom w:val="none" w:sz="0" w:space="0" w:color="auto"/>
        <w:right w:val="none" w:sz="0" w:space="0" w:color="auto"/>
      </w:divBdr>
    </w:div>
    <w:div w:id="844129060">
      <w:bodyDiv w:val="1"/>
      <w:marLeft w:val="0"/>
      <w:marRight w:val="0"/>
      <w:marTop w:val="0"/>
      <w:marBottom w:val="0"/>
      <w:divBdr>
        <w:top w:val="none" w:sz="0" w:space="0" w:color="auto"/>
        <w:left w:val="none" w:sz="0" w:space="0" w:color="auto"/>
        <w:bottom w:val="none" w:sz="0" w:space="0" w:color="auto"/>
        <w:right w:val="none" w:sz="0" w:space="0" w:color="auto"/>
      </w:divBdr>
    </w:div>
    <w:div w:id="961810161">
      <w:bodyDiv w:val="1"/>
      <w:marLeft w:val="0"/>
      <w:marRight w:val="0"/>
      <w:marTop w:val="0"/>
      <w:marBottom w:val="0"/>
      <w:divBdr>
        <w:top w:val="none" w:sz="0" w:space="0" w:color="auto"/>
        <w:left w:val="none" w:sz="0" w:space="0" w:color="auto"/>
        <w:bottom w:val="none" w:sz="0" w:space="0" w:color="auto"/>
        <w:right w:val="none" w:sz="0" w:space="0" w:color="auto"/>
      </w:divBdr>
    </w:div>
    <w:div w:id="967662147">
      <w:bodyDiv w:val="1"/>
      <w:marLeft w:val="0"/>
      <w:marRight w:val="0"/>
      <w:marTop w:val="0"/>
      <w:marBottom w:val="0"/>
      <w:divBdr>
        <w:top w:val="none" w:sz="0" w:space="0" w:color="auto"/>
        <w:left w:val="none" w:sz="0" w:space="0" w:color="auto"/>
        <w:bottom w:val="none" w:sz="0" w:space="0" w:color="auto"/>
        <w:right w:val="none" w:sz="0" w:space="0" w:color="auto"/>
      </w:divBdr>
    </w:div>
    <w:div w:id="999693061">
      <w:bodyDiv w:val="1"/>
      <w:marLeft w:val="0"/>
      <w:marRight w:val="0"/>
      <w:marTop w:val="0"/>
      <w:marBottom w:val="0"/>
      <w:divBdr>
        <w:top w:val="none" w:sz="0" w:space="0" w:color="auto"/>
        <w:left w:val="none" w:sz="0" w:space="0" w:color="auto"/>
        <w:bottom w:val="none" w:sz="0" w:space="0" w:color="auto"/>
        <w:right w:val="none" w:sz="0" w:space="0" w:color="auto"/>
      </w:divBdr>
    </w:div>
    <w:div w:id="1094860263">
      <w:bodyDiv w:val="1"/>
      <w:marLeft w:val="0"/>
      <w:marRight w:val="0"/>
      <w:marTop w:val="0"/>
      <w:marBottom w:val="0"/>
      <w:divBdr>
        <w:top w:val="none" w:sz="0" w:space="0" w:color="auto"/>
        <w:left w:val="none" w:sz="0" w:space="0" w:color="auto"/>
        <w:bottom w:val="none" w:sz="0" w:space="0" w:color="auto"/>
        <w:right w:val="none" w:sz="0" w:space="0" w:color="auto"/>
      </w:divBdr>
    </w:div>
    <w:div w:id="1108547213">
      <w:bodyDiv w:val="1"/>
      <w:marLeft w:val="0"/>
      <w:marRight w:val="0"/>
      <w:marTop w:val="0"/>
      <w:marBottom w:val="0"/>
      <w:divBdr>
        <w:top w:val="none" w:sz="0" w:space="0" w:color="auto"/>
        <w:left w:val="none" w:sz="0" w:space="0" w:color="auto"/>
        <w:bottom w:val="none" w:sz="0" w:space="0" w:color="auto"/>
        <w:right w:val="none" w:sz="0" w:space="0" w:color="auto"/>
      </w:divBdr>
    </w:div>
    <w:div w:id="1227298536">
      <w:bodyDiv w:val="1"/>
      <w:marLeft w:val="0"/>
      <w:marRight w:val="0"/>
      <w:marTop w:val="0"/>
      <w:marBottom w:val="0"/>
      <w:divBdr>
        <w:top w:val="none" w:sz="0" w:space="0" w:color="auto"/>
        <w:left w:val="none" w:sz="0" w:space="0" w:color="auto"/>
        <w:bottom w:val="none" w:sz="0" w:space="0" w:color="auto"/>
        <w:right w:val="none" w:sz="0" w:space="0" w:color="auto"/>
      </w:divBdr>
    </w:div>
    <w:div w:id="1250236461">
      <w:bodyDiv w:val="1"/>
      <w:marLeft w:val="0"/>
      <w:marRight w:val="0"/>
      <w:marTop w:val="0"/>
      <w:marBottom w:val="0"/>
      <w:divBdr>
        <w:top w:val="none" w:sz="0" w:space="0" w:color="auto"/>
        <w:left w:val="none" w:sz="0" w:space="0" w:color="auto"/>
        <w:bottom w:val="none" w:sz="0" w:space="0" w:color="auto"/>
        <w:right w:val="none" w:sz="0" w:space="0" w:color="auto"/>
      </w:divBdr>
    </w:div>
    <w:div w:id="1276253016">
      <w:bodyDiv w:val="1"/>
      <w:marLeft w:val="0"/>
      <w:marRight w:val="0"/>
      <w:marTop w:val="0"/>
      <w:marBottom w:val="0"/>
      <w:divBdr>
        <w:top w:val="none" w:sz="0" w:space="0" w:color="auto"/>
        <w:left w:val="none" w:sz="0" w:space="0" w:color="auto"/>
        <w:bottom w:val="none" w:sz="0" w:space="0" w:color="auto"/>
        <w:right w:val="none" w:sz="0" w:space="0" w:color="auto"/>
      </w:divBdr>
    </w:div>
    <w:div w:id="1345282605">
      <w:bodyDiv w:val="1"/>
      <w:marLeft w:val="0"/>
      <w:marRight w:val="0"/>
      <w:marTop w:val="0"/>
      <w:marBottom w:val="0"/>
      <w:divBdr>
        <w:top w:val="none" w:sz="0" w:space="0" w:color="auto"/>
        <w:left w:val="none" w:sz="0" w:space="0" w:color="auto"/>
        <w:bottom w:val="none" w:sz="0" w:space="0" w:color="auto"/>
        <w:right w:val="none" w:sz="0" w:space="0" w:color="auto"/>
      </w:divBdr>
      <w:divsChild>
        <w:div w:id="1418207129">
          <w:marLeft w:val="0"/>
          <w:marRight w:val="0"/>
          <w:marTop w:val="0"/>
          <w:marBottom w:val="0"/>
          <w:divBdr>
            <w:top w:val="none" w:sz="0" w:space="0" w:color="auto"/>
            <w:left w:val="none" w:sz="0" w:space="0" w:color="auto"/>
            <w:bottom w:val="none" w:sz="0" w:space="0" w:color="auto"/>
            <w:right w:val="none" w:sz="0" w:space="0" w:color="auto"/>
          </w:divBdr>
          <w:divsChild>
            <w:div w:id="2138259669">
              <w:marLeft w:val="0"/>
              <w:marRight w:val="0"/>
              <w:marTop w:val="0"/>
              <w:marBottom w:val="0"/>
              <w:divBdr>
                <w:top w:val="none" w:sz="0" w:space="0" w:color="auto"/>
                <w:left w:val="none" w:sz="0" w:space="0" w:color="auto"/>
                <w:bottom w:val="none" w:sz="0" w:space="0" w:color="auto"/>
                <w:right w:val="none" w:sz="0" w:space="0" w:color="auto"/>
              </w:divBdr>
              <w:divsChild>
                <w:div w:id="33534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314069">
      <w:bodyDiv w:val="1"/>
      <w:marLeft w:val="0"/>
      <w:marRight w:val="0"/>
      <w:marTop w:val="0"/>
      <w:marBottom w:val="0"/>
      <w:divBdr>
        <w:top w:val="none" w:sz="0" w:space="0" w:color="auto"/>
        <w:left w:val="none" w:sz="0" w:space="0" w:color="auto"/>
        <w:bottom w:val="none" w:sz="0" w:space="0" w:color="auto"/>
        <w:right w:val="none" w:sz="0" w:space="0" w:color="auto"/>
      </w:divBdr>
    </w:div>
    <w:div w:id="1439712242">
      <w:bodyDiv w:val="1"/>
      <w:marLeft w:val="0"/>
      <w:marRight w:val="0"/>
      <w:marTop w:val="0"/>
      <w:marBottom w:val="0"/>
      <w:divBdr>
        <w:top w:val="none" w:sz="0" w:space="0" w:color="auto"/>
        <w:left w:val="none" w:sz="0" w:space="0" w:color="auto"/>
        <w:bottom w:val="none" w:sz="0" w:space="0" w:color="auto"/>
        <w:right w:val="none" w:sz="0" w:space="0" w:color="auto"/>
      </w:divBdr>
    </w:div>
    <w:div w:id="1448280361">
      <w:bodyDiv w:val="1"/>
      <w:marLeft w:val="0"/>
      <w:marRight w:val="0"/>
      <w:marTop w:val="0"/>
      <w:marBottom w:val="0"/>
      <w:divBdr>
        <w:top w:val="none" w:sz="0" w:space="0" w:color="auto"/>
        <w:left w:val="none" w:sz="0" w:space="0" w:color="auto"/>
        <w:bottom w:val="none" w:sz="0" w:space="0" w:color="auto"/>
        <w:right w:val="none" w:sz="0" w:space="0" w:color="auto"/>
      </w:divBdr>
    </w:div>
    <w:div w:id="1471050552">
      <w:bodyDiv w:val="1"/>
      <w:marLeft w:val="0"/>
      <w:marRight w:val="0"/>
      <w:marTop w:val="0"/>
      <w:marBottom w:val="0"/>
      <w:divBdr>
        <w:top w:val="none" w:sz="0" w:space="0" w:color="auto"/>
        <w:left w:val="none" w:sz="0" w:space="0" w:color="auto"/>
        <w:bottom w:val="none" w:sz="0" w:space="0" w:color="auto"/>
        <w:right w:val="none" w:sz="0" w:space="0" w:color="auto"/>
      </w:divBdr>
    </w:div>
    <w:div w:id="1471360376">
      <w:bodyDiv w:val="1"/>
      <w:marLeft w:val="0"/>
      <w:marRight w:val="0"/>
      <w:marTop w:val="0"/>
      <w:marBottom w:val="0"/>
      <w:divBdr>
        <w:top w:val="none" w:sz="0" w:space="0" w:color="auto"/>
        <w:left w:val="none" w:sz="0" w:space="0" w:color="auto"/>
        <w:bottom w:val="none" w:sz="0" w:space="0" w:color="auto"/>
        <w:right w:val="none" w:sz="0" w:space="0" w:color="auto"/>
      </w:divBdr>
    </w:div>
    <w:div w:id="1528330110">
      <w:bodyDiv w:val="1"/>
      <w:marLeft w:val="0"/>
      <w:marRight w:val="0"/>
      <w:marTop w:val="0"/>
      <w:marBottom w:val="0"/>
      <w:divBdr>
        <w:top w:val="none" w:sz="0" w:space="0" w:color="auto"/>
        <w:left w:val="none" w:sz="0" w:space="0" w:color="auto"/>
        <w:bottom w:val="none" w:sz="0" w:space="0" w:color="auto"/>
        <w:right w:val="none" w:sz="0" w:space="0" w:color="auto"/>
      </w:divBdr>
    </w:div>
    <w:div w:id="1538272131">
      <w:bodyDiv w:val="1"/>
      <w:marLeft w:val="0"/>
      <w:marRight w:val="0"/>
      <w:marTop w:val="0"/>
      <w:marBottom w:val="0"/>
      <w:divBdr>
        <w:top w:val="none" w:sz="0" w:space="0" w:color="auto"/>
        <w:left w:val="none" w:sz="0" w:space="0" w:color="auto"/>
        <w:bottom w:val="none" w:sz="0" w:space="0" w:color="auto"/>
        <w:right w:val="none" w:sz="0" w:space="0" w:color="auto"/>
      </w:divBdr>
    </w:div>
    <w:div w:id="1542786961">
      <w:bodyDiv w:val="1"/>
      <w:marLeft w:val="0"/>
      <w:marRight w:val="0"/>
      <w:marTop w:val="0"/>
      <w:marBottom w:val="0"/>
      <w:divBdr>
        <w:top w:val="none" w:sz="0" w:space="0" w:color="auto"/>
        <w:left w:val="none" w:sz="0" w:space="0" w:color="auto"/>
        <w:bottom w:val="none" w:sz="0" w:space="0" w:color="auto"/>
        <w:right w:val="none" w:sz="0" w:space="0" w:color="auto"/>
      </w:divBdr>
      <w:divsChild>
        <w:div w:id="1666779779">
          <w:marLeft w:val="0"/>
          <w:marRight w:val="0"/>
          <w:marTop w:val="0"/>
          <w:marBottom w:val="0"/>
          <w:divBdr>
            <w:top w:val="none" w:sz="0" w:space="0" w:color="auto"/>
            <w:left w:val="none" w:sz="0" w:space="0" w:color="auto"/>
            <w:bottom w:val="none" w:sz="0" w:space="0" w:color="auto"/>
            <w:right w:val="none" w:sz="0" w:space="0" w:color="auto"/>
          </w:divBdr>
        </w:div>
      </w:divsChild>
    </w:div>
    <w:div w:id="1600016818">
      <w:bodyDiv w:val="1"/>
      <w:marLeft w:val="0"/>
      <w:marRight w:val="0"/>
      <w:marTop w:val="0"/>
      <w:marBottom w:val="0"/>
      <w:divBdr>
        <w:top w:val="none" w:sz="0" w:space="0" w:color="auto"/>
        <w:left w:val="none" w:sz="0" w:space="0" w:color="auto"/>
        <w:bottom w:val="none" w:sz="0" w:space="0" w:color="auto"/>
        <w:right w:val="none" w:sz="0" w:space="0" w:color="auto"/>
      </w:divBdr>
      <w:divsChild>
        <w:div w:id="1281650148">
          <w:marLeft w:val="0"/>
          <w:marRight w:val="0"/>
          <w:marTop w:val="0"/>
          <w:marBottom w:val="0"/>
          <w:divBdr>
            <w:top w:val="none" w:sz="0" w:space="0" w:color="auto"/>
            <w:left w:val="none" w:sz="0" w:space="0" w:color="auto"/>
            <w:bottom w:val="none" w:sz="0" w:space="0" w:color="auto"/>
            <w:right w:val="none" w:sz="0" w:space="0" w:color="auto"/>
          </w:divBdr>
          <w:divsChild>
            <w:div w:id="1563104566">
              <w:marLeft w:val="0"/>
              <w:marRight w:val="0"/>
              <w:marTop w:val="0"/>
              <w:marBottom w:val="0"/>
              <w:divBdr>
                <w:top w:val="none" w:sz="0" w:space="0" w:color="auto"/>
                <w:left w:val="none" w:sz="0" w:space="0" w:color="auto"/>
                <w:bottom w:val="none" w:sz="0" w:space="0" w:color="auto"/>
                <w:right w:val="none" w:sz="0" w:space="0" w:color="auto"/>
              </w:divBdr>
            </w:div>
          </w:divsChild>
        </w:div>
        <w:div w:id="1758860705">
          <w:marLeft w:val="0"/>
          <w:marRight w:val="0"/>
          <w:marTop w:val="0"/>
          <w:marBottom w:val="0"/>
          <w:divBdr>
            <w:top w:val="none" w:sz="0" w:space="0" w:color="auto"/>
            <w:left w:val="none" w:sz="0" w:space="0" w:color="auto"/>
            <w:bottom w:val="none" w:sz="0" w:space="0" w:color="auto"/>
            <w:right w:val="none" w:sz="0" w:space="0" w:color="auto"/>
          </w:divBdr>
        </w:div>
      </w:divsChild>
    </w:div>
    <w:div w:id="1608073339">
      <w:bodyDiv w:val="1"/>
      <w:marLeft w:val="0"/>
      <w:marRight w:val="0"/>
      <w:marTop w:val="0"/>
      <w:marBottom w:val="0"/>
      <w:divBdr>
        <w:top w:val="none" w:sz="0" w:space="0" w:color="auto"/>
        <w:left w:val="none" w:sz="0" w:space="0" w:color="auto"/>
        <w:bottom w:val="none" w:sz="0" w:space="0" w:color="auto"/>
        <w:right w:val="none" w:sz="0" w:space="0" w:color="auto"/>
      </w:divBdr>
    </w:div>
    <w:div w:id="1624801163">
      <w:bodyDiv w:val="1"/>
      <w:marLeft w:val="0"/>
      <w:marRight w:val="0"/>
      <w:marTop w:val="0"/>
      <w:marBottom w:val="0"/>
      <w:divBdr>
        <w:top w:val="none" w:sz="0" w:space="0" w:color="auto"/>
        <w:left w:val="none" w:sz="0" w:space="0" w:color="auto"/>
        <w:bottom w:val="none" w:sz="0" w:space="0" w:color="auto"/>
        <w:right w:val="none" w:sz="0" w:space="0" w:color="auto"/>
      </w:divBdr>
    </w:div>
    <w:div w:id="1730764570">
      <w:bodyDiv w:val="1"/>
      <w:marLeft w:val="0"/>
      <w:marRight w:val="0"/>
      <w:marTop w:val="0"/>
      <w:marBottom w:val="0"/>
      <w:divBdr>
        <w:top w:val="none" w:sz="0" w:space="0" w:color="auto"/>
        <w:left w:val="none" w:sz="0" w:space="0" w:color="auto"/>
        <w:bottom w:val="none" w:sz="0" w:space="0" w:color="auto"/>
        <w:right w:val="none" w:sz="0" w:space="0" w:color="auto"/>
      </w:divBdr>
    </w:div>
    <w:div w:id="1766656607">
      <w:bodyDiv w:val="1"/>
      <w:marLeft w:val="0"/>
      <w:marRight w:val="0"/>
      <w:marTop w:val="0"/>
      <w:marBottom w:val="0"/>
      <w:divBdr>
        <w:top w:val="none" w:sz="0" w:space="0" w:color="auto"/>
        <w:left w:val="none" w:sz="0" w:space="0" w:color="auto"/>
        <w:bottom w:val="none" w:sz="0" w:space="0" w:color="auto"/>
        <w:right w:val="none" w:sz="0" w:space="0" w:color="auto"/>
      </w:divBdr>
    </w:div>
    <w:div w:id="1773278595">
      <w:bodyDiv w:val="1"/>
      <w:marLeft w:val="0"/>
      <w:marRight w:val="0"/>
      <w:marTop w:val="0"/>
      <w:marBottom w:val="0"/>
      <w:divBdr>
        <w:top w:val="none" w:sz="0" w:space="0" w:color="auto"/>
        <w:left w:val="none" w:sz="0" w:space="0" w:color="auto"/>
        <w:bottom w:val="none" w:sz="0" w:space="0" w:color="auto"/>
        <w:right w:val="none" w:sz="0" w:space="0" w:color="auto"/>
      </w:divBdr>
    </w:div>
    <w:div w:id="1882665788">
      <w:bodyDiv w:val="1"/>
      <w:marLeft w:val="0"/>
      <w:marRight w:val="0"/>
      <w:marTop w:val="0"/>
      <w:marBottom w:val="0"/>
      <w:divBdr>
        <w:top w:val="none" w:sz="0" w:space="0" w:color="auto"/>
        <w:left w:val="none" w:sz="0" w:space="0" w:color="auto"/>
        <w:bottom w:val="none" w:sz="0" w:space="0" w:color="auto"/>
        <w:right w:val="none" w:sz="0" w:space="0" w:color="auto"/>
      </w:divBdr>
    </w:div>
    <w:div w:id="1963147115">
      <w:bodyDiv w:val="1"/>
      <w:marLeft w:val="0"/>
      <w:marRight w:val="0"/>
      <w:marTop w:val="0"/>
      <w:marBottom w:val="0"/>
      <w:divBdr>
        <w:top w:val="none" w:sz="0" w:space="0" w:color="auto"/>
        <w:left w:val="none" w:sz="0" w:space="0" w:color="auto"/>
        <w:bottom w:val="none" w:sz="0" w:space="0" w:color="auto"/>
        <w:right w:val="none" w:sz="0" w:space="0" w:color="auto"/>
      </w:divBdr>
    </w:div>
    <w:div w:id="2034728120">
      <w:bodyDiv w:val="1"/>
      <w:marLeft w:val="0"/>
      <w:marRight w:val="0"/>
      <w:marTop w:val="0"/>
      <w:marBottom w:val="0"/>
      <w:divBdr>
        <w:top w:val="none" w:sz="0" w:space="0" w:color="auto"/>
        <w:left w:val="none" w:sz="0" w:space="0" w:color="auto"/>
        <w:bottom w:val="none" w:sz="0" w:space="0" w:color="auto"/>
        <w:right w:val="none" w:sz="0" w:space="0" w:color="auto"/>
      </w:divBdr>
    </w:div>
    <w:div w:id="2039156714">
      <w:bodyDiv w:val="1"/>
      <w:marLeft w:val="0"/>
      <w:marRight w:val="0"/>
      <w:marTop w:val="0"/>
      <w:marBottom w:val="0"/>
      <w:divBdr>
        <w:top w:val="none" w:sz="0" w:space="0" w:color="auto"/>
        <w:left w:val="none" w:sz="0" w:space="0" w:color="auto"/>
        <w:bottom w:val="none" w:sz="0" w:space="0" w:color="auto"/>
        <w:right w:val="none" w:sz="0" w:space="0" w:color="auto"/>
      </w:divBdr>
    </w:div>
    <w:div w:id="2094430620">
      <w:bodyDiv w:val="1"/>
      <w:marLeft w:val="0"/>
      <w:marRight w:val="0"/>
      <w:marTop w:val="0"/>
      <w:marBottom w:val="0"/>
      <w:divBdr>
        <w:top w:val="none" w:sz="0" w:space="0" w:color="auto"/>
        <w:left w:val="none" w:sz="0" w:space="0" w:color="auto"/>
        <w:bottom w:val="none" w:sz="0" w:space="0" w:color="auto"/>
        <w:right w:val="none" w:sz="0" w:space="0" w:color="auto"/>
      </w:divBdr>
    </w:div>
    <w:div w:id="213262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6A22A8CB11D3B4E987B2B7ED72BBF99" ma:contentTypeVersion="15" ma:contentTypeDescription="Create a new document." ma:contentTypeScope="" ma:versionID="d2a136473b166ec1758d37b710690fd0">
  <xsd:schema xmlns:xsd="http://www.w3.org/2001/XMLSchema" xmlns:xs="http://www.w3.org/2001/XMLSchema" xmlns:p="http://schemas.microsoft.com/office/2006/metadata/properties" xmlns:ns2="5167fbab-2247-4005-b9f8-d93054bd8947" xmlns:ns3="78337323-1f82-4d91-a2fb-134bf70b0be4" targetNamespace="http://schemas.microsoft.com/office/2006/metadata/properties" ma:root="true" ma:fieldsID="9f3cf580e19982951c267db3ad927a6e" ns2:_="" ns3:_="">
    <xsd:import namespace="5167fbab-2247-4005-b9f8-d93054bd8947"/>
    <xsd:import namespace="78337323-1f82-4d91-a2fb-134bf70b0be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67fbab-2247-4005-b9f8-d93054bd8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3f18ad71-06af-4a85-802e-0ba5bb6c5b7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337323-1f82-4d91-a2fb-134bf70b0be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0a4b4de-b507-4b3a-b81f-d55ab92032ef}" ma:internalName="TaxCatchAll" ma:showField="CatchAllData" ma:web="78337323-1f82-4d91-a2fb-134bf70b0be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167fbab-2247-4005-b9f8-d93054bd8947">
      <Terms xmlns="http://schemas.microsoft.com/office/infopath/2007/PartnerControls"/>
    </lcf76f155ced4ddcb4097134ff3c332f>
    <TaxCatchAll xmlns="78337323-1f82-4d91-a2fb-134bf70b0be4" xsi:nil="true"/>
  </documentManagement>
</p:properties>
</file>

<file path=customXml/itemProps1.xml><?xml version="1.0" encoding="utf-8"?>
<ds:datastoreItem xmlns:ds="http://schemas.openxmlformats.org/officeDocument/2006/customXml" ds:itemID="{2FE906B0-B292-4F3D-A47F-FB935BEF2E26}">
  <ds:schemaRefs>
    <ds:schemaRef ds:uri="http://schemas.openxmlformats.org/officeDocument/2006/bibliography"/>
  </ds:schemaRefs>
</ds:datastoreItem>
</file>

<file path=customXml/itemProps2.xml><?xml version="1.0" encoding="utf-8"?>
<ds:datastoreItem xmlns:ds="http://schemas.openxmlformats.org/officeDocument/2006/customXml" ds:itemID="{237D9486-FFA5-4AF8-9FEE-AC6916F30E67}">
  <ds:schemaRefs>
    <ds:schemaRef ds:uri="http://schemas.microsoft.com/sharepoint/v3/contenttype/forms"/>
  </ds:schemaRefs>
</ds:datastoreItem>
</file>

<file path=customXml/itemProps3.xml><?xml version="1.0" encoding="utf-8"?>
<ds:datastoreItem xmlns:ds="http://schemas.openxmlformats.org/officeDocument/2006/customXml" ds:itemID="{35C30D90-B361-4701-9D7A-BA9940A98D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67fbab-2247-4005-b9f8-d93054bd8947"/>
    <ds:schemaRef ds:uri="78337323-1f82-4d91-a2fb-134bf70b0b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BAC11C-106D-406A-A491-F27187587A30}">
  <ds:schemaRefs>
    <ds:schemaRef ds:uri="http://schemas.microsoft.com/office/2006/metadata/properties"/>
    <ds:schemaRef ds:uri="http://schemas.microsoft.com/office/infopath/2007/PartnerControls"/>
    <ds:schemaRef ds:uri="5167fbab-2247-4005-b9f8-d93054bd8947"/>
    <ds:schemaRef ds:uri="78337323-1f82-4d91-a2fb-134bf70b0be4"/>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2754</Words>
  <Characters>15703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Gilead Sciences</Company>
  <LinksUpToDate>false</LinksUpToDate>
  <CharactersWithSpaces>18421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Anik Patel</dc:creator>
  <cp:keywords/>
  <dc:description/>
  <cp:lastModifiedBy>Steve Kanters</cp:lastModifiedBy>
  <cp:revision>7</cp:revision>
  <cp:lastPrinted>2023-10-18T19:58:00Z</cp:lastPrinted>
  <dcterms:created xsi:type="dcterms:W3CDTF">2023-10-18T20:00:00Z</dcterms:created>
  <dcterms:modified xsi:type="dcterms:W3CDTF">2024-02-23T00:53:00Z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0x01010036A22A8CB11D3B4E987B2B7ED72BBF99</vt:lpwstr>
  </property>
  <property fmtid="{D5CDD505-2E9C-101B-9397-08002B2CF9AE}" pid="3" name="MSIP_Label_418c1083-8924-401d-97ae-40f5eed0fcd8_Enabled">
    <vt:lpwstr>true</vt:lpwstr>
  </property>
  <property fmtid="{D5CDD505-2E9C-101B-9397-08002B2CF9AE}" pid="4" name="MSIP_Label_418c1083-8924-401d-97ae-40f5eed0fcd8_SetDate">
    <vt:lpwstr>2022-09-18T20:52:50Z</vt:lpwstr>
  </property>
  <property fmtid="{D5CDD505-2E9C-101B-9397-08002B2CF9AE}" pid="5" name="MSIP_Label_418c1083-8924-401d-97ae-40f5eed0fcd8_Method">
    <vt:lpwstr>Standard</vt:lpwstr>
  </property>
  <property fmtid="{D5CDD505-2E9C-101B-9397-08002B2CF9AE}" pid="6" name="MSIP_Label_418c1083-8924-401d-97ae-40f5eed0fcd8_Name">
    <vt:lpwstr>418c1083-8924-401d-97ae-40f5eed0fcd8</vt:lpwstr>
  </property>
  <property fmtid="{D5CDD505-2E9C-101B-9397-08002B2CF9AE}" pid="7" name="MSIP_Label_418c1083-8924-401d-97ae-40f5eed0fcd8_SiteId">
    <vt:lpwstr>a5a8bcaa-3292-41e6-b735-5e8b21f4dbfd</vt:lpwstr>
  </property>
  <property fmtid="{D5CDD505-2E9C-101B-9397-08002B2CF9AE}" pid="8" name="MSIP_Label_418c1083-8924-401d-97ae-40f5eed0fcd8_ActionId">
    <vt:lpwstr>c0bf9cd8-ea6d-4f25-97a2-e019f24a4177</vt:lpwstr>
  </property>
  <property fmtid="{D5CDD505-2E9C-101B-9397-08002B2CF9AE}" pid="9" name="MSIP_Label_418c1083-8924-401d-97ae-40f5eed0fcd8_ContentBits">
    <vt:lpwstr>0</vt:lpwstr>
  </property>
  <property fmtid="{D5CDD505-2E9C-101B-9397-08002B2CF9AE}" pid="10" name="MediaServiceImageTags">
    <vt:lpwstr/>
  </property>
</Properties>
</file>