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B54" w:rsidRPr="0052450C" w:rsidRDefault="008A6B54" w:rsidP="00FF5697">
      <w:pPr>
        <w:pStyle w:val="ListParagraph"/>
        <w:spacing w:after="0" w:line="480" w:lineRule="auto"/>
        <w:ind w:left="0"/>
        <w:rPr>
          <w:rFonts w:cs="Times New Roman"/>
          <w:b/>
          <w:szCs w:val="24"/>
        </w:rPr>
      </w:pPr>
      <w:r w:rsidRPr="0052450C">
        <w:rPr>
          <w:rFonts w:cs="Times New Roman"/>
          <w:b/>
          <w:szCs w:val="24"/>
        </w:rPr>
        <w:t>Supplementary Methods and Results: GHESI Validation</w:t>
      </w:r>
    </w:p>
    <w:p w:rsidR="008A6B54" w:rsidRPr="0052450C" w:rsidRDefault="008A6B54" w:rsidP="00FF5697">
      <w:pPr>
        <w:pStyle w:val="ListParagraph"/>
        <w:spacing w:after="0" w:line="480" w:lineRule="auto"/>
        <w:ind w:left="0"/>
        <w:rPr>
          <w:rFonts w:cs="Times New Roman"/>
          <w:sz w:val="20"/>
          <w:szCs w:val="20"/>
        </w:rPr>
      </w:pPr>
    </w:p>
    <w:p w:rsidR="008A6B54" w:rsidRPr="0052450C" w:rsidRDefault="008A6B54" w:rsidP="00FF5697">
      <w:pPr>
        <w:pStyle w:val="ListParagraph"/>
        <w:spacing w:after="0" w:line="480" w:lineRule="auto"/>
        <w:ind w:left="0"/>
        <w:rPr>
          <w:rFonts w:cs="Times New Roman"/>
          <w:sz w:val="20"/>
          <w:szCs w:val="20"/>
        </w:rPr>
      </w:pPr>
      <w:r w:rsidRPr="0052450C">
        <w:rPr>
          <w:rFonts w:cs="Times New Roman"/>
          <w:sz w:val="20"/>
          <w:szCs w:val="20"/>
        </w:rPr>
        <w:t>Unless the variables being tested were unavailable, we used the Census granular data to assess the construct and criterion validity of the GHESI.</w:t>
      </w:r>
    </w:p>
    <w:p w:rsidR="008A6B54" w:rsidRPr="0052450C" w:rsidRDefault="008A6B54" w:rsidP="00FF5697">
      <w:pPr>
        <w:pStyle w:val="ListParagraph"/>
        <w:spacing w:after="0" w:line="480" w:lineRule="auto"/>
        <w:ind w:left="0"/>
        <w:rPr>
          <w:rFonts w:cs="Times New Roman"/>
          <w:sz w:val="20"/>
          <w:szCs w:val="20"/>
        </w:rPr>
      </w:pPr>
    </w:p>
    <w:p w:rsidR="008A6B54" w:rsidRPr="0052450C" w:rsidRDefault="008A6B54" w:rsidP="00FF5697">
      <w:pPr>
        <w:pStyle w:val="ListParagraph"/>
        <w:spacing w:after="0" w:line="480" w:lineRule="auto"/>
        <w:ind w:left="0"/>
        <w:rPr>
          <w:rFonts w:cs="Times New Roman"/>
          <w:b/>
          <w:i/>
          <w:sz w:val="20"/>
          <w:szCs w:val="20"/>
        </w:rPr>
      </w:pPr>
      <w:r w:rsidRPr="0052450C">
        <w:rPr>
          <w:rFonts w:cs="Times New Roman"/>
          <w:b/>
          <w:i/>
          <w:sz w:val="20"/>
          <w:szCs w:val="20"/>
        </w:rPr>
        <w:t>Construct validation</w:t>
      </w:r>
    </w:p>
    <w:p w:rsidR="008A6B54" w:rsidRPr="0052450C" w:rsidRDefault="008A6B54" w:rsidP="00FF5697">
      <w:pPr>
        <w:spacing w:line="480" w:lineRule="auto"/>
        <w:jc w:val="both"/>
        <w:rPr>
          <w:rFonts w:cs="Times New Roman"/>
          <w:sz w:val="20"/>
          <w:szCs w:val="20"/>
          <w:lang w:eastAsia="zh-HK"/>
        </w:rPr>
      </w:pPr>
      <w:r w:rsidRPr="0052450C">
        <w:rPr>
          <w:rFonts w:cs="Times New Roman"/>
          <w:sz w:val="20"/>
          <w:szCs w:val="20"/>
        </w:rPr>
        <w:t>To assess whether the GHESI accurately measures the intended concept, it was correlated against a c</w:t>
      </w:r>
      <w:bookmarkStart w:id="0" w:name="_GoBack"/>
      <w:bookmarkEnd w:id="0"/>
      <w:r w:rsidRPr="0052450C">
        <w:rPr>
          <w:rFonts w:cs="Times New Roman"/>
          <w:sz w:val="20"/>
          <w:szCs w:val="20"/>
        </w:rPr>
        <w:t xml:space="preserve">ommon attribute of poverty defined as </w:t>
      </w:r>
      <w:r w:rsidRPr="0052450C">
        <w:rPr>
          <w:rFonts w:cs="Times New Roman"/>
          <w:sz w:val="20"/>
          <w:szCs w:val="20"/>
          <w:lang w:eastAsia="zh-HK"/>
        </w:rPr>
        <w:t>income below a locally set threshold (50%), relative to median household income by household sizes.</w:t>
      </w:r>
      <w:r w:rsidR="005200E1" w:rsidRPr="0052450C">
        <w:rPr>
          <w:rFonts w:cs="Times New Roman"/>
          <w:sz w:val="20"/>
          <w:szCs w:val="20"/>
          <w:vertAlign w:val="superscript"/>
          <w:lang w:eastAsia="zh-HK"/>
        </w:rPr>
        <w:t>4</w:t>
      </w:r>
      <w:r w:rsidR="002D1DC6" w:rsidRPr="0052450C">
        <w:rPr>
          <w:rFonts w:cs="Times New Roman"/>
          <w:sz w:val="20"/>
          <w:szCs w:val="20"/>
          <w:vertAlign w:val="superscript"/>
          <w:lang w:eastAsia="zh-HK"/>
        </w:rPr>
        <w:t>0,41</w:t>
      </w:r>
      <w:r w:rsidRPr="0052450C">
        <w:rPr>
          <w:rFonts w:cs="Times New Roman"/>
          <w:sz w:val="20"/>
          <w:szCs w:val="20"/>
          <w:lang w:eastAsia="zh-HK"/>
        </w:rPr>
        <w:t xml:space="preserve"> Against a uniform distribution of households in the territory across the GHESI’s ten deciles, the proportion of households with household income below the set threshold (</w:t>
      </w:r>
      <w:r w:rsidR="00F35F2C" w:rsidRPr="0052450C">
        <w:rPr>
          <w:rFonts w:cs="Times New Roman"/>
          <w:sz w:val="20"/>
          <w:szCs w:val="20"/>
          <w:lang w:eastAsia="zh-HK"/>
        </w:rPr>
        <w:t>S Figure 2</w:t>
      </w:r>
      <w:r w:rsidRPr="0052450C">
        <w:rPr>
          <w:rFonts w:cs="Times New Roman"/>
          <w:sz w:val="20"/>
          <w:szCs w:val="20"/>
          <w:lang w:eastAsia="zh-HK"/>
        </w:rPr>
        <w:t xml:space="preserve">) rises from 0% in D1 (the most well-off decile) to 8·0% in D4, 25.1% in D7 and 60·0% in D10 (the least well-off decile), which is a statistically significant (p-value&lt;0·0001) trend under the Cochran-Armitage test. In summary, 57·9% of these below-threshold-income households are concentrated in D8–D10. </w:t>
      </w:r>
    </w:p>
    <w:p w:rsidR="008A6B54" w:rsidRPr="0052450C" w:rsidRDefault="00011DA4" w:rsidP="00FF5697">
      <w:pPr>
        <w:spacing w:line="480" w:lineRule="auto"/>
        <w:jc w:val="both"/>
        <w:rPr>
          <w:rFonts w:cs="Times New Roman"/>
          <w:sz w:val="20"/>
          <w:szCs w:val="20"/>
          <w:lang w:eastAsia="zh-HK"/>
        </w:rPr>
      </w:pPr>
      <w:r w:rsidRPr="0052450C">
        <w:rPr>
          <w:rFonts w:cs="Times New Roman"/>
          <w:b/>
          <w:noProof/>
          <w:sz w:val="20"/>
          <w:szCs w:val="20"/>
          <w:lang w:val="en-GB" w:eastAsia="zh-CN"/>
        </w:rPr>
        <w:drawing>
          <wp:anchor distT="0" distB="0" distL="114300" distR="114300" simplePos="0" relativeHeight="251658240" behindDoc="1" locked="0" layoutInCell="1" allowOverlap="1">
            <wp:simplePos x="0" y="0"/>
            <wp:positionH relativeFrom="column">
              <wp:posOffset>1196975</wp:posOffset>
            </wp:positionH>
            <wp:positionV relativeFrom="paragraph">
              <wp:posOffset>1106170</wp:posOffset>
            </wp:positionV>
            <wp:extent cx="3015615" cy="2190750"/>
            <wp:effectExtent l="0" t="0" r="0" b="0"/>
            <wp:wrapSquare wrapText="bothSides"/>
            <wp:docPr id="9" name="Picture 9" descr="income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ome_ba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561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6B54" w:rsidRPr="0052450C">
        <w:rPr>
          <w:rFonts w:cs="Times New Roman"/>
          <w:sz w:val="20"/>
          <w:szCs w:val="20"/>
          <w:lang w:eastAsia="zh-HK"/>
        </w:rPr>
        <w:t xml:space="preserve">In addition to the above household-based evaluation, we also correlated, on a small area basis, the proportion of households with below-threshold income against the mean decile value among 209 small TPU groups. </w:t>
      </w:r>
      <w:r w:rsidR="00F35F2C" w:rsidRPr="0052450C">
        <w:rPr>
          <w:rFonts w:cs="Times New Roman"/>
          <w:sz w:val="20"/>
          <w:szCs w:val="20"/>
          <w:lang w:eastAsia="zh-HK"/>
        </w:rPr>
        <w:t xml:space="preserve">S </w:t>
      </w:r>
      <w:r w:rsidR="00BD393A" w:rsidRPr="0052450C">
        <w:rPr>
          <w:rFonts w:cs="Times New Roman"/>
          <w:sz w:val="20"/>
          <w:szCs w:val="20"/>
          <w:lang w:eastAsia="zh-HK"/>
        </w:rPr>
        <w:t xml:space="preserve">Figure </w:t>
      </w:r>
      <w:r w:rsidR="00F35F2C" w:rsidRPr="0052450C">
        <w:rPr>
          <w:rFonts w:cs="Times New Roman"/>
          <w:sz w:val="20"/>
          <w:szCs w:val="20"/>
          <w:lang w:eastAsia="zh-HK"/>
        </w:rPr>
        <w:t>3</w:t>
      </w:r>
      <w:r w:rsidR="008A6B54" w:rsidRPr="0052450C">
        <w:rPr>
          <w:rFonts w:cs="Times New Roman"/>
          <w:sz w:val="20"/>
          <w:szCs w:val="20"/>
          <w:lang w:eastAsia="zh-HK"/>
        </w:rPr>
        <w:t xml:space="preserve"> shows a significant negative correlation between the two variables with the Pearson correlation coefficient at +0·73 (p-value&lt;0·0001).</w:t>
      </w:r>
    </w:p>
    <w:p w:rsidR="008A6B54" w:rsidRPr="0052450C" w:rsidRDefault="008A6B54" w:rsidP="00FF5697">
      <w:pPr>
        <w:pStyle w:val="ListParagraph"/>
        <w:spacing w:after="0" w:line="480" w:lineRule="auto"/>
        <w:ind w:left="0"/>
        <w:jc w:val="center"/>
        <w:rPr>
          <w:rFonts w:cs="Times New Roman"/>
          <w:b/>
          <w:sz w:val="20"/>
          <w:szCs w:val="20"/>
        </w:rPr>
      </w:pPr>
    </w:p>
    <w:p w:rsidR="00011DA4" w:rsidRPr="0052450C" w:rsidRDefault="00011DA4" w:rsidP="00FF5697">
      <w:pPr>
        <w:pStyle w:val="ListParagraph"/>
        <w:spacing w:after="0" w:line="480" w:lineRule="auto"/>
        <w:ind w:left="0"/>
        <w:jc w:val="center"/>
        <w:rPr>
          <w:rFonts w:cs="Times New Roman"/>
          <w:b/>
          <w:sz w:val="20"/>
          <w:szCs w:val="20"/>
        </w:rPr>
      </w:pPr>
    </w:p>
    <w:p w:rsidR="00011DA4" w:rsidRPr="0052450C" w:rsidRDefault="00011DA4" w:rsidP="00FF5697">
      <w:pPr>
        <w:pStyle w:val="ListParagraph"/>
        <w:spacing w:after="0" w:line="480" w:lineRule="auto"/>
        <w:ind w:left="0"/>
        <w:jc w:val="center"/>
        <w:rPr>
          <w:rFonts w:cs="Times New Roman"/>
          <w:b/>
          <w:sz w:val="20"/>
          <w:szCs w:val="20"/>
        </w:rPr>
      </w:pPr>
    </w:p>
    <w:p w:rsidR="00011DA4" w:rsidRPr="0052450C" w:rsidRDefault="00011DA4" w:rsidP="00FF5697">
      <w:pPr>
        <w:pStyle w:val="ListParagraph"/>
        <w:spacing w:after="0" w:line="480" w:lineRule="auto"/>
        <w:ind w:left="0"/>
        <w:jc w:val="center"/>
        <w:rPr>
          <w:rFonts w:cs="Times New Roman"/>
          <w:b/>
          <w:sz w:val="20"/>
          <w:szCs w:val="20"/>
        </w:rPr>
      </w:pPr>
    </w:p>
    <w:p w:rsidR="00011DA4" w:rsidRPr="0052450C" w:rsidRDefault="00011DA4" w:rsidP="00FF5697">
      <w:pPr>
        <w:pStyle w:val="ListParagraph"/>
        <w:spacing w:after="0" w:line="480" w:lineRule="auto"/>
        <w:ind w:left="0"/>
        <w:jc w:val="center"/>
        <w:rPr>
          <w:rFonts w:cs="Times New Roman"/>
          <w:b/>
          <w:sz w:val="20"/>
          <w:szCs w:val="20"/>
        </w:rPr>
      </w:pPr>
    </w:p>
    <w:p w:rsidR="00011DA4" w:rsidRPr="0052450C" w:rsidRDefault="00011DA4" w:rsidP="00FF5697">
      <w:pPr>
        <w:pStyle w:val="ListParagraph"/>
        <w:spacing w:after="0" w:line="480" w:lineRule="auto"/>
        <w:ind w:left="0"/>
        <w:jc w:val="center"/>
        <w:rPr>
          <w:rFonts w:cs="Times New Roman"/>
          <w:b/>
          <w:sz w:val="20"/>
          <w:szCs w:val="20"/>
        </w:rPr>
      </w:pPr>
    </w:p>
    <w:p w:rsidR="00011DA4" w:rsidRPr="0052450C" w:rsidRDefault="00011DA4" w:rsidP="00FF5697">
      <w:pPr>
        <w:pStyle w:val="ListParagraph"/>
        <w:spacing w:after="0" w:line="480" w:lineRule="auto"/>
        <w:ind w:left="0"/>
        <w:rPr>
          <w:rFonts w:cs="Times New Roman"/>
          <w:b/>
          <w:sz w:val="20"/>
          <w:szCs w:val="20"/>
        </w:rPr>
      </w:pPr>
    </w:p>
    <w:p w:rsidR="008A6B54" w:rsidRPr="0052450C" w:rsidRDefault="00F35F2C" w:rsidP="00FF5697">
      <w:pPr>
        <w:pStyle w:val="ListParagraph"/>
        <w:spacing w:after="0" w:line="480" w:lineRule="auto"/>
        <w:ind w:left="0"/>
        <w:rPr>
          <w:rFonts w:cs="Times New Roman"/>
          <w:b/>
          <w:sz w:val="20"/>
          <w:szCs w:val="20"/>
        </w:rPr>
      </w:pPr>
      <w:r w:rsidRPr="0052450C">
        <w:rPr>
          <w:rFonts w:cs="Times New Roman"/>
          <w:b/>
          <w:sz w:val="20"/>
          <w:szCs w:val="20"/>
        </w:rPr>
        <w:t xml:space="preserve">S </w:t>
      </w:r>
      <w:r w:rsidR="00BD393A" w:rsidRPr="0052450C">
        <w:rPr>
          <w:rFonts w:cs="Times New Roman"/>
          <w:b/>
          <w:sz w:val="20"/>
          <w:szCs w:val="20"/>
        </w:rPr>
        <w:t xml:space="preserve">Figure </w:t>
      </w:r>
      <w:r w:rsidRPr="0052450C">
        <w:rPr>
          <w:rFonts w:cs="Times New Roman"/>
          <w:b/>
          <w:sz w:val="20"/>
          <w:szCs w:val="20"/>
        </w:rPr>
        <w:t>2</w:t>
      </w:r>
      <w:r w:rsidR="008A6B54" w:rsidRPr="0052450C">
        <w:rPr>
          <w:rFonts w:cs="Times New Roman"/>
          <w:b/>
          <w:sz w:val="20"/>
          <w:szCs w:val="20"/>
        </w:rPr>
        <w:t xml:space="preserve">. Proportion of households with below-threshold income across the territory-wide GHESI’s 10 decile groups </w:t>
      </w:r>
    </w:p>
    <w:p w:rsidR="008A6B54" w:rsidRPr="0052450C" w:rsidRDefault="008A6B54" w:rsidP="00FF5697">
      <w:pPr>
        <w:pStyle w:val="ListParagraph"/>
        <w:spacing w:after="0" w:line="480" w:lineRule="auto"/>
        <w:ind w:left="0"/>
        <w:rPr>
          <w:rFonts w:cs="Times New Roman"/>
          <w:sz w:val="16"/>
          <w:szCs w:val="20"/>
        </w:rPr>
      </w:pPr>
      <w:r w:rsidRPr="0052450C">
        <w:rPr>
          <w:rFonts w:cs="Times New Roman"/>
          <w:sz w:val="16"/>
          <w:szCs w:val="20"/>
        </w:rPr>
        <w:t>The 1</w:t>
      </w:r>
      <w:r w:rsidRPr="0052450C">
        <w:rPr>
          <w:rFonts w:cs="Times New Roman"/>
          <w:sz w:val="16"/>
          <w:szCs w:val="20"/>
          <w:vertAlign w:val="superscript"/>
        </w:rPr>
        <w:t>st</w:t>
      </w:r>
      <w:r w:rsidRPr="0052450C">
        <w:rPr>
          <w:rFonts w:cs="Times New Roman"/>
          <w:sz w:val="16"/>
          <w:szCs w:val="20"/>
        </w:rPr>
        <w:t xml:space="preserve"> decile represents the top 10% most well-off and the 10</w:t>
      </w:r>
      <w:r w:rsidRPr="0052450C">
        <w:rPr>
          <w:rFonts w:cs="Times New Roman"/>
          <w:sz w:val="16"/>
          <w:szCs w:val="20"/>
          <w:vertAlign w:val="superscript"/>
        </w:rPr>
        <w:t>th</w:t>
      </w:r>
      <w:r w:rsidRPr="0052450C">
        <w:rPr>
          <w:rFonts w:cs="Times New Roman"/>
          <w:sz w:val="16"/>
          <w:szCs w:val="20"/>
        </w:rPr>
        <w:t xml:space="preserve"> decile represents the bottom 10%.</w:t>
      </w:r>
    </w:p>
    <w:p w:rsidR="008A6B54" w:rsidRPr="0052450C" w:rsidRDefault="008A6B54" w:rsidP="00FF5697">
      <w:pPr>
        <w:pStyle w:val="ListParagraph"/>
        <w:spacing w:after="0" w:line="480" w:lineRule="auto"/>
        <w:ind w:left="0"/>
        <w:jc w:val="center"/>
        <w:rPr>
          <w:rFonts w:cs="Times New Roman"/>
          <w:b/>
          <w:sz w:val="20"/>
          <w:szCs w:val="20"/>
        </w:rPr>
      </w:pPr>
      <w:r w:rsidRPr="0052450C">
        <w:rPr>
          <w:rFonts w:eastAsia="Times New Roman" w:cs="Times New Roman"/>
          <w:snapToGrid w:val="0"/>
          <w:w w:val="0"/>
          <w:sz w:val="0"/>
          <w:szCs w:val="0"/>
          <w:u w:color="000000"/>
          <w:bdr w:val="none" w:sz="0" w:space="0" w:color="000000"/>
          <w:shd w:val="clear" w:color="000000" w:fill="000000"/>
          <w:lang w:val="x-none" w:eastAsia="x-none" w:bidi="x-none"/>
        </w:rPr>
        <w:lastRenderedPageBreak/>
        <w:t xml:space="preserve"> </w:t>
      </w:r>
      <w:r w:rsidRPr="0052450C">
        <w:rPr>
          <w:rFonts w:cs="Times New Roman"/>
          <w:noProof/>
          <w:sz w:val="20"/>
          <w:szCs w:val="20"/>
          <w:lang w:val="en-GB" w:eastAsia="zh-CN"/>
        </w:rPr>
        <w:drawing>
          <wp:inline distT="0" distB="0" distL="0" distR="0" wp14:anchorId="33E26BED" wp14:editId="1053275C">
            <wp:extent cx="3180522" cy="2071046"/>
            <wp:effectExtent l="0" t="0" r="1270" b="5715"/>
            <wp:docPr id="1" name="Picture 1" descr="T:\AccessControl(byITMU)\Stat Team Restricted\01 Integrated Population-based Health Database\General Household Economic Index\Model Validation\Plot\pover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ccessControl(byITMU)\Stat Team Restricted\01 Integrated Population-based Health Database\General Household Economic Index\Model Validation\Plot\povert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1604" cy="2078262"/>
                    </a:xfrm>
                    <a:prstGeom prst="rect">
                      <a:avLst/>
                    </a:prstGeom>
                    <a:noFill/>
                    <a:ln>
                      <a:noFill/>
                    </a:ln>
                  </pic:spPr>
                </pic:pic>
              </a:graphicData>
            </a:graphic>
          </wp:inline>
        </w:drawing>
      </w:r>
    </w:p>
    <w:p w:rsidR="008A6B54" w:rsidRPr="0052450C" w:rsidRDefault="00F35F2C" w:rsidP="00FF5697">
      <w:pPr>
        <w:pStyle w:val="ListParagraph"/>
        <w:spacing w:after="0" w:line="480" w:lineRule="auto"/>
        <w:ind w:left="0"/>
        <w:rPr>
          <w:rFonts w:cs="Times New Roman"/>
          <w:b/>
          <w:sz w:val="20"/>
          <w:szCs w:val="20"/>
        </w:rPr>
      </w:pPr>
      <w:r w:rsidRPr="0052450C">
        <w:rPr>
          <w:rFonts w:cs="Times New Roman"/>
          <w:b/>
          <w:sz w:val="20"/>
          <w:szCs w:val="20"/>
        </w:rPr>
        <w:t xml:space="preserve">S </w:t>
      </w:r>
      <w:r w:rsidR="008A6B54" w:rsidRPr="0052450C">
        <w:rPr>
          <w:rFonts w:cs="Times New Roman"/>
          <w:b/>
          <w:sz w:val="20"/>
          <w:szCs w:val="20"/>
        </w:rPr>
        <w:t xml:space="preserve">Figure </w:t>
      </w:r>
      <w:r w:rsidRPr="0052450C">
        <w:rPr>
          <w:rFonts w:cs="Times New Roman"/>
          <w:b/>
          <w:sz w:val="20"/>
          <w:szCs w:val="20"/>
        </w:rPr>
        <w:t>3</w:t>
      </w:r>
      <w:r w:rsidR="008A6B54" w:rsidRPr="0052450C">
        <w:rPr>
          <w:rFonts w:cs="Times New Roman"/>
          <w:b/>
          <w:sz w:val="20"/>
          <w:szCs w:val="20"/>
        </w:rPr>
        <w:t>. Mean GHESI decile value of households versus proportion of households with below-threshold income among 209 TPU groups</w:t>
      </w:r>
    </w:p>
    <w:p w:rsidR="008A6B54" w:rsidRPr="0052450C" w:rsidRDefault="008A6B54" w:rsidP="00FF5697">
      <w:pPr>
        <w:pStyle w:val="ListParagraph"/>
        <w:spacing w:after="0" w:line="480" w:lineRule="auto"/>
        <w:ind w:left="0"/>
        <w:rPr>
          <w:rFonts w:cs="Times New Roman"/>
          <w:sz w:val="16"/>
          <w:szCs w:val="20"/>
        </w:rPr>
      </w:pPr>
      <w:r w:rsidRPr="0052450C">
        <w:rPr>
          <w:rFonts w:cs="Times New Roman"/>
          <w:sz w:val="16"/>
          <w:szCs w:val="20"/>
        </w:rPr>
        <w:t>The 1</w:t>
      </w:r>
      <w:r w:rsidRPr="0052450C">
        <w:rPr>
          <w:rFonts w:cs="Times New Roman"/>
          <w:sz w:val="16"/>
          <w:szCs w:val="20"/>
          <w:vertAlign w:val="superscript"/>
        </w:rPr>
        <w:t>st</w:t>
      </w:r>
      <w:r w:rsidRPr="0052450C">
        <w:rPr>
          <w:rFonts w:cs="Times New Roman"/>
          <w:sz w:val="16"/>
          <w:szCs w:val="20"/>
        </w:rPr>
        <w:t xml:space="preserve"> decile represents the top 10% most well-off and the 10</w:t>
      </w:r>
      <w:r w:rsidRPr="0052450C">
        <w:rPr>
          <w:rFonts w:cs="Times New Roman"/>
          <w:sz w:val="16"/>
          <w:szCs w:val="20"/>
          <w:vertAlign w:val="superscript"/>
        </w:rPr>
        <w:t>th</w:t>
      </w:r>
      <w:r w:rsidRPr="0052450C">
        <w:rPr>
          <w:rFonts w:cs="Times New Roman"/>
          <w:sz w:val="16"/>
          <w:szCs w:val="20"/>
        </w:rPr>
        <w:t xml:space="preserve"> decile represents the bottom 10%.</w:t>
      </w:r>
    </w:p>
    <w:p w:rsidR="008A6B54" w:rsidRPr="0052450C" w:rsidRDefault="008A6B54" w:rsidP="00FF5697">
      <w:pPr>
        <w:pStyle w:val="ListParagraph"/>
        <w:spacing w:after="0" w:line="480" w:lineRule="auto"/>
        <w:ind w:left="0"/>
        <w:rPr>
          <w:rFonts w:cs="Times New Roman"/>
          <w:sz w:val="16"/>
          <w:szCs w:val="20"/>
        </w:rPr>
      </w:pPr>
    </w:p>
    <w:p w:rsidR="008A6B54" w:rsidRPr="0052450C" w:rsidRDefault="008A6B54" w:rsidP="00FF5697">
      <w:pPr>
        <w:pStyle w:val="ListParagraph"/>
        <w:spacing w:after="0" w:line="480" w:lineRule="auto"/>
        <w:ind w:left="0"/>
        <w:rPr>
          <w:rFonts w:cs="Times New Roman"/>
          <w:b/>
          <w:i/>
          <w:sz w:val="20"/>
          <w:szCs w:val="20"/>
        </w:rPr>
      </w:pPr>
      <w:r w:rsidRPr="0052450C">
        <w:rPr>
          <w:rFonts w:cs="Times New Roman"/>
          <w:b/>
          <w:i/>
          <w:sz w:val="20"/>
          <w:szCs w:val="20"/>
        </w:rPr>
        <w:t xml:space="preserve">Criterion validation </w:t>
      </w:r>
    </w:p>
    <w:p w:rsidR="008A6B54" w:rsidRPr="0052450C" w:rsidRDefault="008A6B54" w:rsidP="00FF5697">
      <w:pPr>
        <w:pStyle w:val="ListParagraph"/>
        <w:spacing w:after="0" w:line="480" w:lineRule="auto"/>
        <w:ind w:left="0"/>
        <w:rPr>
          <w:rFonts w:cs="Times New Roman"/>
          <w:b/>
          <w:sz w:val="20"/>
          <w:szCs w:val="20"/>
        </w:rPr>
      </w:pPr>
    </w:p>
    <w:p w:rsidR="008A6B54" w:rsidRPr="0052450C" w:rsidRDefault="008A6B54" w:rsidP="00FF5697">
      <w:pPr>
        <w:spacing w:after="0" w:line="480" w:lineRule="auto"/>
        <w:jc w:val="both"/>
        <w:rPr>
          <w:rFonts w:cs="Times New Roman"/>
          <w:sz w:val="20"/>
          <w:szCs w:val="20"/>
          <w:lang w:eastAsia="zh-HK"/>
        </w:rPr>
      </w:pPr>
      <w:r w:rsidRPr="0052450C">
        <w:rPr>
          <w:rFonts w:cs="Times New Roman"/>
          <w:sz w:val="20"/>
          <w:szCs w:val="20"/>
        </w:rPr>
        <w:t>To assess whether the GHESI accurately measures the intended concrete outcome, we identified the external criterion by referring to t</w:t>
      </w:r>
      <w:r w:rsidRPr="0052450C">
        <w:rPr>
          <w:rFonts w:cs="Times New Roman"/>
          <w:sz w:val="20"/>
          <w:szCs w:val="20"/>
          <w:lang w:eastAsia="zh-HK"/>
        </w:rPr>
        <w:t>he Hong Kong Commission on Poverty. The Commission has designated subdivided units, single-parent households and elderly households as target groups of poverty alleviation.</w:t>
      </w:r>
      <w:r w:rsidR="006F4312" w:rsidRPr="0052450C">
        <w:rPr>
          <w:rFonts w:cs="Times New Roman"/>
          <w:sz w:val="20"/>
          <w:szCs w:val="20"/>
          <w:vertAlign w:val="superscript"/>
          <w:lang w:eastAsia="zh-HK"/>
        </w:rPr>
        <w:t>4</w:t>
      </w:r>
      <w:r w:rsidR="002D1DC6" w:rsidRPr="0052450C">
        <w:rPr>
          <w:rFonts w:cs="Times New Roman"/>
          <w:sz w:val="20"/>
          <w:szCs w:val="20"/>
          <w:vertAlign w:val="superscript"/>
          <w:lang w:eastAsia="zh-HK"/>
        </w:rPr>
        <w:t>2</w:t>
      </w:r>
      <w:r w:rsidRPr="0052450C">
        <w:rPr>
          <w:rFonts w:cs="Times New Roman"/>
          <w:sz w:val="20"/>
          <w:szCs w:val="20"/>
          <w:lang w:eastAsia="zh-HK"/>
        </w:rPr>
        <w:t xml:space="preserve"> The Cochran-Armitage test also found a statistically significant linear trend (p-value&lt;0·0001) in the proportion of these three disadvantaged groups across the ten decile groups, with subdivided unit households accounting for 0·0%/1·2%/5·2%/12·6% </w:t>
      </w:r>
      <w:r w:rsidR="00F35F2C" w:rsidRPr="0052450C">
        <w:rPr>
          <w:rFonts w:cs="Times New Roman"/>
          <w:sz w:val="20"/>
          <w:szCs w:val="20"/>
          <w:lang w:eastAsia="zh-HK"/>
        </w:rPr>
        <w:t xml:space="preserve"> </w:t>
      </w:r>
      <w:r w:rsidRPr="0052450C">
        <w:rPr>
          <w:rFonts w:cs="Times New Roman"/>
          <w:sz w:val="20"/>
          <w:szCs w:val="20"/>
          <w:lang w:eastAsia="zh-HK"/>
        </w:rPr>
        <w:t>(</w:t>
      </w:r>
      <w:r w:rsidR="00F35F2C" w:rsidRPr="0052450C">
        <w:rPr>
          <w:rFonts w:cs="Times New Roman"/>
          <w:sz w:val="20"/>
          <w:szCs w:val="20"/>
          <w:lang w:eastAsia="zh-HK"/>
        </w:rPr>
        <w:t xml:space="preserve">S </w:t>
      </w:r>
      <w:r w:rsidRPr="0052450C">
        <w:rPr>
          <w:rFonts w:cs="Times New Roman"/>
          <w:sz w:val="20"/>
          <w:szCs w:val="20"/>
          <w:lang w:eastAsia="zh-HK"/>
        </w:rPr>
        <w:t xml:space="preserve">Figure </w:t>
      </w:r>
      <w:r w:rsidR="00F35F2C" w:rsidRPr="0052450C">
        <w:rPr>
          <w:rFonts w:cs="Times New Roman"/>
          <w:sz w:val="20"/>
          <w:szCs w:val="20"/>
          <w:lang w:eastAsia="zh-HK"/>
        </w:rPr>
        <w:t>4</w:t>
      </w:r>
      <w:r w:rsidRPr="0052450C">
        <w:rPr>
          <w:rFonts w:cs="Times New Roman"/>
          <w:sz w:val="20"/>
          <w:szCs w:val="20"/>
          <w:lang w:eastAsia="zh-HK"/>
        </w:rPr>
        <w:t>), single-parent households for 1·0%/1·5%/2·1%/8·7% (</w:t>
      </w:r>
      <w:r w:rsidR="00F35F2C" w:rsidRPr="0052450C">
        <w:rPr>
          <w:rFonts w:cs="Times New Roman"/>
          <w:sz w:val="20"/>
          <w:szCs w:val="20"/>
          <w:lang w:eastAsia="zh-HK"/>
        </w:rPr>
        <w:t xml:space="preserve">S </w:t>
      </w:r>
      <w:r w:rsidRPr="0052450C">
        <w:rPr>
          <w:rFonts w:cs="Times New Roman"/>
          <w:sz w:val="20"/>
          <w:szCs w:val="20"/>
          <w:lang w:eastAsia="zh-HK"/>
        </w:rPr>
        <w:t xml:space="preserve">Figure </w:t>
      </w:r>
      <w:r w:rsidR="00F35F2C" w:rsidRPr="0052450C">
        <w:rPr>
          <w:rFonts w:cs="Times New Roman"/>
          <w:sz w:val="20"/>
          <w:szCs w:val="20"/>
          <w:lang w:eastAsia="zh-HK"/>
        </w:rPr>
        <w:t>5</w:t>
      </w:r>
      <w:r w:rsidRPr="0052450C">
        <w:rPr>
          <w:rFonts w:cs="Times New Roman"/>
          <w:sz w:val="20"/>
          <w:szCs w:val="20"/>
          <w:lang w:eastAsia="zh-HK"/>
        </w:rPr>
        <w:t>), and elderly households for 9·2%/14·7%/18·2%/10·9% (</w:t>
      </w:r>
      <w:r w:rsidR="00F35F2C" w:rsidRPr="0052450C">
        <w:rPr>
          <w:rFonts w:cs="Times New Roman"/>
          <w:sz w:val="20"/>
          <w:szCs w:val="20"/>
          <w:lang w:eastAsia="zh-HK"/>
        </w:rPr>
        <w:t>S Figure 6</w:t>
      </w:r>
      <w:r w:rsidRPr="0052450C">
        <w:rPr>
          <w:rFonts w:cs="Times New Roman"/>
          <w:sz w:val="20"/>
          <w:szCs w:val="20"/>
          <w:lang w:eastAsia="zh-HK"/>
        </w:rPr>
        <w:t xml:space="preserve">) in D1/D4/D7/D10, respectively. </w:t>
      </w:r>
    </w:p>
    <w:p w:rsidR="008A6B54" w:rsidRPr="0052450C" w:rsidRDefault="008A6B54" w:rsidP="00FF5697">
      <w:pPr>
        <w:spacing w:after="0" w:line="480" w:lineRule="auto"/>
        <w:jc w:val="both"/>
        <w:rPr>
          <w:rFonts w:cs="Times New Roman"/>
          <w:sz w:val="20"/>
          <w:szCs w:val="20"/>
          <w:lang w:eastAsia="zh-HK"/>
        </w:rPr>
      </w:pPr>
    </w:p>
    <w:p w:rsidR="008A6B54" w:rsidRPr="0052450C" w:rsidRDefault="008A6B54" w:rsidP="00FF5697">
      <w:pPr>
        <w:spacing w:after="0" w:line="480" w:lineRule="auto"/>
        <w:jc w:val="both"/>
        <w:rPr>
          <w:rFonts w:cs="Times New Roman"/>
          <w:sz w:val="20"/>
          <w:szCs w:val="20"/>
          <w:lang w:eastAsia="zh-HK"/>
        </w:rPr>
      </w:pPr>
      <w:r w:rsidRPr="0052450C">
        <w:rPr>
          <w:rFonts w:cs="Times New Roman"/>
          <w:sz w:val="20"/>
          <w:szCs w:val="20"/>
          <w:lang w:eastAsia="zh-HK"/>
        </w:rPr>
        <w:t>The three disadvantaged groups are defined as follows:</w:t>
      </w:r>
    </w:p>
    <w:p w:rsidR="008A6B54" w:rsidRPr="0052450C" w:rsidRDefault="008A6B54" w:rsidP="00FF5697">
      <w:pPr>
        <w:spacing w:after="0" w:line="480" w:lineRule="auto"/>
        <w:jc w:val="both"/>
        <w:rPr>
          <w:rFonts w:cs="Times New Roman"/>
          <w:sz w:val="20"/>
          <w:szCs w:val="20"/>
          <w:u w:val="single"/>
          <w:lang w:eastAsia="zh-HK"/>
        </w:rPr>
      </w:pPr>
    </w:p>
    <w:p w:rsidR="008A6B54" w:rsidRPr="0052450C" w:rsidRDefault="008A6B54" w:rsidP="00FF5697">
      <w:pPr>
        <w:spacing w:after="0" w:line="480" w:lineRule="auto"/>
        <w:jc w:val="both"/>
        <w:rPr>
          <w:rFonts w:cs="Times New Roman"/>
          <w:sz w:val="20"/>
          <w:szCs w:val="20"/>
          <w:lang w:eastAsia="zh-HK"/>
        </w:rPr>
      </w:pPr>
      <w:r w:rsidRPr="0052450C">
        <w:rPr>
          <w:rFonts w:cs="Times New Roman"/>
          <w:sz w:val="20"/>
          <w:szCs w:val="20"/>
          <w:lang w:eastAsia="zh-HK"/>
        </w:rPr>
        <w:t>Subdivided unit households: Subdivided units (SDUs) are created by dividing a unit into two or more “internally connected” and “externally accessible” units, typically for rental purposes.</w:t>
      </w:r>
      <w:r w:rsidR="005A4AD1" w:rsidRPr="0052450C">
        <w:rPr>
          <w:rFonts w:cs="Times New Roman"/>
          <w:sz w:val="20"/>
          <w:szCs w:val="20"/>
          <w:vertAlign w:val="superscript"/>
        </w:rPr>
        <w:t>37</w:t>
      </w:r>
      <w:r w:rsidRPr="0052450C">
        <w:rPr>
          <w:rFonts w:cs="Times New Roman"/>
          <w:sz w:val="20"/>
          <w:szCs w:val="20"/>
        </w:rPr>
        <w:t xml:space="preserve"> </w:t>
      </w:r>
      <w:r w:rsidRPr="0052450C">
        <w:rPr>
          <w:rFonts w:cs="Times New Roman"/>
          <w:sz w:val="20"/>
          <w:szCs w:val="20"/>
          <w:lang w:eastAsia="zh-HK"/>
        </w:rPr>
        <w:t>Non-structural partition walls in the original units may be removed while new ones are erected to form the SDUs.</w:t>
      </w:r>
    </w:p>
    <w:p w:rsidR="008A6B54" w:rsidRPr="0052450C" w:rsidRDefault="008A6B54" w:rsidP="00FF5697">
      <w:pPr>
        <w:spacing w:after="0" w:line="480" w:lineRule="auto"/>
        <w:jc w:val="both"/>
        <w:rPr>
          <w:rFonts w:cs="Times New Roman"/>
          <w:sz w:val="20"/>
          <w:szCs w:val="20"/>
          <w:lang w:eastAsia="zh-HK"/>
        </w:rPr>
      </w:pPr>
    </w:p>
    <w:p w:rsidR="008A6B54" w:rsidRPr="0052450C" w:rsidRDefault="008A6B54" w:rsidP="00FF5697">
      <w:pPr>
        <w:spacing w:after="0" w:line="480" w:lineRule="auto"/>
        <w:rPr>
          <w:rFonts w:cs="Times New Roman"/>
          <w:sz w:val="20"/>
          <w:szCs w:val="20"/>
          <w:lang w:eastAsia="zh-HK"/>
        </w:rPr>
      </w:pPr>
      <w:r w:rsidRPr="0052450C">
        <w:rPr>
          <w:rFonts w:cs="Times New Roman"/>
          <w:sz w:val="20"/>
          <w:szCs w:val="20"/>
          <w:lang w:eastAsia="zh-HK"/>
        </w:rPr>
        <w:lastRenderedPageBreak/>
        <w:t xml:space="preserve">Single-parent households:  Households with at least one parent who is never married, widowed, divorced or separated, and with </w:t>
      </w:r>
      <w:proofErr w:type="gramStart"/>
      <w:r w:rsidRPr="0052450C">
        <w:rPr>
          <w:rFonts w:cs="Times New Roman"/>
          <w:sz w:val="20"/>
          <w:szCs w:val="20"/>
          <w:lang w:eastAsia="zh-HK"/>
        </w:rPr>
        <w:t>child(</w:t>
      </w:r>
      <w:proofErr w:type="spellStart"/>
      <w:proofErr w:type="gramEnd"/>
      <w:r w:rsidRPr="0052450C">
        <w:rPr>
          <w:rFonts w:cs="Times New Roman"/>
          <w:sz w:val="20"/>
          <w:szCs w:val="20"/>
          <w:lang w:eastAsia="zh-HK"/>
        </w:rPr>
        <w:t>ren</w:t>
      </w:r>
      <w:proofErr w:type="spellEnd"/>
      <w:r w:rsidRPr="0052450C">
        <w:rPr>
          <w:rFonts w:cs="Times New Roman"/>
          <w:sz w:val="20"/>
          <w:szCs w:val="20"/>
          <w:lang w:eastAsia="zh-HK"/>
        </w:rPr>
        <w:t>) aged under 18 residing in the same household (excluding foreign domestic helpers).</w:t>
      </w:r>
    </w:p>
    <w:p w:rsidR="008A6B54" w:rsidRPr="0052450C" w:rsidRDefault="008A6B54" w:rsidP="00FF5697">
      <w:pPr>
        <w:spacing w:after="0" w:line="480" w:lineRule="auto"/>
        <w:rPr>
          <w:rFonts w:cs="Times New Roman"/>
          <w:sz w:val="20"/>
          <w:szCs w:val="20"/>
          <w:lang w:eastAsia="zh-HK"/>
        </w:rPr>
      </w:pPr>
      <w:r w:rsidRPr="0052450C">
        <w:rPr>
          <w:rFonts w:cs="Times New Roman"/>
          <w:sz w:val="20"/>
          <w:szCs w:val="20"/>
          <w:lang w:eastAsia="zh-HK"/>
        </w:rPr>
        <w:br/>
        <w:t>Elderly households: Households with all members aged 65+ (irrespective of household size and excluding foreign domestic helpers).</w:t>
      </w:r>
    </w:p>
    <w:p w:rsidR="008A6B54" w:rsidRPr="0052450C" w:rsidRDefault="008A6B54" w:rsidP="00FF5697">
      <w:pPr>
        <w:spacing w:after="0" w:line="480" w:lineRule="auto"/>
        <w:rPr>
          <w:rFonts w:cs="Times New Roman"/>
          <w:sz w:val="20"/>
          <w:szCs w:val="20"/>
          <w:lang w:eastAsia="zh-HK"/>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9"/>
        <w:gridCol w:w="222"/>
        <w:gridCol w:w="4209"/>
      </w:tblGrid>
      <w:tr w:rsidR="008A6B54" w:rsidRPr="0052450C" w:rsidTr="00A36176">
        <w:trPr>
          <w:jc w:val="center"/>
        </w:trPr>
        <w:tc>
          <w:tcPr>
            <w:tcW w:w="2436" w:type="pct"/>
            <w:tcMar>
              <w:left w:w="0" w:type="dxa"/>
              <w:right w:w="0" w:type="dxa"/>
            </w:tcMar>
          </w:tcPr>
          <w:p w:rsidR="008A6B54" w:rsidRPr="0052450C" w:rsidRDefault="008A6B54" w:rsidP="00C11758">
            <w:pPr>
              <w:spacing w:line="480" w:lineRule="auto"/>
              <w:rPr>
                <w:rFonts w:ascii="Times New Roman" w:hAnsi="Times New Roman" w:cs="Times New Roman"/>
                <w:b/>
                <w:sz w:val="20"/>
                <w:szCs w:val="20"/>
                <w:lang w:eastAsia="zh-HK"/>
              </w:rPr>
            </w:pPr>
            <w:r w:rsidRPr="0052450C">
              <w:rPr>
                <w:rFonts w:cs="Times New Roman"/>
                <w:noProof/>
                <w:sz w:val="20"/>
                <w:szCs w:val="20"/>
                <w:lang w:val="en-GB" w:eastAsia="zh-CN"/>
              </w:rPr>
              <w:drawing>
                <wp:anchor distT="0" distB="0" distL="114300" distR="114300" simplePos="0" relativeHeight="251659264" behindDoc="1" locked="0" layoutInCell="1" allowOverlap="1">
                  <wp:simplePos x="0" y="0"/>
                  <wp:positionH relativeFrom="column">
                    <wp:posOffset>3175</wp:posOffset>
                  </wp:positionH>
                  <wp:positionV relativeFrom="paragraph">
                    <wp:posOffset>83820</wp:posOffset>
                  </wp:positionV>
                  <wp:extent cx="2626360" cy="1924050"/>
                  <wp:effectExtent l="0" t="0" r="2540" b="0"/>
                  <wp:wrapTight wrapText="bothSides">
                    <wp:wrapPolygon edited="0">
                      <wp:start x="0" y="0"/>
                      <wp:lineTo x="0" y="21386"/>
                      <wp:lineTo x="21464" y="21386"/>
                      <wp:lineTo x="21464" y="0"/>
                      <wp:lineTo x="0" y="0"/>
                    </wp:wrapPolygon>
                  </wp:wrapTight>
                  <wp:docPr id="8" name="Picture 8" descr="sdu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u_ba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6360"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F2C" w:rsidRPr="0052450C">
              <w:rPr>
                <w:rFonts w:ascii="Times New Roman" w:hAnsi="Times New Roman" w:cs="Times New Roman"/>
                <w:b/>
                <w:sz w:val="20"/>
                <w:szCs w:val="20"/>
                <w:lang w:eastAsia="zh-HK"/>
              </w:rPr>
              <w:t>S Figure 4</w:t>
            </w:r>
            <w:r w:rsidRPr="0052450C">
              <w:rPr>
                <w:rFonts w:ascii="Times New Roman" w:hAnsi="Times New Roman" w:cs="Times New Roman"/>
                <w:b/>
                <w:sz w:val="20"/>
                <w:szCs w:val="20"/>
                <w:lang w:eastAsia="zh-HK"/>
              </w:rPr>
              <w:t>. Proportion of households living in subdivided units across the territory-wide GHESI’s 10 decile groups</w:t>
            </w:r>
          </w:p>
          <w:p w:rsidR="008A6B54" w:rsidRPr="0052450C" w:rsidRDefault="008A6B54" w:rsidP="00FF5697">
            <w:pPr>
              <w:spacing w:line="480" w:lineRule="auto"/>
              <w:rPr>
                <w:rFonts w:ascii="Times New Roman" w:hAnsi="Times New Roman" w:cs="Times New Roman"/>
                <w:sz w:val="20"/>
                <w:szCs w:val="20"/>
              </w:rPr>
            </w:pPr>
            <w:r w:rsidRPr="0052450C">
              <w:rPr>
                <w:rFonts w:ascii="Times New Roman" w:hAnsi="Times New Roman" w:cs="Times New Roman"/>
                <w:sz w:val="16"/>
                <w:szCs w:val="20"/>
              </w:rPr>
              <w:t>The 1</w:t>
            </w:r>
            <w:r w:rsidRPr="0052450C">
              <w:rPr>
                <w:rFonts w:ascii="Times New Roman" w:hAnsi="Times New Roman" w:cs="Times New Roman"/>
                <w:sz w:val="16"/>
                <w:szCs w:val="20"/>
                <w:vertAlign w:val="superscript"/>
              </w:rPr>
              <w:t>st</w:t>
            </w:r>
            <w:r w:rsidRPr="0052450C">
              <w:rPr>
                <w:rFonts w:ascii="Times New Roman" w:hAnsi="Times New Roman" w:cs="Times New Roman"/>
                <w:sz w:val="16"/>
                <w:szCs w:val="20"/>
              </w:rPr>
              <w:t xml:space="preserve"> decile represents the top 10% most well-off and the 10</w:t>
            </w:r>
            <w:r w:rsidRPr="0052450C">
              <w:rPr>
                <w:rFonts w:ascii="Times New Roman" w:hAnsi="Times New Roman" w:cs="Times New Roman"/>
                <w:sz w:val="16"/>
                <w:szCs w:val="20"/>
                <w:vertAlign w:val="superscript"/>
              </w:rPr>
              <w:t>th</w:t>
            </w:r>
            <w:r w:rsidRPr="0052450C">
              <w:rPr>
                <w:rFonts w:ascii="Times New Roman" w:hAnsi="Times New Roman" w:cs="Times New Roman"/>
                <w:sz w:val="16"/>
                <w:szCs w:val="20"/>
              </w:rPr>
              <w:t xml:space="preserve"> decile represents the bottom 10%.</w:t>
            </w:r>
          </w:p>
        </w:tc>
        <w:tc>
          <w:tcPr>
            <w:tcW w:w="128" w:type="pct"/>
          </w:tcPr>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p w:rsidR="008A6B54" w:rsidRPr="0052450C" w:rsidRDefault="008A6B54" w:rsidP="00FF5697">
            <w:pPr>
              <w:spacing w:line="480" w:lineRule="auto"/>
              <w:rPr>
                <w:rFonts w:ascii="Times New Roman" w:hAnsi="Times New Roman" w:cs="Times New Roman"/>
                <w:b/>
                <w:sz w:val="20"/>
                <w:szCs w:val="20"/>
                <w:lang w:eastAsia="zh-HK"/>
              </w:rPr>
            </w:pPr>
          </w:p>
        </w:tc>
        <w:tc>
          <w:tcPr>
            <w:tcW w:w="2436" w:type="pct"/>
            <w:tcMar>
              <w:left w:w="0" w:type="dxa"/>
              <w:right w:w="0" w:type="dxa"/>
            </w:tcMar>
          </w:tcPr>
          <w:p w:rsidR="008A6B54" w:rsidRPr="0052450C" w:rsidRDefault="008A6B54" w:rsidP="00C11758">
            <w:pPr>
              <w:spacing w:line="480" w:lineRule="auto"/>
              <w:rPr>
                <w:rFonts w:ascii="Times New Roman" w:hAnsi="Times New Roman" w:cs="Times New Roman"/>
                <w:b/>
                <w:sz w:val="20"/>
                <w:szCs w:val="20"/>
                <w:lang w:eastAsia="zh-HK"/>
              </w:rPr>
            </w:pPr>
            <w:r w:rsidRPr="0052450C">
              <w:rPr>
                <w:rFonts w:cs="Times New Roman"/>
                <w:noProof/>
                <w:sz w:val="20"/>
                <w:szCs w:val="20"/>
                <w:lang w:val="en-GB" w:eastAsia="zh-CN"/>
              </w:rPr>
              <w:drawing>
                <wp:anchor distT="0" distB="0" distL="114300" distR="114300" simplePos="0" relativeHeight="251660288" behindDoc="1" locked="0" layoutInCell="1" allowOverlap="1">
                  <wp:simplePos x="0" y="0"/>
                  <wp:positionH relativeFrom="column">
                    <wp:posOffset>635</wp:posOffset>
                  </wp:positionH>
                  <wp:positionV relativeFrom="paragraph">
                    <wp:posOffset>83820</wp:posOffset>
                  </wp:positionV>
                  <wp:extent cx="2580005" cy="1889760"/>
                  <wp:effectExtent l="0" t="0" r="0" b="0"/>
                  <wp:wrapTight wrapText="bothSides">
                    <wp:wrapPolygon edited="0">
                      <wp:start x="0" y="0"/>
                      <wp:lineTo x="0" y="21339"/>
                      <wp:lineTo x="21371" y="21339"/>
                      <wp:lineTo x="21371" y="0"/>
                      <wp:lineTo x="0" y="0"/>
                    </wp:wrapPolygon>
                  </wp:wrapTight>
                  <wp:docPr id="7" name="Picture 7" descr="sphh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hh_b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0005" cy="1889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F2C" w:rsidRPr="0052450C">
              <w:rPr>
                <w:rFonts w:ascii="Times New Roman" w:hAnsi="Times New Roman" w:cs="Times New Roman"/>
                <w:b/>
                <w:sz w:val="20"/>
                <w:szCs w:val="20"/>
                <w:lang w:eastAsia="zh-HK"/>
              </w:rPr>
              <w:t xml:space="preserve">S </w:t>
            </w:r>
            <w:r w:rsidR="00BD393A" w:rsidRPr="0052450C">
              <w:rPr>
                <w:rFonts w:ascii="Times New Roman" w:hAnsi="Times New Roman" w:cs="Times New Roman"/>
                <w:b/>
                <w:sz w:val="20"/>
                <w:szCs w:val="20"/>
                <w:lang w:eastAsia="zh-HK"/>
              </w:rPr>
              <w:t xml:space="preserve">Figure </w:t>
            </w:r>
            <w:r w:rsidR="00F35F2C" w:rsidRPr="0052450C">
              <w:rPr>
                <w:rFonts w:ascii="Times New Roman" w:hAnsi="Times New Roman" w:cs="Times New Roman"/>
                <w:b/>
                <w:sz w:val="20"/>
                <w:szCs w:val="20"/>
                <w:lang w:eastAsia="zh-HK"/>
              </w:rPr>
              <w:t>5</w:t>
            </w:r>
            <w:r w:rsidRPr="0052450C">
              <w:rPr>
                <w:rFonts w:ascii="Times New Roman" w:hAnsi="Times New Roman" w:cs="Times New Roman"/>
                <w:b/>
                <w:sz w:val="20"/>
                <w:szCs w:val="20"/>
                <w:lang w:eastAsia="zh-HK"/>
              </w:rPr>
              <w:t>. Proportion of single-parent households across the territory-wide GHESI’s 10 decile groups</w:t>
            </w:r>
          </w:p>
          <w:p w:rsidR="008A6B54" w:rsidRPr="0052450C" w:rsidRDefault="008A6B54" w:rsidP="00FF5697">
            <w:pPr>
              <w:pStyle w:val="ListParagraph"/>
              <w:spacing w:line="480" w:lineRule="auto"/>
              <w:ind w:left="0"/>
              <w:rPr>
                <w:rFonts w:cs="Times New Roman"/>
                <w:sz w:val="16"/>
                <w:szCs w:val="16"/>
              </w:rPr>
            </w:pPr>
            <w:r w:rsidRPr="0052450C">
              <w:rPr>
                <w:rFonts w:ascii="Times New Roman" w:hAnsi="Times New Roman" w:cs="Times New Roman"/>
                <w:sz w:val="16"/>
                <w:szCs w:val="20"/>
              </w:rPr>
              <w:t>The 1</w:t>
            </w:r>
            <w:r w:rsidRPr="0052450C">
              <w:rPr>
                <w:rFonts w:ascii="Times New Roman" w:hAnsi="Times New Roman" w:cs="Times New Roman"/>
                <w:sz w:val="16"/>
                <w:szCs w:val="20"/>
                <w:vertAlign w:val="superscript"/>
              </w:rPr>
              <w:t>st</w:t>
            </w:r>
            <w:r w:rsidRPr="0052450C">
              <w:rPr>
                <w:rFonts w:ascii="Times New Roman" w:hAnsi="Times New Roman" w:cs="Times New Roman"/>
                <w:sz w:val="16"/>
                <w:szCs w:val="20"/>
              </w:rPr>
              <w:t xml:space="preserve"> decile represents the top 10% most well-off and the 10</w:t>
            </w:r>
            <w:r w:rsidRPr="0052450C">
              <w:rPr>
                <w:rFonts w:ascii="Times New Roman" w:hAnsi="Times New Roman" w:cs="Times New Roman"/>
                <w:sz w:val="16"/>
                <w:szCs w:val="20"/>
                <w:vertAlign w:val="superscript"/>
              </w:rPr>
              <w:t>th</w:t>
            </w:r>
            <w:r w:rsidRPr="0052450C">
              <w:rPr>
                <w:rFonts w:ascii="Times New Roman" w:hAnsi="Times New Roman" w:cs="Times New Roman"/>
                <w:sz w:val="16"/>
                <w:szCs w:val="20"/>
              </w:rPr>
              <w:t xml:space="preserve"> decile represents the bottom 10%.</w:t>
            </w:r>
          </w:p>
        </w:tc>
      </w:tr>
    </w:tbl>
    <w:p w:rsidR="008A6B54" w:rsidRPr="0052450C" w:rsidRDefault="008A6B54" w:rsidP="00FF5697">
      <w:pPr>
        <w:spacing w:line="480" w:lineRule="auto"/>
      </w:pPr>
      <w:r w:rsidRPr="0052450C">
        <w:br w:type="page"/>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8A6B54" w:rsidRPr="0052450C" w:rsidTr="00A36176">
        <w:trPr>
          <w:jc w:val="center"/>
        </w:trPr>
        <w:tc>
          <w:tcPr>
            <w:tcW w:w="5000" w:type="pct"/>
            <w:tcMar>
              <w:left w:w="0" w:type="dxa"/>
              <w:right w:w="0" w:type="dxa"/>
            </w:tcMar>
          </w:tcPr>
          <w:p w:rsidR="003C6A51" w:rsidRPr="0052450C" w:rsidRDefault="003C6A51" w:rsidP="00FF5697">
            <w:pPr>
              <w:spacing w:after="40" w:line="480" w:lineRule="auto"/>
              <w:jc w:val="center"/>
              <w:rPr>
                <w:rFonts w:ascii="Times New Roman" w:eastAsia="新細明體" w:hAnsi="Times New Roman" w:cs="Times New Roman"/>
                <w:noProof/>
                <w:sz w:val="20"/>
                <w:szCs w:val="20"/>
                <w:lang w:val="en-US" w:eastAsia="zh-TW"/>
              </w:rPr>
            </w:pPr>
            <w:r w:rsidRPr="0052450C">
              <w:rPr>
                <w:rFonts w:cs="Times New Roman"/>
                <w:noProof/>
                <w:sz w:val="20"/>
                <w:szCs w:val="20"/>
                <w:lang w:val="en-GB" w:eastAsia="zh-CN"/>
              </w:rPr>
              <w:lastRenderedPageBreak/>
              <w:drawing>
                <wp:anchor distT="0" distB="0" distL="114300" distR="114300" simplePos="0" relativeHeight="251665408" behindDoc="1" locked="0" layoutInCell="1" allowOverlap="1">
                  <wp:simplePos x="0" y="0"/>
                  <wp:positionH relativeFrom="column">
                    <wp:posOffset>1238117</wp:posOffset>
                  </wp:positionH>
                  <wp:positionV relativeFrom="paragraph">
                    <wp:posOffset>55216</wp:posOffset>
                  </wp:positionV>
                  <wp:extent cx="2859405" cy="2094865"/>
                  <wp:effectExtent l="0" t="0" r="0" b="635"/>
                  <wp:wrapTight wrapText="bothSides">
                    <wp:wrapPolygon edited="0">
                      <wp:start x="0" y="0"/>
                      <wp:lineTo x="0" y="21410"/>
                      <wp:lineTo x="21442" y="21410"/>
                      <wp:lineTo x="21442" y="0"/>
                      <wp:lineTo x="0" y="0"/>
                    </wp:wrapPolygon>
                  </wp:wrapTight>
                  <wp:docPr id="6" name="Picture 6" descr="ehh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h_b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9405" cy="2094865"/>
                          </a:xfrm>
                          <a:prstGeom prst="rect">
                            <a:avLst/>
                          </a:prstGeom>
                          <a:noFill/>
                          <a:ln>
                            <a:noFill/>
                          </a:ln>
                        </pic:spPr>
                      </pic:pic>
                    </a:graphicData>
                  </a:graphic>
                </wp:anchor>
              </w:drawing>
            </w:r>
          </w:p>
          <w:p w:rsidR="003C6A51" w:rsidRPr="0052450C" w:rsidRDefault="003C6A51" w:rsidP="00FF5697">
            <w:pPr>
              <w:spacing w:after="40" w:line="480" w:lineRule="auto"/>
              <w:jc w:val="center"/>
              <w:rPr>
                <w:rFonts w:ascii="Times New Roman" w:eastAsia="新細明體" w:hAnsi="Times New Roman" w:cs="Times New Roman"/>
                <w:noProof/>
                <w:sz w:val="20"/>
                <w:szCs w:val="20"/>
                <w:lang w:val="en-US" w:eastAsia="zh-TW"/>
              </w:rPr>
            </w:pPr>
          </w:p>
          <w:p w:rsidR="003C6A51" w:rsidRPr="0052450C" w:rsidRDefault="003C6A51" w:rsidP="00FF5697">
            <w:pPr>
              <w:spacing w:after="40" w:line="480" w:lineRule="auto"/>
              <w:jc w:val="center"/>
              <w:rPr>
                <w:rFonts w:ascii="Times New Roman" w:eastAsia="新細明體" w:hAnsi="Times New Roman" w:cs="Times New Roman"/>
                <w:noProof/>
                <w:sz w:val="20"/>
                <w:szCs w:val="20"/>
                <w:lang w:val="en-US" w:eastAsia="zh-TW"/>
              </w:rPr>
            </w:pPr>
          </w:p>
          <w:p w:rsidR="003C6A51" w:rsidRPr="0052450C" w:rsidRDefault="003C6A51" w:rsidP="00FF5697">
            <w:pPr>
              <w:spacing w:after="40" w:line="480" w:lineRule="auto"/>
              <w:jc w:val="center"/>
              <w:rPr>
                <w:rFonts w:ascii="Times New Roman" w:eastAsia="新細明體" w:hAnsi="Times New Roman" w:cs="Times New Roman"/>
                <w:noProof/>
                <w:sz w:val="20"/>
                <w:szCs w:val="20"/>
                <w:lang w:val="en-US" w:eastAsia="zh-TW"/>
              </w:rPr>
            </w:pPr>
          </w:p>
          <w:p w:rsidR="003C6A51" w:rsidRPr="0052450C" w:rsidRDefault="003C6A51" w:rsidP="00FF5697">
            <w:pPr>
              <w:spacing w:after="40" w:line="480" w:lineRule="auto"/>
              <w:jc w:val="center"/>
              <w:rPr>
                <w:rFonts w:ascii="Times New Roman" w:eastAsia="新細明體" w:hAnsi="Times New Roman" w:cs="Times New Roman"/>
                <w:noProof/>
                <w:sz w:val="20"/>
                <w:szCs w:val="20"/>
                <w:lang w:val="en-US" w:eastAsia="zh-TW"/>
              </w:rPr>
            </w:pPr>
          </w:p>
          <w:p w:rsidR="003C6A51" w:rsidRPr="0052450C" w:rsidRDefault="003C6A51" w:rsidP="00FF5697">
            <w:pPr>
              <w:spacing w:after="40" w:line="480" w:lineRule="auto"/>
              <w:jc w:val="center"/>
              <w:rPr>
                <w:rFonts w:ascii="Times New Roman" w:eastAsia="新細明體" w:hAnsi="Times New Roman" w:cs="Times New Roman"/>
                <w:noProof/>
                <w:sz w:val="20"/>
                <w:szCs w:val="20"/>
                <w:lang w:val="en-US" w:eastAsia="zh-TW"/>
              </w:rPr>
            </w:pPr>
          </w:p>
          <w:p w:rsidR="008A6B54" w:rsidRPr="0052450C" w:rsidRDefault="008A6B54" w:rsidP="00FF5697">
            <w:pPr>
              <w:spacing w:after="40" w:line="480" w:lineRule="auto"/>
              <w:jc w:val="center"/>
              <w:rPr>
                <w:rFonts w:ascii="Times New Roman" w:eastAsia="新細明體" w:hAnsi="Times New Roman" w:cs="Times New Roman"/>
                <w:noProof/>
                <w:sz w:val="20"/>
                <w:szCs w:val="20"/>
                <w:lang w:val="en-US" w:eastAsia="zh-TW"/>
              </w:rPr>
            </w:pPr>
          </w:p>
          <w:p w:rsidR="008A6B54" w:rsidRPr="0052450C" w:rsidRDefault="00F35F2C" w:rsidP="00FF5697">
            <w:pPr>
              <w:spacing w:before="40" w:after="40" w:line="480" w:lineRule="auto"/>
              <w:rPr>
                <w:rFonts w:ascii="Times New Roman" w:hAnsi="Times New Roman" w:cs="Times New Roman"/>
                <w:b/>
                <w:sz w:val="20"/>
                <w:szCs w:val="20"/>
                <w:lang w:eastAsia="zh-HK"/>
              </w:rPr>
            </w:pPr>
            <w:r w:rsidRPr="0052450C">
              <w:rPr>
                <w:rFonts w:ascii="Times New Roman" w:hAnsi="Times New Roman" w:cs="Times New Roman"/>
                <w:b/>
                <w:sz w:val="20"/>
                <w:szCs w:val="20"/>
                <w:lang w:eastAsia="zh-HK"/>
              </w:rPr>
              <w:t xml:space="preserve">S </w:t>
            </w:r>
            <w:r w:rsidR="008A6B54" w:rsidRPr="0052450C">
              <w:rPr>
                <w:rFonts w:ascii="Times New Roman" w:hAnsi="Times New Roman" w:cs="Times New Roman"/>
                <w:b/>
                <w:sz w:val="20"/>
                <w:szCs w:val="20"/>
                <w:lang w:eastAsia="zh-HK"/>
              </w:rPr>
              <w:t xml:space="preserve">Figure </w:t>
            </w:r>
            <w:r w:rsidRPr="0052450C">
              <w:rPr>
                <w:rFonts w:ascii="Times New Roman" w:hAnsi="Times New Roman" w:cs="Times New Roman"/>
                <w:b/>
                <w:sz w:val="20"/>
                <w:szCs w:val="20"/>
                <w:lang w:eastAsia="zh-HK"/>
              </w:rPr>
              <w:t>6</w:t>
            </w:r>
            <w:r w:rsidR="008A6B54" w:rsidRPr="0052450C">
              <w:rPr>
                <w:rFonts w:ascii="Times New Roman" w:hAnsi="Times New Roman" w:cs="Times New Roman"/>
                <w:b/>
                <w:sz w:val="20"/>
                <w:szCs w:val="20"/>
                <w:lang w:eastAsia="zh-HK"/>
              </w:rPr>
              <w:t>. Proportion of elderly households across the territory-wide GHESI’s 10 decile groups</w:t>
            </w:r>
          </w:p>
          <w:p w:rsidR="008A6B54" w:rsidRPr="0052450C" w:rsidRDefault="008A6B54" w:rsidP="00FF5697">
            <w:pPr>
              <w:spacing w:after="40" w:line="480" w:lineRule="auto"/>
              <w:rPr>
                <w:rFonts w:ascii="Times New Roman" w:hAnsi="Times New Roman" w:cs="Times New Roman"/>
                <w:b/>
                <w:sz w:val="20"/>
                <w:szCs w:val="20"/>
                <w:lang w:eastAsia="zh-HK"/>
              </w:rPr>
            </w:pPr>
            <w:r w:rsidRPr="0052450C">
              <w:rPr>
                <w:rFonts w:ascii="Times New Roman" w:hAnsi="Times New Roman" w:cs="Times New Roman"/>
                <w:sz w:val="16"/>
                <w:szCs w:val="20"/>
              </w:rPr>
              <w:t>The 1</w:t>
            </w:r>
            <w:r w:rsidRPr="0052450C">
              <w:rPr>
                <w:rFonts w:ascii="Times New Roman" w:hAnsi="Times New Roman" w:cs="Times New Roman"/>
                <w:sz w:val="16"/>
                <w:szCs w:val="20"/>
                <w:vertAlign w:val="superscript"/>
              </w:rPr>
              <w:t>st</w:t>
            </w:r>
            <w:r w:rsidRPr="0052450C">
              <w:rPr>
                <w:rFonts w:ascii="Times New Roman" w:hAnsi="Times New Roman" w:cs="Times New Roman"/>
                <w:sz w:val="16"/>
                <w:szCs w:val="20"/>
              </w:rPr>
              <w:t xml:space="preserve"> decile represents the top 10% most well-off and the 10</w:t>
            </w:r>
            <w:r w:rsidRPr="0052450C">
              <w:rPr>
                <w:rFonts w:ascii="Times New Roman" w:hAnsi="Times New Roman" w:cs="Times New Roman"/>
                <w:sz w:val="16"/>
                <w:szCs w:val="20"/>
                <w:vertAlign w:val="superscript"/>
              </w:rPr>
              <w:t>th</w:t>
            </w:r>
            <w:r w:rsidRPr="0052450C">
              <w:rPr>
                <w:rFonts w:ascii="Times New Roman" w:hAnsi="Times New Roman" w:cs="Times New Roman"/>
                <w:sz w:val="16"/>
                <w:szCs w:val="20"/>
              </w:rPr>
              <w:t xml:space="preserve"> decile represents the bottom 10%.</w:t>
            </w:r>
          </w:p>
        </w:tc>
      </w:tr>
    </w:tbl>
    <w:p w:rsidR="008A6B54" w:rsidRPr="0052450C" w:rsidRDefault="008A6B54" w:rsidP="00FF5697">
      <w:pPr>
        <w:pStyle w:val="ListParagraph"/>
        <w:spacing w:after="0" w:line="480" w:lineRule="auto"/>
        <w:ind w:left="0"/>
        <w:rPr>
          <w:rFonts w:cs="Times New Roman"/>
          <w:b/>
          <w:sz w:val="20"/>
          <w:szCs w:val="20"/>
        </w:rPr>
      </w:pPr>
      <w:r w:rsidRPr="0052450C">
        <w:rPr>
          <w:rFonts w:cs="Times New Roman"/>
          <w:b/>
          <w:sz w:val="20"/>
          <w:szCs w:val="20"/>
        </w:rPr>
        <w:t xml:space="preserve"> </w:t>
      </w:r>
    </w:p>
    <w:p w:rsidR="008A6B54" w:rsidRPr="0052450C" w:rsidRDefault="008A6B54" w:rsidP="00FF5697">
      <w:pPr>
        <w:spacing w:line="480" w:lineRule="auto"/>
        <w:jc w:val="both"/>
        <w:rPr>
          <w:rFonts w:cs="Times New Roman"/>
          <w:sz w:val="20"/>
          <w:szCs w:val="20"/>
          <w:lang w:eastAsia="zh-HK"/>
        </w:rPr>
      </w:pPr>
      <w:r w:rsidRPr="0052450C">
        <w:rPr>
          <w:rFonts w:cs="Times New Roman"/>
          <w:sz w:val="20"/>
          <w:szCs w:val="20"/>
          <w:lang w:eastAsia="zh-HK"/>
        </w:rPr>
        <w:t xml:space="preserve">Furthermore, using data obtained from the Hong Kong Hospital Authority, we also correlated, on a TPU basis, the mean GHESI’s decile value of households against service </w:t>
      </w:r>
      <w:proofErr w:type="spellStart"/>
      <w:r w:rsidRPr="0052450C">
        <w:rPr>
          <w:rFonts w:cs="Times New Roman"/>
          <w:sz w:val="20"/>
          <w:szCs w:val="20"/>
          <w:lang w:eastAsia="zh-HK"/>
        </w:rPr>
        <w:t>utilisation</w:t>
      </w:r>
      <w:proofErr w:type="spellEnd"/>
      <w:r w:rsidRPr="0052450C">
        <w:rPr>
          <w:rFonts w:cs="Times New Roman"/>
          <w:sz w:val="20"/>
          <w:szCs w:val="20"/>
          <w:lang w:eastAsia="zh-HK"/>
        </w:rPr>
        <w:t xml:space="preserve"> rate of public General Outpatient Clinics (GOPC), which provide highly government </w:t>
      </w:r>
      <w:proofErr w:type="spellStart"/>
      <w:r w:rsidRPr="0052450C">
        <w:rPr>
          <w:rFonts w:cs="Times New Roman"/>
          <w:sz w:val="20"/>
          <w:szCs w:val="20"/>
          <w:lang w:eastAsia="zh-HK"/>
        </w:rPr>
        <w:t>subsidised</w:t>
      </w:r>
      <w:proofErr w:type="spellEnd"/>
      <w:r w:rsidRPr="0052450C">
        <w:rPr>
          <w:rFonts w:cs="Times New Roman"/>
          <w:sz w:val="20"/>
          <w:szCs w:val="20"/>
          <w:lang w:eastAsia="zh-HK"/>
        </w:rPr>
        <w:t xml:space="preserve"> and affordable community-based primary healthcare services, targeted mainly at low-income persons.</w:t>
      </w:r>
      <w:r w:rsidR="005200E1" w:rsidRPr="0052450C">
        <w:rPr>
          <w:rFonts w:cs="Times New Roman"/>
          <w:sz w:val="20"/>
          <w:szCs w:val="20"/>
          <w:vertAlign w:val="superscript"/>
          <w:lang w:eastAsia="zh-HK"/>
        </w:rPr>
        <w:t>4</w:t>
      </w:r>
      <w:r w:rsidR="002D1DC6" w:rsidRPr="0052450C">
        <w:rPr>
          <w:rFonts w:cs="Times New Roman"/>
          <w:sz w:val="20"/>
          <w:szCs w:val="20"/>
          <w:vertAlign w:val="superscript"/>
          <w:lang w:eastAsia="zh-HK"/>
        </w:rPr>
        <w:t>3</w:t>
      </w:r>
      <w:r w:rsidRPr="0052450C">
        <w:rPr>
          <w:rFonts w:cs="Times New Roman"/>
          <w:sz w:val="20"/>
          <w:szCs w:val="20"/>
          <w:lang w:eastAsia="zh-HK"/>
        </w:rPr>
        <w:t xml:space="preserve"> Among 209 small TPU groups on the scatter plot (</w:t>
      </w:r>
      <w:r w:rsidR="00F35F2C" w:rsidRPr="0052450C">
        <w:rPr>
          <w:rFonts w:cs="Times New Roman"/>
          <w:sz w:val="20"/>
          <w:szCs w:val="20"/>
          <w:lang w:eastAsia="zh-HK"/>
        </w:rPr>
        <w:t xml:space="preserve">S </w:t>
      </w:r>
      <w:r w:rsidRPr="0052450C">
        <w:rPr>
          <w:rFonts w:cs="Times New Roman"/>
          <w:sz w:val="20"/>
          <w:szCs w:val="20"/>
          <w:lang w:eastAsia="zh-HK"/>
        </w:rPr>
        <w:t xml:space="preserve">Figure </w:t>
      </w:r>
      <w:r w:rsidR="00F35F2C" w:rsidRPr="0052450C">
        <w:rPr>
          <w:rFonts w:cs="Times New Roman"/>
          <w:sz w:val="20"/>
          <w:szCs w:val="20"/>
          <w:lang w:eastAsia="zh-HK"/>
        </w:rPr>
        <w:t>7</w:t>
      </w:r>
      <w:r w:rsidRPr="0052450C">
        <w:rPr>
          <w:rFonts w:cs="Times New Roman"/>
          <w:sz w:val="20"/>
          <w:szCs w:val="20"/>
          <w:lang w:eastAsia="zh-HK"/>
        </w:rPr>
        <w:t xml:space="preserve">), the Pearson correlation coefficient is +0·57 (p-value&lt;0·0001). </w:t>
      </w:r>
    </w:p>
    <w:p w:rsidR="008A6B54" w:rsidRPr="0052450C" w:rsidRDefault="008A6B54" w:rsidP="00FF5697">
      <w:pPr>
        <w:spacing w:line="480" w:lineRule="auto"/>
        <w:jc w:val="both"/>
        <w:rPr>
          <w:rFonts w:cs="Times New Roman"/>
          <w:sz w:val="20"/>
          <w:szCs w:val="20"/>
          <w:lang w:eastAsia="zh-HK"/>
        </w:rPr>
      </w:pPr>
      <w:r w:rsidRPr="0052450C">
        <w:rPr>
          <w:rFonts w:cs="Times New Roman"/>
          <w:sz w:val="20"/>
          <w:szCs w:val="20"/>
        </w:rPr>
        <w:t>For criterion validity, we conducted a posteriori evaluation on the association of the GHESI with the three excluded social-related variables (education, occupation and employment). On a TPU basis, the mean GHESI decile value of households was respectively correlated against the proportion of population aged 15 or above with a degree or above, the proportion of employed persons, and the proportion of</w:t>
      </w:r>
      <w:r w:rsidRPr="0052450C">
        <w:rPr>
          <w:rFonts w:cs="Times New Roman"/>
          <w:sz w:val="20"/>
          <w:szCs w:val="20"/>
          <w:lang w:eastAsia="zh-HK"/>
        </w:rPr>
        <w:t xml:space="preserve"> professionals (as defined according to the International Standard Classification of Occupations) in working population. Among the 209 small TPU groups, the higher the proportion of these three population subgroups, the higher the household economic status (as indicated by a lower mean decile value) is observed. As depicted in the scatter plots (</w:t>
      </w:r>
      <w:r w:rsidR="00F35F2C" w:rsidRPr="0052450C">
        <w:rPr>
          <w:rFonts w:cs="Times New Roman"/>
          <w:sz w:val="20"/>
          <w:szCs w:val="20"/>
          <w:lang w:eastAsia="zh-HK"/>
        </w:rPr>
        <w:t>S Figures 8–10</w:t>
      </w:r>
      <w:r w:rsidRPr="0052450C">
        <w:rPr>
          <w:rFonts w:cs="Times New Roman"/>
          <w:sz w:val="20"/>
          <w:szCs w:val="20"/>
          <w:lang w:eastAsia="zh-HK"/>
        </w:rPr>
        <w:t xml:space="preserve">) a strong </w:t>
      </w:r>
      <w:r w:rsidRPr="0052450C">
        <w:rPr>
          <w:rFonts w:cs="Times New Roman"/>
          <w:sz w:val="20"/>
          <w:szCs w:val="20"/>
        </w:rPr>
        <w:t>negative linear relationship</w:t>
      </w:r>
      <w:r w:rsidRPr="0052450C">
        <w:rPr>
          <w:rFonts w:cs="Times New Roman"/>
          <w:sz w:val="20"/>
          <w:szCs w:val="20"/>
          <w:lang w:eastAsia="zh-HK"/>
        </w:rPr>
        <w:t xml:space="preserve"> was found with the Pearson correlation coefficient at -0·94, -0·81 and -0·83, respectively (all with p-value&lt;0·0001).</w:t>
      </w:r>
    </w:p>
    <w:tbl>
      <w:tblPr>
        <w:tblStyle w:val="TableGrid"/>
        <w:tblW w:w="50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222"/>
        <w:gridCol w:w="14"/>
        <w:gridCol w:w="4139"/>
        <w:gridCol w:w="13"/>
      </w:tblGrid>
      <w:tr w:rsidR="008A6B54" w:rsidRPr="0052450C" w:rsidTr="005C1E5E">
        <w:trPr>
          <w:gridAfter w:val="1"/>
          <w:wAfter w:w="8" w:type="pct"/>
          <w:jc w:val="center"/>
        </w:trPr>
        <w:tc>
          <w:tcPr>
            <w:tcW w:w="2484" w:type="pct"/>
            <w:tcMar>
              <w:left w:w="0" w:type="dxa"/>
              <w:right w:w="0" w:type="dxa"/>
            </w:tcMar>
          </w:tcPr>
          <w:p w:rsidR="008A6B54" w:rsidRPr="0052450C" w:rsidRDefault="008A6B54" w:rsidP="005C1E5E">
            <w:pPr>
              <w:spacing w:line="480" w:lineRule="auto"/>
              <w:rPr>
                <w:rFonts w:ascii="Times New Roman" w:hAnsi="Times New Roman" w:cs="Times New Roman"/>
                <w:b/>
                <w:sz w:val="20"/>
                <w:szCs w:val="20"/>
                <w:lang w:eastAsia="zh-HK"/>
              </w:rPr>
            </w:pPr>
            <w:r w:rsidRPr="0052450C">
              <w:rPr>
                <w:rFonts w:cs="Times New Roman"/>
                <w:noProof/>
                <w:sz w:val="20"/>
                <w:szCs w:val="20"/>
                <w:lang w:val="en-GB" w:eastAsia="zh-CN"/>
              </w:rPr>
              <w:lastRenderedPageBreak/>
              <w:drawing>
                <wp:anchor distT="0" distB="0" distL="114300" distR="114300" simplePos="0" relativeHeight="251661312" behindDoc="1" locked="0" layoutInCell="1" allowOverlap="1">
                  <wp:simplePos x="0" y="0"/>
                  <wp:positionH relativeFrom="column">
                    <wp:posOffset>635</wp:posOffset>
                  </wp:positionH>
                  <wp:positionV relativeFrom="paragraph">
                    <wp:posOffset>95250</wp:posOffset>
                  </wp:positionV>
                  <wp:extent cx="2661920" cy="1739900"/>
                  <wp:effectExtent l="0" t="0" r="5080" b="0"/>
                  <wp:wrapTight wrapText="bothSides">
                    <wp:wrapPolygon edited="0">
                      <wp:start x="0" y="0"/>
                      <wp:lineTo x="0" y="21285"/>
                      <wp:lineTo x="21487" y="21285"/>
                      <wp:lineTo x="21487" y="0"/>
                      <wp:lineTo x="0" y="0"/>
                    </wp:wrapPolygon>
                  </wp:wrapTight>
                  <wp:docPr id="5" name="Picture 5" descr="g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1920" cy="173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F2C" w:rsidRPr="0052450C">
              <w:rPr>
                <w:rFonts w:ascii="Times New Roman" w:hAnsi="Times New Roman" w:cs="Times New Roman"/>
                <w:b/>
                <w:sz w:val="20"/>
                <w:szCs w:val="20"/>
                <w:lang w:eastAsia="zh-HK"/>
              </w:rPr>
              <w:t xml:space="preserve">S </w:t>
            </w:r>
            <w:r w:rsidR="00BD393A" w:rsidRPr="0052450C">
              <w:rPr>
                <w:rFonts w:ascii="Times New Roman" w:hAnsi="Times New Roman" w:cs="Times New Roman"/>
                <w:b/>
                <w:sz w:val="20"/>
                <w:szCs w:val="20"/>
                <w:lang w:eastAsia="zh-HK"/>
              </w:rPr>
              <w:t xml:space="preserve">Figure </w:t>
            </w:r>
            <w:r w:rsidR="00F35F2C" w:rsidRPr="0052450C">
              <w:rPr>
                <w:rFonts w:ascii="Times New Roman" w:hAnsi="Times New Roman" w:cs="Times New Roman"/>
                <w:b/>
                <w:sz w:val="20"/>
                <w:szCs w:val="20"/>
                <w:lang w:eastAsia="zh-HK"/>
              </w:rPr>
              <w:t>7</w:t>
            </w:r>
            <w:r w:rsidRPr="0052450C">
              <w:rPr>
                <w:rFonts w:ascii="Times New Roman" w:hAnsi="Times New Roman" w:cs="Times New Roman"/>
                <w:b/>
                <w:sz w:val="20"/>
                <w:szCs w:val="20"/>
                <w:lang w:eastAsia="zh-HK"/>
              </w:rPr>
              <w:t>. Proportion of population with prior use of GOPC services against mean GHESI decile value of households among 209 small TPU groups</w:t>
            </w:r>
          </w:p>
          <w:p w:rsidR="008A6B54" w:rsidRPr="0052450C" w:rsidRDefault="008A6B54" w:rsidP="00FF5697">
            <w:pPr>
              <w:spacing w:after="40" w:line="480" w:lineRule="auto"/>
              <w:rPr>
                <w:rFonts w:ascii="Times New Roman" w:hAnsi="Times New Roman" w:cs="Times New Roman"/>
                <w:b/>
                <w:sz w:val="20"/>
                <w:szCs w:val="20"/>
                <w:lang w:eastAsia="zh-HK"/>
              </w:rPr>
            </w:pPr>
            <w:r w:rsidRPr="0052450C">
              <w:rPr>
                <w:rFonts w:ascii="Times New Roman" w:hAnsi="Times New Roman" w:cs="Times New Roman"/>
                <w:sz w:val="16"/>
                <w:szCs w:val="20"/>
              </w:rPr>
              <w:t>The 1</w:t>
            </w:r>
            <w:r w:rsidRPr="0052450C">
              <w:rPr>
                <w:rFonts w:ascii="Times New Roman" w:hAnsi="Times New Roman" w:cs="Times New Roman"/>
                <w:sz w:val="16"/>
                <w:szCs w:val="20"/>
                <w:vertAlign w:val="superscript"/>
              </w:rPr>
              <w:t>st</w:t>
            </w:r>
            <w:r w:rsidRPr="0052450C">
              <w:rPr>
                <w:rFonts w:ascii="Times New Roman" w:hAnsi="Times New Roman" w:cs="Times New Roman"/>
                <w:sz w:val="16"/>
                <w:szCs w:val="20"/>
              </w:rPr>
              <w:t xml:space="preserve"> decile represents the top 10% most well-off and the 10</w:t>
            </w:r>
            <w:r w:rsidRPr="0052450C">
              <w:rPr>
                <w:rFonts w:ascii="Times New Roman" w:hAnsi="Times New Roman" w:cs="Times New Roman"/>
                <w:sz w:val="16"/>
                <w:szCs w:val="20"/>
                <w:vertAlign w:val="superscript"/>
              </w:rPr>
              <w:t>th</w:t>
            </w:r>
            <w:r w:rsidRPr="0052450C">
              <w:rPr>
                <w:rFonts w:ascii="Times New Roman" w:hAnsi="Times New Roman" w:cs="Times New Roman"/>
                <w:sz w:val="16"/>
                <w:szCs w:val="20"/>
              </w:rPr>
              <w:t xml:space="preserve"> decile represents the bottom 10%.</w:t>
            </w:r>
          </w:p>
        </w:tc>
        <w:tc>
          <w:tcPr>
            <w:tcW w:w="128" w:type="pct"/>
          </w:tcPr>
          <w:p w:rsidR="008A6B54" w:rsidRPr="0052450C" w:rsidRDefault="008A6B54" w:rsidP="00FF5697">
            <w:pPr>
              <w:spacing w:line="480" w:lineRule="auto"/>
              <w:rPr>
                <w:rFonts w:ascii="Times New Roman" w:hAnsi="Times New Roman" w:cs="Times New Roman"/>
                <w:b/>
                <w:sz w:val="20"/>
                <w:szCs w:val="20"/>
                <w:lang w:eastAsia="zh-HK"/>
              </w:rPr>
            </w:pPr>
          </w:p>
        </w:tc>
        <w:tc>
          <w:tcPr>
            <w:tcW w:w="2379" w:type="pct"/>
            <w:gridSpan w:val="2"/>
            <w:tcMar>
              <w:left w:w="0" w:type="dxa"/>
              <w:right w:w="0" w:type="dxa"/>
            </w:tcMar>
          </w:tcPr>
          <w:p w:rsidR="008A6B54" w:rsidRPr="0052450C" w:rsidRDefault="005C1E5E" w:rsidP="005C1E5E">
            <w:pPr>
              <w:spacing w:line="480" w:lineRule="auto"/>
              <w:rPr>
                <w:rFonts w:ascii="Times New Roman" w:hAnsi="Times New Roman" w:cs="Times New Roman"/>
                <w:b/>
                <w:sz w:val="20"/>
                <w:szCs w:val="20"/>
                <w:lang w:eastAsia="zh-HK"/>
              </w:rPr>
            </w:pPr>
            <w:r w:rsidRPr="0052450C">
              <w:rPr>
                <w:rFonts w:eastAsia="Times New Roman" w:cs="Times New Roman"/>
                <w:noProof/>
                <w:snapToGrid w:val="0"/>
                <w:w w:val="0"/>
                <w:sz w:val="0"/>
                <w:szCs w:val="0"/>
                <w:u w:color="000000"/>
                <w:bdr w:val="none" w:sz="0" w:space="0" w:color="000000"/>
                <w:shd w:val="clear" w:color="000000" w:fill="000000"/>
                <w:lang w:val="en-GB" w:eastAsia="zh-CN"/>
              </w:rPr>
              <w:drawing>
                <wp:anchor distT="0" distB="0" distL="114300" distR="114300" simplePos="0" relativeHeight="251662336" behindDoc="1" locked="0" layoutInCell="1" allowOverlap="1">
                  <wp:simplePos x="0" y="0"/>
                  <wp:positionH relativeFrom="column">
                    <wp:posOffset>56695</wp:posOffset>
                  </wp:positionH>
                  <wp:positionV relativeFrom="paragraph">
                    <wp:posOffset>95534</wp:posOffset>
                  </wp:positionV>
                  <wp:extent cx="2580896" cy="1739900"/>
                  <wp:effectExtent l="0" t="0" r="0" b="0"/>
                  <wp:wrapTight wrapText="bothSides">
                    <wp:wrapPolygon edited="0">
                      <wp:start x="0" y="0"/>
                      <wp:lineTo x="0" y="21285"/>
                      <wp:lineTo x="21366" y="21285"/>
                      <wp:lineTo x="21366" y="0"/>
                      <wp:lineTo x="0" y="0"/>
                    </wp:wrapPolygon>
                  </wp:wrapTight>
                  <wp:docPr id="4" name="Picture 4" descr="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2176" cy="17407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6B54" w:rsidRPr="0052450C">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00F35F2C" w:rsidRPr="0052450C">
              <w:rPr>
                <w:rFonts w:ascii="Times New Roman" w:hAnsi="Times New Roman" w:cs="Times New Roman"/>
                <w:b/>
                <w:sz w:val="20"/>
                <w:szCs w:val="20"/>
                <w:lang w:eastAsia="zh-HK"/>
              </w:rPr>
              <w:t xml:space="preserve">S </w:t>
            </w:r>
            <w:r w:rsidR="00BD393A" w:rsidRPr="0052450C">
              <w:rPr>
                <w:rFonts w:ascii="Times New Roman" w:hAnsi="Times New Roman" w:cs="Times New Roman"/>
                <w:b/>
                <w:sz w:val="20"/>
                <w:szCs w:val="20"/>
                <w:lang w:eastAsia="zh-HK"/>
              </w:rPr>
              <w:t xml:space="preserve">Figure </w:t>
            </w:r>
            <w:r w:rsidR="00F35F2C" w:rsidRPr="0052450C">
              <w:rPr>
                <w:rFonts w:ascii="Times New Roman" w:hAnsi="Times New Roman" w:cs="Times New Roman"/>
                <w:b/>
                <w:sz w:val="20"/>
                <w:szCs w:val="20"/>
                <w:lang w:eastAsia="zh-HK"/>
              </w:rPr>
              <w:t>8</w:t>
            </w:r>
            <w:r w:rsidR="008A6B54" w:rsidRPr="0052450C">
              <w:rPr>
                <w:rFonts w:ascii="Times New Roman" w:hAnsi="Times New Roman" w:cs="Times New Roman"/>
                <w:b/>
                <w:sz w:val="20"/>
                <w:szCs w:val="20"/>
                <w:lang w:eastAsia="zh-HK"/>
              </w:rPr>
              <w:t>. Proportion of population aged 15 or above with a degree or above against mean GHESI decile value of households among 209 small TPU groups</w:t>
            </w:r>
          </w:p>
          <w:p w:rsidR="008A6B54" w:rsidRPr="0052450C" w:rsidRDefault="008A6B54" w:rsidP="00FF5697">
            <w:pPr>
              <w:spacing w:after="40" w:line="480" w:lineRule="auto"/>
              <w:rPr>
                <w:rFonts w:ascii="Times New Roman" w:hAnsi="Times New Roman" w:cs="Times New Roman"/>
                <w:b/>
                <w:sz w:val="20"/>
                <w:szCs w:val="20"/>
                <w:lang w:eastAsia="zh-HK"/>
              </w:rPr>
            </w:pPr>
            <w:r w:rsidRPr="0052450C">
              <w:rPr>
                <w:rFonts w:ascii="Times New Roman" w:hAnsi="Times New Roman" w:cs="Times New Roman"/>
                <w:sz w:val="16"/>
                <w:szCs w:val="20"/>
              </w:rPr>
              <w:t>The 1</w:t>
            </w:r>
            <w:r w:rsidRPr="0052450C">
              <w:rPr>
                <w:rFonts w:ascii="Times New Roman" w:hAnsi="Times New Roman" w:cs="Times New Roman"/>
                <w:sz w:val="16"/>
                <w:szCs w:val="20"/>
                <w:vertAlign w:val="superscript"/>
              </w:rPr>
              <w:t>st</w:t>
            </w:r>
            <w:r w:rsidRPr="0052450C">
              <w:rPr>
                <w:rFonts w:ascii="Times New Roman" w:hAnsi="Times New Roman" w:cs="Times New Roman"/>
                <w:sz w:val="16"/>
                <w:szCs w:val="20"/>
              </w:rPr>
              <w:t xml:space="preserve"> decile represents the top 10% most well-off and the 10</w:t>
            </w:r>
            <w:r w:rsidRPr="0052450C">
              <w:rPr>
                <w:rFonts w:ascii="Times New Roman" w:hAnsi="Times New Roman" w:cs="Times New Roman"/>
                <w:sz w:val="16"/>
                <w:szCs w:val="20"/>
                <w:vertAlign w:val="superscript"/>
              </w:rPr>
              <w:t>th</w:t>
            </w:r>
            <w:r w:rsidRPr="0052450C">
              <w:rPr>
                <w:rFonts w:ascii="Times New Roman" w:hAnsi="Times New Roman" w:cs="Times New Roman"/>
                <w:sz w:val="16"/>
                <w:szCs w:val="20"/>
              </w:rPr>
              <w:t xml:space="preserve"> decile represents the bottom 10%.</w:t>
            </w:r>
          </w:p>
        </w:tc>
      </w:tr>
      <w:tr w:rsidR="008A6B54" w:rsidRPr="000C7705" w:rsidTr="005C1E5E">
        <w:trPr>
          <w:jc w:val="center"/>
        </w:trPr>
        <w:tc>
          <w:tcPr>
            <w:tcW w:w="2484" w:type="pct"/>
            <w:tcMar>
              <w:left w:w="0" w:type="dxa"/>
              <w:right w:w="0" w:type="dxa"/>
            </w:tcMar>
          </w:tcPr>
          <w:p w:rsidR="008A6B54" w:rsidRPr="0052450C" w:rsidRDefault="008A6B54" w:rsidP="005C1E5E">
            <w:pPr>
              <w:spacing w:after="40" w:line="480" w:lineRule="auto"/>
              <w:rPr>
                <w:rFonts w:ascii="Times New Roman" w:hAnsi="Times New Roman" w:cs="Times New Roman"/>
                <w:b/>
                <w:sz w:val="20"/>
                <w:szCs w:val="20"/>
                <w:lang w:eastAsia="zh-HK"/>
              </w:rPr>
            </w:pPr>
            <w:r w:rsidRPr="0052450C">
              <w:rPr>
                <w:rFonts w:cs="Times New Roman"/>
                <w:noProof/>
                <w:sz w:val="20"/>
                <w:szCs w:val="20"/>
                <w:lang w:val="en-GB" w:eastAsia="zh-CN"/>
              </w:rPr>
              <w:drawing>
                <wp:anchor distT="0" distB="0" distL="114300" distR="114300" simplePos="0" relativeHeight="251664384" behindDoc="1" locked="0" layoutInCell="1" allowOverlap="1">
                  <wp:simplePos x="0" y="0"/>
                  <wp:positionH relativeFrom="column">
                    <wp:posOffset>38716</wp:posOffset>
                  </wp:positionH>
                  <wp:positionV relativeFrom="paragraph">
                    <wp:posOffset>86360</wp:posOffset>
                  </wp:positionV>
                  <wp:extent cx="2692400" cy="1746885"/>
                  <wp:effectExtent l="0" t="0" r="0" b="5715"/>
                  <wp:wrapTight wrapText="bothSides">
                    <wp:wrapPolygon edited="0">
                      <wp:start x="0" y="0"/>
                      <wp:lineTo x="0" y="21435"/>
                      <wp:lineTo x="21396" y="21435"/>
                      <wp:lineTo x="21396" y="0"/>
                      <wp:lineTo x="0" y="0"/>
                    </wp:wrapPolygon>
                  </wp:wrapTight>
                  <wp:docPr id="3" name="Picture 3" descr="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2400" cy="1746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F2C" w:rsidRPr="0052450C">
              <w:rPr>
                <w:rFonts w:ascii="Times New Roman" w:hAnsi="Times New Roman" w:cs="Times New Roman"/>
                <w:b/>
                <w:sz w:val="20"/>
                <w:szCs w:val="20"/>
                <w:lang w:eastAsia="zh-HK"/>
              </w:rPr>
              <w:t>S Figure 9</w:t>
            </w:r>
            <w:r w:rsidRPr="0052450C">
              <w:rPr>
                <w:rFonts w:ascii="Times New Roman" w:hAnsi="Times New Roman" w:cs="Times New Roman"/>
                <w:b/>
                <w:sz w:val="20"/>
                <w:szCs w:val="20"/>
                <w:lang w:eastAsia="zh-HK"/>
              </w:rPr>
              <w:t>. Proportion of employed persons against mean GHESI decile value of households among 209 small TPU groups</w:t>
            </w:r>
          </w:p>
          <w:p w:rsidR="008A6B54" w:rsidRPr="0052450C" w:rsidRDefault="008A6B54" w:rsidP="00FF5697">
            <w:pPr>
              <w:spacing w:before="40" w:after="40" w:line="480" w:lineRule="auto"/>
              <w:rPr>
                <w:rFonts w:ascii="Times New Roman" w:hAnsi="Times New Roman" w:cs="Times New Roman"/>
                <w:b/>
                <w:sz w:val="20"/>
                <w:szCs w:val="20"/>
                <w:lang w:eastAsia="zh-HK"/>
              </w:rPr>
            </w:pPr>
            <w:r w:rsidRPr="0052450C">
              <w:rPr>
                <w:rFonts w:ascii="Times New Roman" w:hAnsi="Times New Roman" w:cs="Times New Roman"/>
                <w:sz w:val="16"/>
                <w:szCs w:val="20"/>
              </w:rPr>
              <w:t>The 1</w:t>
            </w:r>
            <w:r w:rsidRPr="0052450C">
              <w:rPr>
                <w:rFonts w:ascii="Times New Roman" w:hAnsi="Times New Roman" w:cs="Times New Roman"/>
                <w:sz w:val="16"/>
                <w:szCs w:val="20"/>
                <w:vertAlign w:val="superscript"/>
              </w:rPr>
              <w:t>st</w:t>
            </w:r>
            <w:r w:rsidRPr="0052450C">
              <w:rPr>
                <w:rFonts w:ascii="Times New Roman" w:hAnsi="Times New Roman" w:cs="Times New Roman"/>
                <w:sz w:val="16"/>
                <w:szCs w:val="20"/>
              </w:rPr>
              <w:t xml:space="preserve"> decile represents the top 10% most well-off and the 10</w:t>
            </w:r>
            <w:r w:rsidRPr="0052450C">
              <w:rPr>
                <w:rFonts w:ascii="Times New Roman" w:hAnsi="Times New Roman" w:cs="Times New Roman"/>
                <w:sz w:val="16"/>
                <w:szCs w:val="20"/>
                <w:vertAlign w:val="superscript"/>
              </w:rPr>
              <w:t>th</w:t>
            </w:r>
            <w:r w:rsidRPr="0052450C">
              <w:rPr>
                <w:rFonts w:ascii="Times New Roman" w:hAnsi="Times New Roman" w:cs="Times New Roman"/>
                <w:sz w:val="16"/>
                <w:szCs w:val="20"/>
              </w:rPr>
              <w:t xml:space="preserve"> decile represents the bottom 10%.</w:t>
            </w:r>
          </w:p>
        </w:tc>
        <w:tc>
          <w:tcPr>
            <w:tcW w:w="136" w:type="pct"/>
            <w:gridSpan w:val="2"/>
          </w:tcPr>
          <w:p w:rsidR="008A6B54" w:rsidRPr="0052450C" w:rsidRDefault="008A6B54" w:rsidP="00FF5697">
            <w:pPr>
              <w:spacing w:line="480" w:lineRule="auto"/>
              <w:rPr>
                <w:rFonts w:ascii="Times New Roman" w:hAnsi="Times New Roman" w:cs="Times New Roman"/>
                <w:b/>
                <w:sz w:val="20"/>
                <w:szCs w:val="20"/>
                <w:lang w:eastAsia="zh-HK"/>
              </w:rPr>
            </w:pPr>
          </w:p>
        </w:tc>
        <w:tc>
          <w:tcPr>
            <w:tcW w:w="2379" w:type="pct"/>
            <w:gridSpan w:val="2"/>
            <w:tcMar>
              <w:left w:w="0" w:type="dxa"/>
              <w:right w:w="0" w:type="dxa"/>
            </w:tcMar>
          </w:tcPr>
          <w:p w:rsidR="008A6B54" w:rsidRPr="0052450C" w:rsidRDefault="008A6B54" w:rsidP="005C1E5E">
            <w:pPr>
              <w:spacing w:after="40" w:line="480" w:lineRule="auto"/>
              <w:rPr>
                <w:rFonts w:ascii="Times New Roman" w:hAnsi="Times New Roman" w:cs="Times New Roman"/>
                <w:b/>
                <w:sz w:val="20"/>
                <w:szCs w:val="20"/>
                <w:lang w:eastAsia="zh-HK"/>
              </w:rPr>
            </w:pPr>
            <w:r w:rsidRPr="0052450C">
              <w:rPr>
                <w:rFonts w:cs="Times New Roman"/>
                <w:noProof/>
                <w:sz w:val="20"/>
                <w:szCs w:val="20"/>
                <w:lang w:val="en-GB" w:eastAsia="zh-CN"/>
              </w:rPr>
              <w:drawing>
                <wp:anchor distT="0" distB="0" distL="114300" distR="114300" simplePos="0" relativeHeight="251663360" behindDoc="1" locked="0" layoutInCell="1" allowOverlap="1">
                  <wp:simplePos x="0" y="0"/>
                  <wp:positionH relativeFrom="column">
                    <wp:posOffset>0</wp:posOffset>
                  </wp:positionH>
                  <wp:positionV relativeFrom="paragraph">
                    <wp:posOffset>100965</wp:posOffset>
                  </wp:positionV>
                  <wp:extent cx="2636520" cy="1732280"/>
                  <wp:effectExtent l="0" t="0" r="0" b="1270"/>
                  <wp:wrapTight wrapText="bothSides">
                    <wp:wrapPolygon edited="0">
                      <wp:start x="0" y="0"/>
                      <wp:lineTo x="0" y="21378"/>
                      <wp:lineTo x="21382" y="21378"/>
                      <wp:lineTo x="21382" y="0"/>
                      <wp:lineTo x="0" y="0"/>
                    </wp:wrapPolygon>
                  </wp:wrapTight>
                  <wp:docPr id="2" name="Picture 2" descr="occ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ccu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6520" cy="1732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F2C" w:rsidRPr="0052450C">
              <w:rPr>
                <w:rFonts w:ascii="Times New Roman" w:hAnsi="Times New Roman" w:cs="Times New Roman"/>
                <w:b/>
                <w:sz w:val="20"/>
                <w:szCs w:val="20"/>
                <w:lang w:eastAsia="zh-HK"/>
              </w:rPr>
              <w:t xml:space="preserve">S </w:t>
            </w:r>
            <w:r w:rsidR="00BD393A" w:rsidRPr="0052450C">
              <w:rPr>
                <w:rFonts w:ascii="Times New Roman" w:hAnsi="Times New Roman" w:cs="Times New Roman"/>
                <w:b/>
                <w:sz w:val="20"/>
                <w:szCs w:val="20"/>
                <w:lang w:eastAsia="zh-HK"/>
              </w:rPr>
              <w:t>Figure 1</w:t>
            </w:r>
            <w:r w:rsidR="00F35F2C" w:rsidRPr="0052450C">
              <w:rPr>
                <w:rFonts w:ascii="Times New Roman" w:hAnsi="Times New Roman" w:cs="Times New Roman"/>
                <w:b/>
                <w:sz w:val="20"/>
                <w:szCs w:val="20"/>
                <w:lang w:eastAsia="zh-HK"/>
              </w:rPr>
              <w:t>0</w:t>
            </w:r>
            <w:r w:rsidRPr="0052450C">
              <w:rPr>
                <w:rFonts w:ascii="Times New Roman" w:hAnsi="Times New Roman" w:cs="Times New Roman"/>
                <w:b/>
                <w:sz w:val="20"/>
                <w:szCs w:val="20"/>
                <w:lang w:eastAsia="zh-HK"/>
              </w:rPr>
              <w:t>. Proportion of professionals in working population against mean GHESI decile value of households among 209 small TPU groups</w:t>
            </w:r>
          </w:p>
          <w:p w:rsidR="008A6B54" w:rsidRPr="000C7705" w:rsidRDefault="008A6B54" w:rsidP="00FF5697">
            <w:pPr>
              <w:spacing w:before="40" w:after="40" w:line="480" w:lineRule="auto"/>
              <w:rPr>
                <w:rFonts w:ascii="Times New Roman" w:hAnsi="Times New Roman" w:cs="Times New Roman"/>
                <w:b/>
                <w:sz w:val="20"/>
                <w:szCs w:val="20"/>
                <w:lang w:eastAsia="zh-HK"/>
              </w:rPr>
            </w:pPr>
            <w:r w:rsidRPr="0052450C">
              <w:rPr>
                <w:rFonts w:ascii="Times New Roman" w:hAnsi="Times New Roman" w:cs="Times New Roman"/>
                <w:sz w:val="16"/>
                <w:szCs w:val="20"/>
              </w:rPr>
              <w:t>The 1</w:t>
            </w:r>
            <w:r w:rsidRPr="0052450C">
              <w:rPr>
                <w:rFonts w:ascii="Times New Roman" w:hAnsi="Times New Roman" w:cs="Times New Roman"/>
                <w:sz w:val="16"/>
                <w:szCs w:val="20"/>
                <w:vertAlign w:val="superscript"/>
              </w:rPr>
              <w:t>st</w:t>
            </w:r>
            <w:r w:rsidRPr="0052450C">
              <w:rPr>
                <w:rFonts w:ascii="Times New Roman" w:hAnsi="Times New Roman" w:cs="Times New Roman"/>
                <w:sz w:val="16"/>
                <w:szCs w:val="20"/>
              </w:rPr>
              <w:t xml:space="preserve"> decile represents the top 10% most well-off and the 10</w:t>
            </w:r>
            <w:r w:rsidRPr="0052450C">
              <w:rPr>
                <w:rFonts w:ascii="Times New Roman" w:hAnsi="Times New Roman" w:cs="Times New Roman"/>
                <w:sz w:val="16"/>
                <w:szCs w:val="20"/>
                <w:vertAlign w:val="superscript"/>
              </w:rPr>
              <w:t>th</w:t>
            </w:r>
            <w:r w:rsidRPr="0052450C">
              <w:rPr>
                <w:rFonts w:ascii="Times New Roman" w:hAnsi="Times New Roman" w:cs="Times New Roman"/>
                <w:sz w:val="16"/>
                <w:szCs w:val="20"/>
              </w:rPr>
              <w:t xml:space="preserve"> decile represents the bottom 10%.</w:t>
            </w:r>
          </w:p>
        </w:tc>
      </w:tr>
    </w:tbl>
    <w:p w:rsidR="008A6B54" w:rsidRPr="000C7705" w:rsidRDefault="008A6B54" w:rsidP="00FF5697">
      <w:pPr>
        <w:spacing w:line="480" w:lineRule="auto"/>
        <w:jc w:val="both"/>
        <w:rPr>
          <w:rFonts w:cs="Times New Roman"/>
          <w:sz w:val="20"/>
          <w:szCs w:val="20"/>
          <w:lang w:eastAsia="zh-HK"/>
        </w:rPr>
      </w:pPr>
    </w:p>
    <w:p w:rsidR="00B345B6" w:rsidRDefault="00B345B6" w:rsidP="00FF5697">
      <w:pPr>
        <w:spacing w:line="480" w:lineRule="auto"/>
      </w:pPr>
    </w:p>
    <w:sectPr w:rsidR="00B345B6">
      <w:footerReference w:type="defaul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0E1" w:rsidRDefault="005200E1" w:rsidP="005200E1">
      <w:pPr>
        <w:spacing w:after="0" w:line="240" w:lineRule="auto"/>
      </w:pPr>
      <w:r>
        <w:separator/>
      </w:r>
    </w:p>
  </w:endnote>
  <w:endnote w:type="continuationSeparator" w:id="0">
    <w:p w:rsidR="005200E1" w:rsidRDefault="005200E1" w:rsidP="0052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529767"/>
      <w:docPartObj>
        <w:docPartGallery w:val="Page Numbers (Bottom of Page)"/>
        <w:docPartUnique/>
      </w:docPartObj>
    </w:sdtPr>
    <w:sdtEndPr>
      <w:rPr>
        <w:noProof/>
      </w:rPr>
    </w:sdtEndPr>
    <w:sdtContent>
      <w:p w:rsidR="00A22F2B" w:rsidRDefault="00A22F2B">
        <w:pPr>
          <w:pStyle w:val="Footer"/>
          <w:jc w:val="right"/>
        </w:pPr>
        <w:r>
          <w:fldChar w:fldCharType="begin"/>
        </w:r>
        <w:r>
          <w:instrText xml:space="preserve"> PAGE   \* MERGEFORMAT </w:instrText>
        </w:r>
        <w:r>
          <w:fldChar w:fldCharType="separate"/>
        </w:r>
        <w:r w:rsidR="0052450C">
          <w:rPr>
            <w:noProof/>
          </w:rPr>
          <w:t>5</w:t>
        </w:r>
        <w:r>
          <w:rPr>
            <w:noProof/>
          </w:rPr>
          <w:fldChar w:fldCharType="end"/>
        </w:r>
      </w:p>
    </w:sdtContent>
  </w:sdt>
  <w:p w:rsidR="00A22F2B" w:rsidRDefault="00A22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0E1" w:rsidRDefault="005200E1" w:rsidP="005200E1">
      <w:pPr>
        <w:spacing w:after="0" w:line="240" w:lineRule="auto"/>
      </w:pPr>
      <w:r>
        <w:separator/>
      </w:r>
    </w:p>
  </w:footnote>
  <w:footnote w:type="continuationSeparator" w:id="0">
    <w:p w:rsidR="005200E1" w:rsidRDefault="005200E1" w:rsidP="005200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B54"/>
    <w:rsid w:val="00011DA4"/>
    <w:rsid w:val="002376DC"/>
    <w:rsid w:val="002D1DC6"/>
    <w:rsid w:val="00377E7F"/>
    <w:rsid w:val="003C6A51"/>
    <w:rsid w:val="005200E1"/>
    <w:rsid w:val="0052450C"/>
    <w:rsid w:val="005A4AD1"/>
    <w:rsid w:val="005C1E5E"/>
    <w:rsid w:val="006F4312"/>
    <w:rsid w:val="008A6B54"/>
    <w:rsid w:val="008E15F7"/>
    <w:rsid w:val="00A22F2B"/>
    <w:rsid w:val="00B345B6"/>
    <w:rsid w:val="00BD393A"/>
    <w:rsid w:val="00C11758"/>
    <w:rsid w:val="00F35F2C"/>
    <w:rsid w:val="00FF56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5C986C7A-00ED-4EAE-B43F-6CF871A9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heme="minorBidi"/>
        <w:sz w:val="24"/>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B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B54"/>
    <w:pPr>
      <w:ind w:left="720"/>
      <w:contextualSpacing/>
    </w:pPr>
  </w:style>
  <w:style w:type="table" w:styleId="TableGrid">
    <w:name w:val="Table Grid"/>
    <w:basedOn w:val="TableNormal"/>
    <w:uiPriority w:val="39"/>
    <w:rsid w:val="008A6B54"/>
    <w:pPr>
      <w:spacing w:after="0" w:line="240" w:lineRule="auto"/>
    </w:pPr>
    <w:rPr>
      <w:rFonts w:asciiTheme="minorHAnsi" w:eastAsiaTheme="minorEastAsia" w:hAnsiTheme="minorHAnsi"/>
      <w:sz w:val="22"/>
      <w:lang w:val="en-H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00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00E1"/>
  </w:style>
  <w:style w:type="paragraph" w:styleId="Footer">
    <w:name w:val="footer"/>
    <w:basedOn w:val="Normal"/>
    <w:link w:val="FooterChar"/>
    <w:uiPriority w:val="99"/>
    <w:unhideWhenUsed/>
    <w:rsid w:val="005200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0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5F7E0-EE0D-42BE-8187-98521D24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931</Words>
  <Characters>5310</Characters>
  <Application>Microsoft Office Word</Application>
  <DocSecurity>0</DocSecurity>
  <Lines>44</Lines>
  <Paragraphs>12</Paragraphs>
  <ScaleCrop>false</ScaleCrop>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SAI(DA)C</dc:creator>
  <cp:keywords/>
  <dc:description/>
  <cp:lastModifiedBy>Winnie</cp:lastModifiedBy>
  <cp:revision>17</cp:revision>
  <dcterms:created xsi:type="dcterms:W3CDTF">2024-02-21T04:48:00Z</dcterms:created>
  <dcterms:modified xsi:type="dcterms:W3CDTF">2024-03-12T06:02:00Z</dcterms:modified>
</cp:coreProperties>
</file>