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4911D" w14:textId="0B3E8F18" w:rsidR="00CC3FF9" w:rsidRPr="00AB48F8" w:rsidRDefault="00CC3FF9" w:rsidP="00CC3FF9">
      <w:pPr>
        <w:adjustRightInd w:val="0"/>
        <w:snapToGrid w:val="0"/>
        <w:spacing w:line="480" w:lineRule="auto"/>
        <w:rPr>
          <w:rFonts w:ascii="Times New Roman" w:hAnsi="Times New Roman" w:cs="Times New Roman"/>
          <w:b/>
          <w:szCs w:val="24"/>
        </w:rPr>
      </w:pPr>
      <w:r w:rsidRPr="00AB48F8">
        <w:rPr>
          <w:rFonts w:ascii="Times New Roman" w:hAnsi="Times New Roman" w:cs="Times New Roman"/>
          <w:b/>
          <w:szCs w:val="24"/>
        </w:rPr>
        <w:t>Knockdown of PTEN Di</w:t>
      </w:r>
      <w:r>
        <w:rPr>
          <w:rFonts w:ascii="Times New Roman" w:hAnsi="Times New Roman" w:cs="Times New Roman"/>
          <w:b/>
          <w:szCs w:val="24"/>
        </w:rPr>
        <w:t>srupts PINK1/Parkin-mediated Mi</w:t>
      </w:r>
      <w:r w:rsidRPr="00AB48F8">
        <w:rPr>
          <w:rFonts w:ascii="Times New Roman" w:hAnsi="Times New Roman" w:cs="Times New Roman"/>
          <w:b/>
          <w:szCs w:val="24"/>
        </w:rPr>
        <w:t xml:space="preserve">tophagy and Promotes </w:t>
      </w:r>
      <w:r w:rsidR="00A45E13">
        <w:rPr>
          <w:rFonts w:ascii="Times New Roman" w:hAnsi="Times New Roman" w:cs="Times New Roman"/>
          <w:b/>
          <w:szCs w:val="24"/>
        </w:rPr>
        <w:t xml:space="preserve">Hippocampal </w:t>
      </w:r>
      <w:r w:rsidRPr="00AB48F8">
        <w:rPr>
          <w:rFonts w:ascii="Times New Roman" w:hAnsi="Times New Roman" w:cs="Times New Roman"/>
          <w:b/>
          <w:szCs w:val="24"/>
        </w:rPr>
        <w:t>N</w:t>
      </w:r>
      <w:r>
        <w:rPr>
          <w:rFonts w:ascii="Times New Roman" w:hAnsi="Times New Roman" w:cs="Times New Roman"/>
          <w:b/>
          <w:szCs w:val="24"/>
        </w:rPr>
        <w:t xml:space="preserve">euronal Cell Death </w:t>
      </w:r>
      <w:r w:rsidRPr="00AB48F8">
        <w:rPr>
          <w:rFonts w:ascii="Times New Roman" w:hAnsi="Times New Roman" w:cs="Times New Roman"/>
          <w:b/>
          <w:szCs w:val="24"/>
        </w:rPr>
        <w:t>Following Status Epilepticus</w:t>
      </w:r>
    </w:p>
    <w:p w14:paraId="274FEC57" w14:textId="77777777" w:rsidR="00CC3FF9" w:rsidRDefault="00CC3FF9" w:rsidP="00CC3FF9">
      <w:pPr>
        <w:adjustRightInd w:val="0"/>
        <w:snapToGrid w:val="0"/>
        <w:spacing w:line="480" w:lineRule="auto"/>
        <w:rPr>
          <w:rFonts w:ascii="Times New Roman" w:hAnsi="Times New Roman" w:cs="Times New Roman"/>
          <w:b/>
          <w:szCs w:val="24"/>
        </w:rPr>
      </w:pPr>
    </w:p>
    <w:p w14:paraId="57A9BC8D" w14:textId="3F29EE2E" w:rsidR="00027D3B" w:rsidRPr="00CC3FF9" w:rsidRDefault="00027D3B" w:rsidP="00CC3FF9">
      <w:pPr>
        <w:adjustRightInd w:val="0"/>
        <w:snapToGrid w:val="0"/>
        <w:spacing w:line="480" w:lineRule="auto"/>
        <w:rPr>
          <w:rFonts w:ascii="Times New Roman" w:hAnsi="Times New Roman" w:cs="Times New Roman"/>
          <w:b/>
          <w:szCs w:val="24"/>
        </w:rPr>
      </w:pPr>
      <w:r w:rsidRPr="00CC3FF9">
        <w:rPr>
          <w:rFonts w:ascii="Times New Roman" w:hAnsi="Times New Roman" w:cs="Times New Roman"/>
          <w:b/>
          <w:szCs w:val="24"/>
        </w:rPr>
        <w:t>Supplementary materials</w:t>
      </w:r>
    </w:p>
    <w:p w14:paraId="3DA80549" w14:textId="36F5A0F9" w:rsidR="00027D3B" w:rsidRPr="00CC3FF9" w:rsidRDefault="006F49F8" w:rsidP="00CC3FF9">
      <w:pPr>
        <w:pStyle w:val="MDPI31text"/>
        <w:widowControl w:val="0"/>
        <w:spacing w:line="480" w:lineRule="auto"/>
        <w:ind w:left="0" w:firstLineChars="200" w:firstLine="480"/>
        <w:rPr>
          <w:rFonts w:ascii="Times New Roman" w:hAnsi="Times New Roman"/>
          <w:color w:val="auto"/>
          <w:sz w:val="24"/>
          <w:szCs w:val="24"/>
        </w:rPr>
      </w:pPr>
      <w:r w:rsidRPr="00CC3FF9">
        <w:rPr>
          <w:rFonts w:ascii="Times New Roman" w:eastAsia="SimSun" w:hAnsi="Times New Roman"/>
          <w:color w:val="auto"/>
          <w:sz w:val="24"/>
          <w:szCs w:val="24"/>
          <w:lang w:eastAsia="zh-TW"/>
        </w:rPr>
        <w:t>For</w:t>
      </w:r>
      <w:r w:rsidRPr="00CC3FF9">
        <w:rPr>
          <w:rFonts w:ascii="Times New Roman" w:hAnsi="Times New Roman"/>
          <w:color w:val="auto"/>
          <w:sz w:val="24"/>
          <w:szCs w:val="24"/>
        </w:rPr>
        <w:t xml:space="preserve"> validation of virtually continuous epileptic activity occurred after lithium-pilocarpine induced experimental status epilepticus and corresponded to seizure severity, in some animals, </w:t>
      </w:r>
      <w:bookmarkStart w:id="0" w:name="_Hlk137394862"/>
      <w:r w:rsidRPr="00CC3FF9">
        <w:rPr>
          <w:rFonts w:ascii="Times New Roman" w:hAnsi="Times New Roman"/>
          <w:color w:val="auto"/>
          <w:sz w:val="24"/>
          <w:szCs w:val="24"/>
        </w:rPr>
        <w:t>radiotelemetry recording of electroencephalogram (EEG)</w:t>
      </w:r>
      <w:bookmarkEnd w:id="0"/>
      <w:r w:rsidRPr="00CC3FF9">
        <w:rPr>
          <w:rFonts w:ascii="Times New Roman" w:hAnsi="Times New Roman"/>
          <w:color w:val="auto"/>
          <w:sz w:val="24"/>
          <w:szCs w:val="24"/>
        </w:rPr>
        <w:t xml:space="preserve"> was measured by rodent PACK (EMKA Technologies, Paris, France)</w:t>
      </w:r>
      <w:r w:rsidR="001C30EE">
        <w:rPr>
          <w:rFonts w:ascii="Times New Roman" w:hAnsi="Times New Roman"/>
          <w:color w:val="auto"/>
          <w:sz w:val="24"/>
          <w:szCs w:val="24"/>
        </w:rPr>
        <w:t xml:space="preserve"> (</w:t>
      </w:r>
      <w:r w:rsidR="001C30EE" w:rsidRPr="001C30EE">
        <w:rPr>
          <w:rFonts w:ascii="Times New Roman" w:hAnsi="Times New Roman"/>
          <w:b/>
          <w:color w:val="auto"/>
          <w:sz w:val="24"/>
          <w:szCs w:val="24"/>
        </w:rPr>
        <w:t>Fig</w:t>
      </w:r>
      <w:r w:rsidR="004C2740">
        <w:rPr>
          <w:rFonts w:ascii="Times New Roman" w:hAnsi="Times New Roman"/>
          <w:b/>
          <w:color w:val="auto"/>
          <w:sz w:val="24"/>
          <w:szCs w:val="24"/>
        </w:rPr>
        <w:t>.</w:t>
      </w:r>
      <w:r w:rsidR="001C30EE" w:rsidRPr="001C30EE">
        <w:rPr>
          <w:rFonts w:ascii="Times New Roman" w:hAnsi="Times New Roman"/>
          <w:b/>
          <w:color w:val="auto"/>
          <w:sz w:val="24"/>
          <w:szCs w:val="24"/>
        </w:rPr>
        <w:t xml:space="preserve"> S1</w:t>
      </w:r>
      <w:r w:rsidR="001C30EE">
        <w:rPr>
          <w:rFonts w:ascii="Times New Roman" w:hAnsi="Times New Roman"/>
          <w:color w:val="auto"/>
          <w:sz w:val="24"/>
          <w:szCs w:val="24"/>
        </w:rPr>
        <w:t>)</w:t>
      </w:r>
      <w:r w:rsidRPr="00CC3FF9">
        <w:rPr>
          <w:rFonts w:ascii="Times New Roman" w:hAnsi="Times New Roman"/>
          <w:color w:val="auto"/>
          <w:sz w:val="24"/>
          <w:szCs w:val="24"/>
        </w:rPr>
        <w:t xml:space="preserve">. </w:t>
      </w:r>
    </w:p>
    <w:p w14:paraId="4C25300E" w14:textId="18F4F0DC" w:rsidR="00441931" w:rsidRPr="00CC3FF9" w:rsidRDefault="006F49F8" w:rsidP="00CC3FF9">
      <w:pPr>
        <w:pStyle w:val="MDPI31text"/>
        <w:widowControl w:val="0"/>
        <w:spacing w:line="480" w:lineRule="auto"/>
        <w:ind w:left="0" w:firstLineChars="200" w:firstLine="480"/>
        <w:rPr>
          <w:rFonts w:ascii="Times New Roman" w:hAnsi="Times New Roman"/>
          <w:color w:val="auto"/>
          <w:sz w:val="24"/>
          <w:szCs w:val="24"/>
        </w:rPr>
      </w:pPr>
      <w:r w:rsidRPr="00CC3FF9">
        <w:rPr>
          <w:rFonts w:ascii="Times New Roman" w:hAnsi="Times New Roman"/>
          <w:color w:val="auto"/>
          <w:sz w:val="24"/>
          <w:szCs w:val="24"/>
        </w:rPr>
        <w:t xml:space="preserve">After Zoletil 50 (50 mg/kg, Virbac, Carros, France) given intraperitoneally to induce anesthesia, the head of the animal was fixed to a stereotaxic headholder (Kopf, Tujunga, CA, USA) and the rest of the body was placed on a heating pad to maintain body temperature at 37°C. </w:t>
      </w:r>
      <w:r w:rsidR="00F508F1" w:rsidRPr="00CC3FF9">
        <w:rPr>
          <w:rFonts w:ascii="Times New Roman" w:hAnsi="Times New Roman"/>
          <w:color w:val="auto"/>
          <w:sz w:val="24"/>
          <w:szCs w:val="24"/>
        </w:rPr>
        <w:t>Animals were implanted with rodent PACK head connectors with cortical electrodes and reference electrodes (EMKA Technologies) under sterile precautions. The biopotential electrodes were affixed subdurally in the frontal cortex region using screws and dental cement.</w:t>
      </w:r>
      <w:r w:rsidRPr="00CC3FF9">
        <w:rPr>
          <w:rFonts w:ascii="Times New Roman" w:hAnsi="Times New Roman"/>
          <w:color w:val="auto"/>
          <w:sz w:val="24"/>
          <w:szCs w:val="24"/>
        </w:rPr>
        <w:t xml:space="preserve"> </w:t>
      </w:r>
      <w:r w:rsidR="00C31191" w:rsidRPr="00CC3FF9">
        <w:rPr>
          <w:rFonts w:ascii="Times New Roman" w:hAnsi="Times New Roman"/>
          <w:color w:val="auto"/>
          <w:sz w:val="24"/>
          <w:szCs w:val="24"/>
        </w:rPr>
        <w:t>Animals were injected intraperitoneally with lithium (3 meq/kg; Sigma, St. Louis, MO, USA) 18 h before</w:t>
      </w:r>
      <w:bookmarkStart w:id="1" w:name="_Hlk137396308"/>
      <w:r w:rsidR="00C31191" w:rsidRPr="00CC3FF9">
        <w:rPr>
          <w:rFonts w:ascii="Times New Roman" w:hAnsi="Times New Roman"/>
          <w:color w:val="auto"/>
          <w:sz w:val="24"/>
          <w:szCs w:val="24"/>
        </w:rPr>
        <w:t xml:space="preserve"> pilocarpine (60 mg/kg; Sigma) intraperitoneal injection</w:t>
      </w:r>
      <w:bookmarkEnd w:id="1"/>
      <w:r w:rsidR="00C31191" w:rsidRPr="00CC3FF9">
        <w:rPr>
          <w:rFonts w:ascii="Times New Roman" w:hAnsi="Times New Roman"/>
          <w:color w:val="auto"/>
          <w:sz w:val="24"/>
          <w:szCs w:val="24"/>
        </w:rPr>
        <w:t xml:space="preserve">. 30 min before pilocarpine injection, animals were injected intraperitoneally with methyl-scopolamine (25 mg/kg; Sigma) to minimize peripheral cholinergic effects. </w:t>
      </w:r>
      <w:r w:rsidR="00F508F1" w:rsidRPr="00CC3FF9">
        <w:rPr>
          <w:rFonts w:ascii="Times New Roman" w:hAnsi="Times New Roman"/>
          <w:color w:val="auto"/>
          <w:sz w:val="24"/>
          <w:szCs w:val="24"/>
        </w:rPr>
        <w:t>Wireless EEG activity was sampled at 1,000 Hz</w:t>
      </w:r>
      <w:r w:rsidR="00706705" w:rsidRPr="00CC3FF9">
        <w:rPr>
          <w:rFonts w:ascii="Times New Roman" w:hAnsi="Times New Roman"/>
          <w:color w:val="auto"/>
          <w:sz w:val="24"/>
          <w:szCs w:val="24"/>
        </w:rPr>
        <w:t xml:space="preserve"> with a filter cutoff of 50 Hz</w:t>
      </w:r>
      <w:r w:rsidR="00F508F1" w:rsidRPr="00CC3FF9">
        <w:rPr>
          <w:rFonts w:ascii="Times New Roman" w:hAnsi="Times New Roman"/>
          <w:color w:val="auto"/>
          <w:sz w:val="24"/>
          <w:szCs w:val="24"/>
        </w:rPr>
        <w:t>. Data acquisition and analysis were performed with rodentPACK EEG analysis software (</w:t>
      </w:r>
      <w:r w:rsidR="00F508F1" w:rsidRPr="00CC3FF9">
        <w:rPr>
          <w:rFonts w:ascii="Times New Roman" w:eastAsiaTheme="minorEastAsia" w:hAnsi="Times New Roman"/>
          <w:color w:val="auto"/>
          <w:sz w:val="24"/>
          <w:szCs w:val="24"/>
          <w:lang w:eastAsia="zh-TW"/>
        </w:rPr>
        <w:t>IOX</w:t>
      </w:r>
      <w:r w:rsidR="00F508F1" w:rsidRPr="00CC3FF9">
        <w:rPr>
          <w:rFonts w:ascii="Times New Roman" w:hAnsi="Times New Roman"/>
          <w:color w:val="auto"/>
          <w:sz w:val="24"/>
          <w:szCs w:val="24"/>
        </w:rPr>
        <w:t xml:space="preserve"> software v.2.10.0, EMKA Technologies) via rodent PACK transmitter and a receiver placed underneath home-cages. The seizure severity was scored by Racine’s scale:</w:t>
      </w:r>
    </w:p>
    <w:p w14:paraId="71DF9762" w14:textId="7118A118" w:rsidR="00027D3B" w:rsidRPr="00CC3FF9" w:rsidRDefault="00441931" w:rsidP="00CC3FF9">
      <w:pPr>
        <w:pStyle w:val="MDPI31text"/>
        <w:widowControl w:val="0"/>
        <w:spacing w:line="480" w:lineRule="auto"/>
        <w:ind w:left="0" w:firstLineChars="200" w:firstLine="480"/>
        <w:rPr>
          <w:rFonts w:ascii="Times New Roman" w:hAnsi="Times New Roman"/>
          <w:color w:val="auto"/>
          <w:sz w:val="24"/>
          <w:szCs w:val="24"/>
        </w:rPr>
      </w:pPr>
      <w:r w:rsidRPr="00CC3FF9">
        <w:rPr>
          <w:rFonts w:ascii="Times New Roman" w:hAnsi="Times New Roman"/>
          <w:color w:val="auto"/>
          <w:sz w:val="24"/>
          <w:szCs w:val="24"/>
        </w:rPr>
        <w:t xml:space="preserve">Stage </w:t>
      </w:r>
      <w:r w:rsidR="00027D3B" w:rsidRPr="00CC3FF9">
        <w:rPr>
          <w:rFonts w:ascii="Times New Roman" w:hAnsi="Times New Roman"/>
          <w:color w:val="auto"/>
          <w:sz w:val="24"/>
          <w:szCs w:val="24"/>
        </w:rPr>
        <w:t>1: mouth and facial movement</w:t>
      </w:r>
      <w:r w:rsidRPr="00CC3FF9">
        <w:rPr>
          <w:rFonts w:ascii="Times New Roman" w:hAnsi="Times New Roman"/>
          <w:color w:val="auto"/>
          <w:sz w:val="24"/>
          <w:szCs w:val="24"/>
        </w:rPr>
        <w:t>.</w:t>
      </w:r>
    </w:p>
    <w:p w14:paraId="7F984B74" w14:textId="577AC70D" w:rsidR="00441931" w:rsidRPr="00CC3FF9" w:rsidRDefault="00441931" w:rsidP="00CC3FF9">
      <w:pPr>
        <w:pStyle w:val="MDPI31text"/>
        <w:widowControl w:val="0"/>
        <w:spacing w:line="480" w:lineRule="auto"/>
        <w:ind w:left="0" w:firstLineChars="200" w:firstLine="480"/>
        <w:rPr>
          <w:rFonts w:ascii="Times New Roman" w:hAnsi="Times New Roman"/>
          <w:color w:val="auto"/>
          <w:sz w:val="24"/>
          <w:szCs w:val="24"/>
        </w:rPr>
      </w:pPr>
      <w:r w:rsidRPr="00CC3FF9">
        <w:rPr>
          <w:rFonts w:ascii="Times New Roman" w:hAnsi="Times New Roman"/>
          <w:color w:val="auto"/>
          <w:sz w:val="24"/>
          <w:szCs w:val="24"/>
        </w:rPr>
        <w:t xml:space="preserve">Stage </w:t>
      </w:r>
      <w:r w:rsidR="00027D3B" w:rsidRPr="00CC3FF9">
        <w:rPr>
          <w:rFonts w:ascii="Times New Roman" w:hAnsi="Times New Roman"/>
          <w:color w:val="auto"/>
          <w:sz w:val="24"/>
          <w:szCs w:val="24"/>
        </w:rPr>
        <w:t>2: head nodding</w:t>
      </w:r>
      <w:r w:rsidRPr="00CC3FF9">
        <w:rPr>
          <w:rFonts w:ascii="Times New Roman" w:hAnsi="Times New Roman"/>
          <w:color w:val="auto"/>
          <w:sz w:val="24"/>
          <w:szCs w:val="24"/>
        </w:rPr>
        <w:t>.</w:t>
      </w:r>
    </w:p>
    <w:p w14:paraId="29BF90F3" w14:textId="024CCDAB" w:rsidR="00027D3B" w:rsidRPr="00CC3FF9" w:rsidRDefault="00441931" w:rsidP="00CC3FF9">
      <w:pPr>
        <w:pStyle w:val="MDPI31text"/>
        <w:widowControl w:val="0"/>
        <w:spacing w:line="480" w:lineRule="auto"/>
        <w:ind w:left="0" w:firstLineChars="200" w:firstLine="480"/>
        <w:rPr>
          <w:rFonts w:ascii="Times New Roman" w:hAnsi="Times New Roman"/>
          <w:color w:val="auto"/>
          <w:sz w:val="24"/>
          <w:szCs w:val="24"/>
        </w:rPr>
      </w:pPr>
      <w:r w:rsidRPr="00CC3FF9">
        <w:rPr>
          <w:rFonts w:ascii="Times New Roman" w:hAnsi="Times New Roman"/>
          <w:color w:val="auto"/>
          <w:sz w:val="24"/>
          <w:szCs w:val="24"/>
        </w:rPr>
        <w:lastRenderedPageBreak/>
        <w:t xml:space="preserve">Stage </w:t>
      </w:r>
      <w:r w:rsidR="00027D3B" w:rsidRPr="00CC3FF9">
        <w:rPr>
          <w:rFonts w:ascii="Times New Roman" w:hAnsi="Times New Roman"/>
          <w:color w:val="auto"/>
          <w:sz w:val="24"/>
          <w:szCs w:val="24"/>
        </w:rPr>
        <w:t>3: forelimb clonus</w:t>
      </w:r>
      <w:r w:rsidRPr="00CC3FF9">
        <w:rPr>
          <w:rFonts w:ascii="Times New Roman" w:hAnsi="Times New Roman"/>
          <w:color w:val="auto"/>
          <w:sz w:val="24"/>
          <w:szCs w:val="24"/>
        </w:rPr>
        <w:t>.</w:t>
      </w:r>
    </w:p>
    <w:p w14:paraId="352887FB" w14:textId="09E0709C" w:rsidR="00027D3B" w:rsidRPr="00CC3FF9" w:rsidRDefault="00441931" w:rsidP="00CC3FF9">
      <w:pPr>
        <w:pStyle w:val="MDPI31text"/>
        <w:widowControl w:val="0"/>
        <w:spacing w:line="480" w:lineRule="auto"/>
        <w:ind w:left="0" w:firstLineChars="200" w:firstLine="480"/>
        <w:rPr>
          <w:rFonts w:ascii="Times New Roman" w:hAnsi="Times New Roman"/>
          <w:color w:val="auto"/>
          <w:sz w:val="24"/>
          <w:szCs w:val="24"/>
        </w:rPr>
      </w:pPr>
      <w:r w:rsidRPr="00CC3FF9">
        <w:rPr>
          <w:rFonts w:ascii="Times New Roman" w:hAnsi="Times New Roman"/>
          <w:color w:val="auto"/>
          <w:sz w:val="24"/>
          <w:szCs w:val="24"/>
        </w:rPr>
        <w:t xml:space="preserve">Stage </w:t>
      </w:r>
      <w:r w:rsidR="00027D3B" w:rsidRPr="00CC3FF9">
        <w:rPr>
          <w:rFonts w:ascii="Times New Roman" w:hAnsi="Times New Roman"/>
          <w:color w:val="auto"/>
          <w:sz w:val="24"/>
          <w:szCs w:val="24"/>
        </w:rPr>
        <w:t xml:space="preserve">4: rearing with forelimb </w:t>
      </w:r>
      <w:r w:rsidRPr="00CC3FF9">
        <w:rPr>
          <w:rFonts w:ascii="Times New Roman" w:hAnsi="Times New Roman"/>
          <w:color w:val="auto"/>
          <w:sz w:val="24"/>
          <w:szCs w:val="24"/>
        </w:rPr>
        <w:t>clonus.</w:t>
      </w:r>
    </w:p>
    <w:p w14:paraId="6EF56985" w14:textId="7F79A1CF" w:rsidR="00027D3B" w:rsidRPr="00CC3FF9" w:rsidRDefault="00441931" w:rsidP="00CC3FF9">
      <w:pPr>
        <w:pStyle w:val="MDPI31text"/>
        <w:widowControl w:val="0"/>
        <w:spacing w:line="480" w:lineRule="auto"/>
        <w:ind w:left="0" w:firstLineChars="200" w:firstLine="480"/>
        <w:rPr>
          <w:rFonts w:ascii="Times New Roman" w:hAnsi="Times New Roman"/>
          <w:color w:val="auto"/>
          <w:sz w:val="24"/>
          <w:szCs w:val="24"/>
        </w:rPr>
      </w:pPr>
      <w:r w:rsidRPr="00CC3FF9">
        <w:rPr>
          <w:rFonts w:ascii="Times New Roman" w:hAnsi="Times New Roman"/>
          <w:color w:val="auto"/>
          <w:sz w:val="24"/>
          <w:szCs w:val="24"/>
        </w:rPr>
        <w:t xml:space="preserve">Stage </w:t>
      </w:r>
      <w:r w:rsidR="00027D3B" w:rsidRPr="00CC3FF9">
        <w:rPr>
          <w:rFonts w:ascii="Times New Roman" w:hAnsi="Times New Roman"/>
          <w:color w:val="auto"/>
          <w:sz w:val="24"/>
          <w:szCs w:val="24"/>
        </w:rPr>
        <w:t>5: rearing and falling with forelimb clonus (generalized motor convulsions)</w:t>
      </w:r>
      <w:r w:rsidRPr="00CC3FF9">
        <w:rPr>
          <w:rFonts w:ascii="Times New Roman" w:hAnsi="Times New Roman"/>
          <w:color w:val="auto"/>
          <w:sz w:val="24"/>
          <w:szCs w:val="24"/>
        </w:rPr>
        <w:t>.</w:t>
      </w:r>
    </w:p>
    <w:p w14:paraId="5D00EA04" w14:textId="34804ED5" w:rsidR="006F49F8" w:rsidRPr="005518CE" w:rsidRDefault="005518CE" w:rsidP="00CC3FF9">
      <w:pPr>
        <w:adjustRightInd w:val="0"/>
        <w:snapToGrid w:val="0"/>
        <w:spacing w:line="480" w:lineRule="auto"/>
        <w:rPr>
          <w:rFonts w:ascii="Times New Roman" w:hAnsi="Times New Roman" w:cs="Times New Roman"/>
          <w:szCs w:val="24"/>
        </w:rPr>
      </w:pPr>
      <w:r>
        <w:rPr>
          <w:rFonts w:ascii="Times New Roman" w:hAnsi="Times New Roman" w:cs="Times New Roman"/>
          <w:noProof/>
          <w:szCs w:val="24"/>
        </w:rPr>
        <w:drawing>
          <wp:inline distT="0" distB="0" distL="0" distR="0" wp14:anchorId="0F3DC835" wp14:editId="1B043014">
            <wp:extent cx="5972400" cy="5040000"/>
            <wp:effectExtent l="0" t="0" r="9525" b="825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72400" cy="5040000"/>
                    </a:xfrm>
                    <a:prstGeom prst="rect">
                      <a:avLst/>
                    </a:prstGeom>
                    <a:noFill/>
                  </pic:spPr>
                </pic:pic>
              </a:graphicData>
            </a:graphic>
          </wp:inline>
        </w:drawing>
      </w:r>
    </w:p>
    <w:p w14:paraId="42ADF3A6" w14:textId="77777777" w:rsidR="00B04F55" w:rsidRDefault="00A643C4" w:rsidP="00CC3FF9">
      <w:pPr>
        <w:pStyle w:val="MDPI51figurecaption"/>
        <w:widowControl w:val="0"/>
        <w:spacing w:line="480" w:lineRule="auto"/>
        <w:ind w:left="0"/>
        <w:rPr>
          <w:rFonts w:ascii="Times New Roman" w:hAnsi="Times New Roman"/>
          <w:color w:val="auto"/>
          <w:sz w:val="24"/>
          <w:szCs w:val="24"/>
        </w:rPr>
        <w:sectPr w:rsidR="00B04F55" w:rsidSect="00CC3FF9">
          <w:pgSz w:w="12240" w:h="15840" w:code="1"/>
          <w:pgMar w:top="1440" w:right="1440" w:bottom="1440" w:left="1440" w:header="851" w:footer="992" w:gutter="0"/>
          <w:cols w:space="425"/>
          <w:docGrid w:type="lines" w:linePitch="360"/>
        </w:sectPr>
      </w:pPr>
      <w:r w:rsidRPr="00CC3FF9">
        <w:rPr>
          <w:rFonts w:ascii="Times New Roman" w:hAnsi="Times New Roman"/>
          <w:b/>
          <w:bCs/>
          <w:color w:val="auto"/>
          <w:sz w:val="24"/>
          <w:szCs w:val="24"/>
        </w:rPr>
        <w:t>Fig</w:t>
      </w:r>
      <w:r w:rsidR="004C2740">
        <w:rPr>
          <w:rFonts w:ascii="Times New Roman" w:hAnsi="Times New Roman"/>
          <w:b/>
          <w:bCs/>
          <w:color w:val="auto"/>
          <w:sz w:val="24"/>
          <w:szCs w:val="24"/>
        </w:rPr>
        <w:t>.</w:t>
      </w:r>
      <w:r w:rsidRPr="00CC3FF9">
        <w:rPr>
          <w:rFonts w:ascii="Times New Roman" w:hAnsi="Times New Roman"/>
          <w:b/>
          <w:bCs/>
          <w:color w:val="auto"/>
          <w:sz w:val="24"/>
          <w:szCs w:val="24"/>
        </w:rPr>
        <w:t xml:space="preserve"> S1</w:t>
      </w:r>
      <w:r w:rsidR="004952F2" w:rsidRPr="00CC3FF9">
        <w:rPr>
          <w:rFonts w:ascii="Times New Roman" w:hAnsi="Times New Roman"/>
          <w:b/>
          <w:bCs/>
          <w:color w:val="auto"/>
          <w:sz w:val="24"/>
          <w:szCs w:val="24"/>
        </w:rPr>
        <w:t>.</w:t>
      </w:r>
      <w:r w:rsidR="004952F2" w:rsidRPr="00CC3FF9">
        <w:rPr>
          <w:rFonts w:ascii="Times New Roman" w:hAnsi="Times New Roman"/>
          <w:color w:val="auto"/>
          <w:sz w:val="24"/>
          <w:szCs w:val="24"/>
        </w:rPr>
        <w:t xml:space="preserve"> </w:t>
      </w:r>
      <w:r w:rsidR="00B75B5E" w:rsidRPr="00CC3FF9">
        <w:rPr>
          <w:rFonts w:ascii="Times New Roman" w:hAnsi="Times New Roman"/>
          <w:color w:val="auto"/>
          <w:sz w:val="24"/>
          <w:szCs w:val="24"/>
        </w:rPr>
        <w:t xml:space="preserve">Radiotelemetry recording of electroencephalogram (EEG) in lithium-pilocarpine induced </w:t>
      </w:r>
      <w:r w:rsidR="000E4897" w:rsidRPr="00CC3FF9">
        <w:rPr>
          <w:rFonts w:ascii="Times New Roman" w:hAnsi="Times New Roman"/>
          <w:color w:val="auto"/>
          <w:sz w:val="24"/>
          <w:szCs w:val="24"/>
        </w:rPr>
        <w:t>experimental status epilepticus in the rat</w:t>
      </w:r>
      <w:r w:rsidR="00B75B5E" w:rsidRPr="00CC3FF9">
        <w:rPr>
          <w:rFonts w:ascii="Times New Roman" w:hAnsi="Times New Roman"/>
          <w:color w:val="auto"/>
          <w:sz w:val="24"/>
          <w:szCs w:val="24"/>
        </w:rPr>
        <w:t xml:space="preserve">. </w:t>
      </w:r>
      <w:r w:rsidR="005518CE" w:rsidRPr="005518CE">
        <w:rPr>
          <w:rFonts w:ascii="Times New Roman" w:hAnsi="Times New Roman"/>
          <w:color w:val="auto"/>
          <w:sz w:val="24"/>
          <w:szCs w:val="24"/>
        </w:rPr>
        <w:t>(</w:t>
      </w:r>
      <w:r w:rsidR="008D4864" w:rsidRPr="001E34AE">
        <w:rPr>
          <w:rFonts w:ascii="Times New Roman" w:eastAsiaTheme="minorEastAsia" w:hAnsi="Times New Roman"/>
          <w:b/>
          <w:bCs/>
          <w:color w:val="auto"/>
          <w:sz w:val="24"/>
          <w:szCs w:val="24"/>
          <w:lang w:eastAsia="zh-TW"/>
        </w:rPr>
        <w:t>A</w:t>
      </w:r>
      <w:r w:rsidR="005518CE" w:rsidRPr="001E34AE">
        <w:rPr>
          <w:rFonts w:ascii="Times New Roman" w:eastAsiaTheme="minorEastAsia" w:hAnsi="Times New Roman"/>
          <w:b/>
          <w:bCs/>
          <w:color w:val="auto"/>
          <w:sz w:val="24"/>
          <w:szCs w:val="24"/>
          <w:lang w:eastAsia="zh-TW"/>
        </w:rPr>
        <w:t>)</w:t>
      </w:r>
      <w:r w:rsidR="00B75B5E" w:rsidRPr="005518CE">
        <w:rPr>
          <w:rFonts w:ascii="Times New Roman" w:hAnsi="Times New Roman"/>
          <w:color w:val="auto"/>
          <w:sz w:val="24"/>
          <w:szCs w:val="24"/>
        </w:rPr>
        <w:t xml:space="preserve"> </w:t>
      </w:r>
      <w:r w:rsidR="00462344" w:rsidRPr="005518CE">
        <w:rPr>
          <w:rFonts w:ascii="Times New Roman" w:hAnsi="Times New Roman"/>
          <w:color w:val="auto"/>
          <w:sz w:val="24"/>
          <w:szCs w:val="24"/>
        </w:rPr>
        <w:t>After pilocarpine (60 mg/kg) intraperitoneal injection, t</w:t>
      </w:r>
      <w:r w:rsidR="00B75B5E" w:rsidRPr="005518CE">
        <w:rPr>
          <w:rFonts w:ascii="Times New Roman" w:hAnsi="Times New Roman"/>
          <w:color w:val="auto"/>
          <w:sz w:val="24"/>
          <w:szCs w:val="24"/>
        </w:rPr>
        <w:t>he EEG was recorded by rodent PACK (EMKA Technologies, Paris, France) and extracted according to the seizure behavior scored by Racine’s scale</w:t>
      </w:r>
      <w:r w:rsidR="00372055" w:rsidRPr="005518CE">
        <w:rPr>
          <w:rFonts w:ascii="Times New Roman" w:hAnsi="Times New Roman"/>
          <w:color w:val="auto"/>
          <w:sz w:val="24"/>
          <w:szCs w:val="24"/>
        </w:rPr>
        <w:t>.</w:t>
      </w:r>
      <w:r w:rsidR="00B75B5E" w:rsidRPr="005518CE">
        <w:rPr>
          <w:rFonts w:ascii="Times New Roman" w:hAnsi="Times New Roman"/>
          <w:color w:val="auto"/>
          <w:sz w:val="24"/>
          <w:szCs w:val="24"/>
        </w:rPr>
        <w:t xml:space="preserve"> </w:t>
      </w:r>
      <w:r w:rsidR="005518CE" w:rsidRPr="005518CE">
        <w:rPr>
          <w:rFonts w:ascii="Times New Roman" w:hAnsi="Times New Roman"/>
          <w:color w:val="auto"/>
          <w:sz w:val="24"/>
          <w:szCs w:val="24"/>
        </w:rPr>
        <w:t>(</w:t>
      </w:r>
      <w:r w:rsidR="008D4864" w:rsidRPr="001E34AE">
        <w:rPr>
          <w:rFonts w:ascii="Times New Roman" w:eastAsiaTheme="minorEastAsia" w:hAnsi="Times New Roman"/>
          <w:b/>
          <w:bCs/>
          <w:color w:val="auto"/>
          <w:sz w:val="24"/>
          <w:szCs w:val="24"/>
          <w:lang w:eastAsia="zh-TW"/>
        </w:rPr>
        <w:t>B</w:t>
      </w:r>
      <w:r w:rsidR="005518CE" w:rsidRPr="005518CE">
        <w:rPr>
          <w:rFonts w:ascii="Times New Roman" w:eastAsiaTheme="minorEastAsia" w:hAnsi="Times New Roman"/>
          <w:b/>
          <w:bCs/>
          <w:color w:val="auto"/>
          <w:sz w:val="24"/>
          <w:szCs w:val="24"/>
          <w:lang w:eastAsia="zh-TW"/>
        </w:rPr>
        <w:t>)</w:t>
      </w:r>
      <w:r w:rsidR="00B75B5E" w:rsidRPr="005518CE">
        <w:rPr>
          <w:rFonts w:ascii="Times New Roman" w:hAnsi="Times New Roman"/>
          <w:color w:val="auto"/>
          <w:sz w:val="24"/>
          <w:szCs w:val="24"/>
        </w:rPr>
        <w:t xml:space="preserve"> </w:t>
      </w:r>
      <w:r w:rsidR="00372055" w:rsidRPr="00CC3FF9">
        <w:rPr>
          <w:rFonts w:ascii="Times New Roman" w:hAnsi="Times New Roman"/>
          <w:color w:val="auto"/>
          <w:sz w:val="24"/>
          <w:szCs w:val="24"/>
        </w:rPr>
        <w:t>The biopotential lead was</w:t>
      </w:r>
      <w:r w:rsidR="00B75B5E" w:rsidRPr="00CC3FF9">
        <w:rPr>
          <w:rFonts w:ascii="Times New Roman" w:hAnsi="Times New Roman"/>
          <w:color w:val="auto"/>
          <w:sz w:val="24"/>
          <w:szCs w:val="24"/>
        </w:rPr>
        <w:t xml:space="preserve"> implanted into rat’s cranium </w:t>
      </w:r>
      <w:r w:rsidR="00372055" w:rsidRPr="00CC3FF9">
        <w:rPr>
          <w:rFonts w:ascii="Times New Roman" w:hAnsi="Times New Roman"/>
          <w:color w:val="auto"/>
          <w:sz w:val="24"/>
          <w:szCs w:val="24"/>
        </w:rPr>
        <w:t xml:space="preserve">and affixed subdurally in the frontal cortex region </w:t>
      </w:r>
      <w:r w:rsidR="00B75B5E" w:rsidRPr="00CC3FF9">
        <w:rPr>
          <w:rFonts w:ascii="Times New Roman" w:hAnsi="Times New Roman"/>
          <w:color w:val="auto"/>
          <w:sz w:val="24"/>
          <w:szCs w:val="24"/>
        </w:rPr>
        <w:t xml:space="preserve">with dental cement </w:t>
      </w:r>
      <w:r w:rsidR="00B75B5E" w:rsidRPr="00CC3FF9">
        <w:rPr>
          <w:rFonts w:ascii="Times New Roman" w:hAnsi="Times New Roman"/>
          <w:color w:val="auto"/>
          <w:sz w:val="24"/>
          <w:szCs w:val="24"/>
        </w:rPr>
        <w:lastRenderedPageBreak/>
        <w:t xml:space="preserve">fixation and connecting to signal transducer. After surgery, rats </w:t>
      </w:r>
      <w:r w:rsidR="00462344" w:rsidRPr="00CC3FF9">
        <w:rPr>
          <w:rFonts w:ascii="Times New Roman" w:hAnsi="Times New Roman"/>
          <w:color w:val="auto"/>
          <w:sz w:val="24"/>
          <w:szCs w:val="24"/>
        </w:rPr>
        <w:t>were</w:t>
      </w:r>
      <w:r w:rsidR="00B75B5E" w:rsidRPr="00CC3FF9">
        <w:rPr>
          <w:rFonts w:ascii="Times New Roman" w:hAnsi="Times New Roman"/>
          <w:color w:val="auto"/>
          <w:sz w:val="24"/>
          <w:szCs w:val="24"/>
        </w:rPr>
        <w:t xml:space="preserve"> wait</w:t>
      </w:r>
      <w:r w:rsidR="00462344" w:rsidRPr="00CC3FF9">
        <w:rPr>
          <w:rFonts w:ascii="Times New Roman" w:hAnsi="Times New Roman"/>
          <w:color w:val="auto"/>
          <w:sz w:val="24"/>
          <w:szCs w:val="24"/>
        </w:rPr>
        <w:t>ing</w:t>
      </w:r>
      <w:r w:rsidR="00B75B5E" w:rsidRPr="00CC3FF9">
        <w:rPr>
          <w:rFonts w:ascii="Times New Roman" w:hAnsi="Times New Roman"/>
          <w:color w:val="auto"/>
          <w:sz w:val="24"/>
          <w:szCs w:val="24"/>
        </w:rPr>
        <w:t xml:space="preserve"> for the wound </w:t>
      </w:r>
      <w:r w:rsidR="00462344" w:rsidRPr="00CC3FF9">
        <w:rPr>
          <w:rFonts w:ascii="Times New Roman" w:hAnsi="Times New Roman"/>
          <w:color w:val="auto"/>
          <w:sz w:val="24"/>
          <w:szCs w:val="24"/>
        </w:rPr>
        <w:t>recovery</w:t>
      </w:r>
      <w:r w:rsidR="00B75B5E" w:rsidRPr="00CC3FF9">
        <w:rPr>
          <w:rFonts w:ascii="Times New Roman" w:hAnsi="Times New Roman"/>
          <w:color w:val="auto"/>
          <w:sz w:val="24"/>
          <w:szCs w:val="24"/>
        </w:rPr>
        <w:t xml:space="preserve"> before the following </w:t>
      </w:r>
      <w:r w:rsidR="00462344" w:rsidRPr="00CC3FF9">
        <w:rPr>
          <w:rFonts w:ascii="Times New Roman" w:hAnsi="Times New Roman"/>
          <w:color w:val="auto"/>
          <w:sz w:val="24"/>
          <w:szCs w:val="24"/>
        </w:rPr>
        <w:t>experimental status epilepticus and EEG analysis</w:t>
      </w:r>
      <w:r w:rsidR="00B75B5E" w:rsidRPr="00CC3FF9">
        <w:rPr>
          <w:rFonts w:ascii="Times New Roman" w:hAnsi="Times New Roman"/>
          <w:color w:val="auto"/>
          <w:sz w:val="24"/>
          <w:szCs w:val="24"/>
        </w:rPr>
        <w:t>.</w:t>
      </w:r>
    </w:p>
    <w:p w14:paraId="033B0AF1" w14:textId="338C94E2" w:rsidR="004952F2" w:rsidRPr="00B04F55" w:rsidRDefault="00B04F55" w:rsidP="00B04F55">
      <w:pPr>
        <w:pStyle w:val="MDPI51figurecaption"/>
        <w:widowControl w:val="0"/>
        <w:spacing w:before="0" w:after="0" w:line="480" w:lineRule="auto"/>
        <w:ind w:left="0"/>
        <w:rPr>
          <w:rFonts w:ascii="Times New Roman" w:hAnsi="Times New Roman"/>
          <w:b/>
          <w:color w:val="auto"/>
          <w:sz w:val="24"/>
          <w:szCs w:val="24"/>
        </w:rPr>
      </w:pPr>
      <w:r w:rsidRPr="00B04F55">
        <w:rPr>
          <w:rFonts w:ascii="Times New Roman" w:hAnsi="Times New Roman"/>
          <w:b/>
          <w:color w:val="auto"/>
          <w:sz w:val="24"/>
          <w:szCs w:val="24"/>
        </w:rPr>
        <w:lastRenderedPageBreak/>
        <w:t>Graphical abstract</w:t>
      </w:r>
    </w:p>
    <w:p w14:paraId="33388109" w14:textId="578F4EF8" w:rsidR="00B04F55" w:rsidRDefault="00B04F55" w:rsidP="00B04F55">
      <w:pPr>
        <w:pStyle w:val="MDPI51figurecaption"/>
        <w:widowControl w:val="0"/>
        <w:spacing w:before="0" w:after="0" w:line="480" w:lineRule="auto"/>
        <w:ind w:left="0"/>
        <w:rPr>
          <w:rFonts w:ascii="Times New Roman" w:hAnsi="Times New Roman"/>
          <w:color w:val="auto"/>
          <w:sz w:val="24"/>
          <w:szCs w:val="24"/>
        </w:rPr>
      </w:pPr>
      <w:r w:rsidRPr="00B04F55">
        <w:rPr>
          <w:rFonts w:ascii="Times New Roman" w:hAnsi="Times New Roman"/>
          <w:color w:val="auto"/>
          <w:sz w:val="24"/>
          <w:szCs w:val="24"/>
        </w:rPr>
        <w:t>We have identified altered characteristics of damaged mitochondria-induced mitophagy during status epilepticus (SE) and demonstrated important insights into its possible molecular mechanism. We outline a novel possible signaling pathway for PTEN/PINK1/Parkin in SE-induced mitophagy/apoptosis of hippocampal neuronal cells.</w:t>
      </w:r>
    </w:p>
    <w:p w14:paraId="1049DAF1" w14:textId="2966FA5F" w:rsidR="00B04F55" w:rsidRPr="00CC3FF9" w:rsidRDefault="00B04F55" w:rsidP="00CC3FF9">
      <w:pPr>
        <w:pStyle w:val="MDPI51figurecaption"/>
        <w:widowControl w:val="0"/>
        <w:spacing w:line="480" w:lineRule="auto"/>
        <w:ind w:left="0"/>
        <w:rPr>
          <w:rFonts w:ascii="Times New Roman" w:hAnsi="Times New Roman"/>
          <w:color w:val="auto"/>
          <w:sz w:val="24"/>
          <w:szCs w:val="24"/>
        </w:rPr>
      </w:pPr>
      <w:bookmarkStart w:id="2" w:name="_GoBack"/>
      <w:r>
        <w:rPr>
          <w:rFonts w:ascii="Times New Roman" w:hAnsi="Times New Roman"/>
          <w:noProof/>
          <w:color w:val="auto"/>
          <w:sz w:val="24"/>
          <w:szCs w:val="24"/>
          <w:lang w:eastAsia="zh-TW" w:bidi="ar-SA"/>
          <w14:ligatures w14:val="standardContextual"/>
        </w:rPr>
        <w:drawing>
          <wp:inline distT="0" distB="0" distL="0" distR="0" wp14:anchorId="6E9FC74E" wp14:editId="16124AD7">
            <wp:extent cx="6689766" cy="1485900"/>
            <wp:effectExtent l="0" t="0" r="0" b="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phical abstract.jpg"/>
                    <pic:cNvPicPr/>
                  </pic:nvPicPr>
                  <pic:blipFill>
                    <a:blip r:embed="rId7">
                      <a:extLst>
                        <a:ext uri="{28A0092B-C50C-407E-A947-70E740481C1C}">
                          <a14:useLocalDpi xmlns:a14="http://schemas.microsoft.com/office/drawing/2010/main" val="0"/>
                        </a:ext>
                      </a:extLst>
                    </a:blip>
                    <a:stretch>
                      <a:fillRect/>
                    </a:stretch>
                  </pic:blipFill>
                  <pic:spPr>
                    <a:xfrm>
                      <a:off x="0" y="0"/>
                      <a:ext cx="6694551" cy="1486963"/>
                    </a:xfrm>
                    <a:prstGeom prst="rect">
                      <a:avLst/>
                    </a:prstGeom>
                  </pic:spPr>
                </pic:pic>
              </a:graphicData>
            </a:graphic>
          </wp:inline>
        </w:drawing>
      </w:r>
      <w:bookmarkEnd w:id="2"/>
    </w:p>
    <w:sectPr w:rsidR="00B04F55" w:rsidRPr="00CC3FF9" w:rsidSect="00CC3FF9">
      <w:pgSz w:w="12240" w:h="15840" w:code="1"/>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CA2CED" w14:textId="77777777" w:rsidR="007A393E" w:rsidRDefault="007A393E" w:rsidP="00F508F1">
      <w:r>
        <w:separator/>
      </w:r>
    </w:p>
  </w:endnote>
  <w:endnote w:type="continuationSeparator" w:id="0">
    <w:p w14:paraId="0B3F7B17" w14:textId="77777777" w:rsidR="007A393E" w:rsidRDefault="007A393E" w:rsidP="00F50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F91F19" w14:textId="77777777" w:rsidR="007A393E" w:rsidRDefault="007A393E" w:rsidP="00F508F1">
      <w:r>
        <w:separator/>
      </w:r>
    </w:p>
  </w:footnote>
  <w:footnote w:type="continuationSeparator" w:id="0">
    <w:p w14:paraId="555A665A" w14:textId="77777777" w:rsidR="007A393E" w:rsidRDefault="007A393E" w:rsidP="00F508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D3B"/>
    <w:rsid w:val="00027D3B"/>
    <w:rsid w:val="00053C64"/>
    <w:rsid w:val="000E4897"/>
    <w:rsid w:val="00173B15"/>
    <w:rsid w:val="001A00C3"/>
    <w:rsid w:val="001C30EE"/>
    <w:rsid w:val="001E34AE"/>
    <w:rsid w:val="00372055"/>
    <w:rsid w:val="003D1026"/>
    <w:rsid w:val="003F4F67"/>
    <w:rsid w:val="00441931"/>
    <w:rsid w:val="00462344"/>
    <w:rsid w:val="004952F2"/>
    <w:rsid w:val="004C2740"/>
    <w:rsid w:val="005518CE"/>
    <w:rsid w:val="00566D64"/>
    <w:rsid w:val="00623A7B"/>
    <w:rsid w:val="00654DE4"/>
    <w:rsid w:val="006C09B8"/>
    <w:rsid w:val="006F49F8"/>
    <w:rsid w:val="00706705"/>
    <w:rsid w:val="00706A0B"/>
    <w:rsid w:val="007471A2"/>
    <w:rsid w:val="007A393E"/>
    <w:rsid w:val="00806055"/>
    <w:rsid w:val="008D4864"/>
    <w:rsid w:val="009B48B5"/>
    <w:rsid w:val="00A45E13"/>
    <w:rsid w:val="00A643C4"/>
    <w:rsid w:val="00A860E1"/>
    <w:rsid w:val="00AB4F2B"/>
    <w:rsid w:val="00B04F55"/>
    <w:rsid w:val="00B32203"/>
    <w:rsid w:val="00B53DC4"/>
    <w:rsid w:val="00B75B5E"/>
    <w:rsid w:val="00BB02FC"/>
    <w:rsid w:val="00BE1C3E"/>
    <w:rsid w:val="00BE22E1"/>
    <w:rsid w:val="00C31191"/>
    <w:rsid w:val="00CC3FF9"/>
    <w:rsid w:val="00D17097"/>
    <w:rsid w:val="00D31E61"/>
    <w:rsid w:val="00D41E21"/>
    <w:rsid w:val="00E9200E"/>
    <w:rsid w:val="00F508F1"/>
    <w:rsid w:val="00FB331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5DAF9A"/>
  <w15:chartTrackingRefBased/>
  <w15:docId w15:val="{4C85A0F2-5A8E-478E-AB5B-349B0E03D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DPI31text">
    <w:name w:val="MDPI_3.1_text"/>
    <w:link w:val="MDPI31text0"/>
    <w:qFormat/>
    <w:rsid w:val="006F49F8"/>
    <w:pPr>
      <w:adjustRightInd w:val="0"/>
      <w:snapToGrid w:val="0"/>
      <w:spacing w:line="228" w:lineRule="auto"/>
      <w:ind w:left="2608" w:firstLine="425"/>
      <w:jc w:val="both"/>
    </w:pPr>
    <w:rPr>
      <w:rFonts w:ascii="Palatino Linotype" w:eastAsia="Times New Roman" w:hAnsi="Palatino Linotype" w:cs="Times New Roman"/>
      <w:snapToGrid w:val="0"/>
      <w:color w:val="000000"/>
      <w:kern w:val="0"/>
      <w:sz w:val="20"/>
      <w:lang w:eastAsia="de-DE" w:bidi="en-US"/>
      <w14:ligatures w14:val="none"/>
    </w:rPr>
  </w:style>
  <w:style w:type="character" w:customStyle="1" w:styleId="MDPI31text0">
    <w:name w:val="MDPI_3.1_text 字元"/>
    <w:link w:val="MDPI31text"/>
    <w:rsid w:val="006F49F8"/>
    <w:rPr>
      <w:rFonts w:ascii="Palatino Linotype" w:eastAsia="Times New Roman" w:hAnsi="Palatino Linotype" w:cs="Times New Roman"/>
      <w:snapToGrid w:val="0"/>
      <w:color w:val="000000"/>
      <w:kern w:val="0"/>
      <w:sz w:val="20"/>
      <w:lang w:eastAsia="de-DE" w:bidi="en-US"/>
      <w14:ligatures w14:val="none"/>
    </w:rPr>
  </w:style>
  <w:style w:type="paragraph" w:customStyle="1" w:styleId="MDPI51figurecaption">
    <w:name w:val="MDPI_5.1_figure_caption"/>
    <w:qFormat/>
    <w:rsid w:val="004952F2"/>
    <w:pPr>
      <w:adjustRightInd w:val="0"/>
      <w:snapToGrid w:val="0"/>
      <w:spacing w:before="120" w:after="240" w:line="228" w:lineRule="auto"/>
      <w:ind w:left="2608"/>
      <w:jc w:val="both"/>
    </w:pPr>
    <w:rPr>
      <w:rFonts w:ascii="Palatino Linotype" w:eastAsia="Times New Roman" w:hAnsi="Palatino Linotype" w:cs="Times New Roman"/>
      <w:color w:val="000000"/>
      <w:kern w:val="0"/>
      <w:sz w:val="18"/>
      <w:szCs w:val="20"/>
      <w:lang w:eastAsia="de-DE" w:bidi="en-US"/>
      <w14:ligatures w14:val="none"/>
    </w:rPr>
  </w:style>
  <w:style w:type="paragraph" w:styleId="a3">
    <w:name w:val="header"/>
    <w:basedOn w:val="a"/>
    <w:link w:val="a4"/>
    <w:uiPriority w:val="99"/>
    <w:unhideWhenUsed/>
    <w:rsid w:val="00F508F1"/>
    <w:pPr>
      <w:tabs>
        <w:tab w:val="center" w:pos="4153"/>
        <w:tab w:val="right" w:pos="8306"/>
      </w:tabs>
      <w:snapToGrid w:val="0"/>
    </w:pPr>
    <w:rPr>
      <w:sz w:val="20"/>
      <w:szCs w:val="20"/>
    </w:rPr>
  </w:style>
  <w:style w:type="character" w:customStyle="1" w:styleId="a4">
    <w:name w:val="頁首 字元"/>
    <w:basedOn w:val="a0"/>
    <w:link w:val="a3"/>
    <w:uiPriority w:val="99"/>
    <w:rsid w:val="00F508F1"/>
    <w:rPr>
      <w:sz w:val="20"/>
      <w:szCs w:val="20"/>
    </w:rPr>
  </w:style>
  <w:style w:type="paragraph" w:styleId="a5">
    <w:name w:val="footer"/>
    <w:basedOn w:val="a"/>
    <w:link w:val="a6"/>
    <w:uiPriority w:val="99"/>
    <w:unhideWhenUsed/>
    <w:rsid w:val="00F508F1"/>
    <w:pPr>
      <w:tabs>
        <w:tab w:val="center" w:pos="4153"/>
        <w:tab w:val="right" w:pos="8306"/>
      </w:tabs>
      <w:snapToGrid w:val="0"/>
    </w:pPr>
    <w:rPr>
      <w:sz w:val="20"/>
      <w:szCs w:val="20"/>
    </w:rPr>
  </w:style>
  <w:style w:type="character" w:customStyle="1" w:styleId="a6">
    <w:name w:val="頁尾 字元"/>
    <w:basedOn w:val="a0"/>
    <w:link w:val="a5"/>
    <w:uiPriority w:val="99"/>
    <w:rsid w:val="00F508F1"/>
    <w:rPr>
      <w:sz w:val="20"/>
      <w:szCs w:val="20"/>
    </w:rPr>
  </w:style>
  <w:style w:type="paragraph" w:styleId="a7">
    <w:name w:val="Revision"/>
    <w:hidden/>
    <w:uiPriority w:val="99"/>
    <w:semiHidden/>
    <w:rsid w:val="00A45E13"/>
  </w:style>
  <w:style w:type="paragraph" w:styleId="a8">
    <w:name w:val="Balloon Text"/>
    <w:basedOn w:val="a"/>
    <w:link w:val="a9"/>
    <w:uiPriority w:val="99"/>
    <w:semiHidden/>
    <w:unhideWhenUsed/>
    <w:rsid w:val="001E34A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1E34A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428</Words>
  <Characters>2440</Characters>
  <Application>Microsoft Office Word</Application>
  <DocSecurity>0</DocSecurity>
  <Lines>20</Lines>
  <Paragraphs>5</Paragraphs>
  <ScaleCrop>false</ScaleCrop>
  <Company/>
  <LinksUpToDate>false</LinksUpToDate>
  <CharactersWithSpaces>2863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TSUNG</dc:creator>
  <cp:keywords/>
  <dc:description/>
  <cp:lastModifiedBy>user</cp:lastModifiedBy>
  <cp:revision>6</cp:revision>
  <dcterms:created xsi:type="dcterms:W3CDTF">2023-08-23T03:51:00Z</dcterms:created>
  <dcterms:modified xsi:type="dcterms:W3CDTF">2024-02-21T08:12:00Z</dcterms:modified>
</cp:coreProperties>
</file>