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585D5" w14:textId="25E10C7A" w:rsidR="00DF1817" w:rsidRPr="00075069" w:rsidRDefault="00DF1817" w:rsidP="00064AE0">
      <w:pPr>
        <w:rPr>
          <w:rStyle w:val="fontstyle01"/>
          <w:rFonts w:ascii="Times New Roman" w:hAnsi="Times New Roman" w:cs="Times New Roman"/>
          <w:b w:val="0"/>
          <w:i/>
          <w:color w:val="000000" w:themeColor="text1"/>
          <w:sz w:val="32"/>
          <w:szCs w:val="32"/>
        </w:rPr>
      </w:pPr>
      <w:bookmarkStart w:id="0" w:name="_Hlk99823630"/>
      <w:r w:rsidRPr="00075069">
        <w:rPr>
          <w:rStyle w:val="fontstyle01"/>
          <w:rFonts w:ascii="Times New Roman" w:hAnsi="Times New Roman" w:cs="Times New Roman"/>
          <w:b w:val="0"/>
          <w:i/>
          <w:color w:val="000000" w:themeColor="text1"/>
          <w:sz w:val="32"/>
          <w:szCs w:val="32"/>
        </w:rPr>
        <w:t>Supporting Information</w:t>
      </w:r>
    </w:p>
    <w:p w14:paraId="1F4BC73F" w14:textId="097E0F39" w:rsidR="00DF1817" w:rsidRPr="00C430C7" w:rsidRDefault="00DF1817" w:rsidP="00064AE0">
      <w:pPr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41AAC03" w14:textId="77777777" w:rsidR="00A9493A" w:rsidRPr="00C430C7" w:rsidRDefault="00A9493A" w:rsidP="00064AE0">
      <w:pPr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40F8A9C" w14:textId="32BD4703" w:rsidR="0092630D" w:rsidRPr="00897EBE" w:rsidRDefault="00897EBE" w:rsidP="00064AE0">
      <w:pPr>
        <w:rPr>
          <w:rStyle w:val="fontstyle01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897EBE">
        <w:rPr>
          <w:rFonts w:ascii="Times New Roman" w:hAnsi="Times New Roman" w:cs="Times New Roman"/>
          <w:b/>
          <w:sz w:val="24"/>
          <w:szCs w:val="24"/>
        </w:rPr>
        <w:t>Liposome-Lentivirus Hybrid Carriers for m</w:t>
      </w:r>
      <w:r w:rsidR="003D0654">
        <w:rPr>
          <w:rFonts w:ascii="Times New Roman" w:hAnsi="Times New Roman" w:cs="Times New Roman"/>
          <w:b/>
          <w:sz w:val="24"/>
          <w:szCs w:val="24"/>
        </w:rPr>
        <w:t>i</w:t>
      </w:r>
      <w:r w:rsidRPr="00897EBE">
        <w:rPr>
          <w:rFonts w:ascii="Times New Roman" w:hAnsi="Times New Roman" w:cs="Times New Roman"/>
          <w:b/>
          <w:sz w:val="24"/>
          <w:szCs w:val="24"/>
        </w:rPr>
        <w:t>RNA Therapy of Liver Cancer Stem Cells with Molecular Mechanism study on Tumor Progression Hamper Effects</w:t>
      </w:r>
    </w:p>
    <w:p w14:paraId="126CBE0D" w14:textId="363F51AA" w:rsidR="003B4908" w:rsidRPr="00C430C7" w:rsidRDefault="003B4908" w:rsidP="00064AE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DAE4876" w14:textId="021DB6C2" w:rsidR="008E1BC8" w:rsidRPr="00C430C7" w:rsidRDefault="008E1BC8" w:rsidP="00BC0E7B">
      <w:pPr>
        <w:pStyle w:val="BBAuthorName"/>
        <w:jc w:val="both"/>
        <w:rPr>
          <w:rFonts w:ascii="Times New Roman" w:hAnsi="Times New Roman"/>
          <w:color w:val="000000" w:themeColor="text1"/>
          <w:szCs w:val="24"/>
        </w:rPr>
      </w:pPr>
      <w:r w:rsidRPr="00C430C7">
        <w:rPr>
          <w:rFonts w:ascii="Times New Roman" w:hAnsi="Times New Roman"/>
          <w:color w:val="000000" w:themeColor="text1"/>
          <w:szCs w:val="24"/>
        </w:rPr>
        <w:t>Fen Sun</w:t>
      </w:r>
      <w:r w:rsidRPr="00C430C7">
        <w:rPr>
          <w:rFonts w:ascii="Times New Roman" w:hAnsi="Times New Roman"/>
          <w:color w:val="000000" w:themeColor="text1"/>
          <w:szCs w:val="24"/>
          <w:vertAlign w:val="superscript"/>
        </w:rPr>
        <w:t>1,</w:t>
      </w:r>
      <w:r w:rsidR="0093647A">
        <w:rPr>
          <w:rFonts w:ascii="Times New Roman" w:hAnsi="Times New Roman"/>
          <w:color w:val="000000" w:themeColor="text1"/>
          <w:szCs w:val="24"/>
          <w:vertAlign w:val="superscript"/>
        </w:rPr>
        <w:t>2</w:t>
      </w:r>
      <w:r w:rsidRPr="00C430C7">
        <w:rPr>
          <w:rFonts w:ascii="Times New Roman" w:hAnsi="Times New Roman"/>
          <w:color w:val="000000" w:themeColor="text1"/>
          <w:szCs w:val="24"/>
          <w:vertAlign w:val="superscript"/>
        </w:rPr>
        <w:t xml:space="preserve"> </w:t>
      </w:r>
      <w:r w:rsidRPr="00C430C7">
        <w:rPr>
          <w:rFonts w:ascii="Times New Roman" w:hAnsi="Times New Roman"/>
          <w:szCs w:val="24"/>
          <w:vertAlign w:val="superscript"/>
        </w:rPr>
        <w:t>‡</w:t>
      </w:r>
      <w:r w:rsidRPr="00C430C7">
        <w:rPr>
          <w:rFonts w:ascii="Times New Roman" w:hAnsi="Times New Roman"/>
          <w:color w:val="000000" w:themeColor="text1"/>
          <w:szCs w:val="24"/>
        </w:rPr>
        <w:t>, Huaqing Chen</w:t>
      </w:r>
      <w:r w:rsidRPr="00C430C7">
        <w:rPr>
          <w:rFonts w:ascii="Times New Roman" w:hAnsi="Times New Roman"/>
          <w:color w:val="000000" w:themeColor="text1"/>
          <w:szCs w:val="24"/>
          <w:vertAlign w:val="superscript"/>
        </w:rPr>
        <w:t>1,2</w:t>
      </w:r>
      <w:r w:rsidR="0093647A">
        <w:rPr>
          <w:rFonts w:ascii="Times New Roman" w:hAnsi="Times New Roman"/>
          <w:color w:val="000000" w:themeColor="text1"/>
          <w:szCs w:val="24"/>
          <w:vertAlign w:val="superscript"/>
        </w:rPr>
        <w:t>,3</w:t>
      </w:r>
      <w:r w:rsidRPr="00C430C7">
        <w:rPr>
          <w:rFonts w:ascii="Times New Roman" w:hAnsi="Times New Roman"/>
          <w:color w:val="000000" w:themeColor="text1"/>
          <w:szCs w:val="24"/>
          <w:vertAlign w:val="superscript"/>
        </w:rPr>
        <w:t xml:space="preserve"> </w:t>
      </w:r>
      <w:r w:rsidRPr="00C430C7">
        <w:rPr>
          <w:rFonts w:ascii="Times New Roman" w:hAnsi="Times New Roman"/>
          <w:szCs w:val="24"/>
          <w:vertAlign w:val="superscript"/>
        </w:rPr>
        <w:t>‡</w:t>
      </w:r>
      <w:r w:rsidRPr="00C430C7">
        <w:rPr>
          <w:rFonts w:ascii="Times New Roman" w:hAnsi="Times New Roman"/>
          <w:color w:val="000000" w:themeColor="text1"/>
          <w:szCs w:val="24"/>
        </w:rPr>
        <w:t xml:space="preserve">, </w:t>
      </w:r>
      <w:r w:rsidRPr="00C430C7">
        <w:rPr>
          <w:rFonts w:ascii="Times New Roman" w:hAnsi="Times New Roman"/>
          <w:szCs w:val="24"/>
        </w:rPr>
        <w:t>Xiaoyong</w:t>
      </w:r>
      <w:r w:rsidRPr="00C430C7">
        <w:rPr>
          <w:rFonts w:ascii="Times New Roman" w:hAnsi="Times New Roman"/>
          <w:color w:val="000000" w:themeColor="text1"/>
          <w:szCs w:val="24"/>
        </w:rPr>
        <w:t xml:space="preserve"> Dai</w:t>
      </w:r>
      <w:r w:rsidRPr="00C430C7">
        <w:rPr>
          <w:rFonts w:ascii="Times New Roman" w:hAnsi="Times New Roman"/>
          <w:color w:val="000000" w:themeColor="text1"/>
          <w:szCs w:val="24"/>
          <w:vertAlign w:val="superscript"/>
        </w:rPr>
        <w:t>1,</w:t>
      </w:r>
      <w:r w:rsidR="0093647A">
        <w:rPr>
          <w:rFonts w:ascii="Times New Roman" w:hAnsi="Times New Roman"/>
          <w:color w:val="000000" w:themeColor="text1"/>
          <w:szCs w:val="24"/>
          <w:vertAlign w:val="superscript"/>
        </w:rPr>
        <w:t>4</w:t>
      </w:r>
      <w:r w:rsidRPr="00C430C7">
        <w:rPr>
          <w:rFonts w:ascii="Times New Roman" w:hAnsi="Times New Roman"/>
          <w:color w:val="000000" w:themeColor="text1"/>
          <w:szCs w:val="24"/>
        </w:rPr>
        <w:t>, Yibo Hou</w:t>
      </w:r>
      <w:r w:rsidR="000D4144">
        <w:rPr>
          <w:rFonts w:ascii="Times New Roman" w:hAnsi="Times New Roman"/>
          <w:color w:val="000000" w:themeColor="text1"/>
          <w:szCs w:val="24"/>
          <w:vertAlign w:val="superscript"/>
        </w:rPr>
        <w:t>3</w:t>
      </w:r>
      <w:r w:rsidRPr="00C430C7">
        <w:rPr>
          <w:rFonts w:ascii="Times New Roman" w:hAnsi="Times New Roman"/>
          <w:color w:val="000000" w:themeColor="text1"/>
          <w:szCs w:val="24"/>
        </w:rPr>
        <w:t>, Jing Li</w:t>
      </w:r>
      <w:r w:rsidRPr="00C430C7">
        <w:rPr>
          <w:rFonts w:ascii="Times New Roman" w:hAnsi="Times New Roman"/>
          <w:color w:val="000000" w:themeColor="text1"/>
          <w:szCs w:val="24"/>
          <w:vertAlign w:val="superscript"/>
        </w:rPr>
        <w:t xml:space="preserve"> 1,</w:t>
      </w:r>
      <w:r w:rsidR="0093647A">
        <w:rPr>
          <w:rFonts w:ascii="Times New Roman" w:hAnsi="Times New Roman"/>
          <w:color w:val="000000" w:themeColor="text1"/>
          <w:szCs w:val="24"/>
          <w:vertAlign w:val="superscript"/>
        </w:rPr>
        <w:t>3</w:t>
      </w:r>
      <w:r w:rsidRPr="00C430C7">
        <w:rPr>
          <w:rFonts w:ascii="Times New Roman" w:hAnsi="Times New Roman"/>
          <w:color w:val="000000" w:themeColor="text1"/>
          <w:szCs w:val="24"/>
        </w:rPr>
        <w:t>,</w:t>
      </w:r>
      <w:r w:rsidR="004B1BF0" w:rsidRPr="00825AF3">
        <w:rPr>
          <w:rFonts w:ascii="Times New Roman" w:hAnsi="Times New Roman"/>
          <w:color w:val="000000" w:themeColor="text1"/>
          <w:szCs w:val="24"/>
        </w:rPr>
        <w:t xml:space="preserve"> </w:t>
      </w:r>
      <w:r w:rsidR="004B1BF0" w:rsidRPr="00825AF3">
        <w:rPr>
          <w:rFonts w:ascii="Times New Roman" w:hAnsi="Times New Roman" w:hint="eastAsia"/>
          <w:color w:val="000000" w:themeColor="text1"/>
          <w:szCs w:val="24"/>
          <w:lang w:eastAsia="zh-CN"/>
        </w:rPr>
        <w:t>Y</w:t>
      </w:r>
      <w:r w:rsidR="004B1BF0" w:rsidRPr="00825AF3">
        <w:rPr>
          <w:rFonts w:ascii="Times New Roman" w:hAnsi="Times New Roman"/>
          <w:color w:val="000000" w:themeColor="text1"/>
          <w:szCs w:val="24"/>
        </w:rPr>
        <w:t>inghe Zhang,</w:t>
      </w:r>
      <w:r w:rsidR="0093647A">
        <w:rPr>
          <w:rFonts w:ascii="Times New Roman" w:hAnsi="Times New Roman"/>
          <w:color w:val="000000" w:themeColor="text1"/>
          <w:szCs w:val="24"/>
          <w:vertAlign w:val="superscript"/>
        </w:rPr>
        <w:t>5</w:t>
      </w:r>
      <w:r w:rsidR="004B1BF0" w:rsidRPr="00825AF3">
        <w:rPr>
          <w:rFonts w:ascii="Times New Roman" w:hAnsi="Times New Roman"/>
          <w:color w:val="000000" w:themeColor="text1"/>
          <w:szCs w:val="24"/>
        </w:rPr>
        <w:t xml:space="preserve"> </w:t>
      </w:r>
      <w:r w:rsidRPr="00C430C7">
        <w:rPr>
          <w:rFonts w:ascii="Times New Roman" w:hAnsi="Times New Roman"/>
          <w:color w:val="000000" w:themeColor="text1"/>
          <w:szCs w:val="24"/>
        </w:rPr>
        <w:t>Laiqiang Huang</w:t>
      </w:r>
      <w:r w:rsidRPr="00C430C7">
        <w:rPr>
          <w:rFonts w:ascii="Times New Roman" w:hAnsi="Times New Roman"/>
          <w:color w:val="000000" w:themeColor="text1"/>
          <w:szCs w:val="24"/>
          <w:vertAlign w:val="superscript"/>
        </w:rPr>
        <w:t xml:space="preserve">1, </w:t>
      </w:r>
      <w:r w:rsidR="0093647A">
        <w:rPr>
          <w:rFonts w:ascii="Times New Roman" w:hAnsi="Times New Roman"/>
          <w:color w:val="000000" w:themeColor="text1"/>
          <w:szCs w:val="24"/>
          <w:vertAlign w:val="superscript"/>
        </w:rPr>
        <w:t>3</w:t>
      </w:r>
      <w:r w:rsidRPr="00C430C7">
        <w:rPr>
          <w:rFonts w:ascii="Times New Roman" w:eastAsiaTheme="minorHAnsi" w:hAnsi="Times New Roman"/>
          <w:color w:val="000000" w:themeColor="text1"/>
          <w:szCs w:val="24"/>
        </w:rPr>
        <w:t>*</w:t>
      </w:r>
      <w:r w:rsidRPr="00C430C7">
        <w:rPr>
          <w:rFonts w:ascii="Times New Roman" w:hAnsi="Times New Roman"/>
          <w:color w:val="000000" w:themeColor="text1"/>
          <w:szCs w:val="24"/>
        </w:rPr>
        <w:t>,</w:t>
      </w:r>
      <w:r w:rsidRPr="00C430C7">
        <w:rPr>
          <w:rFonts w:ascii="Times New Roman" w:hAnsi="Times New Roman"/>
          <w:color w:val="000000" w:themeColor="text1"/>
          <w:szCs w:val="24"/>
          <w:vertAlign w:val="superscript"/>
        </w:rPr>
        <w:t xml:space="preserve"> </w:t>
      </w:r>
      <w:r w:rsidRPr="00C430C7">
        <w:rPr>
          <w:rFonts w:ascii="Times New Roman" w:hAnsi="Times New Roman"/>
          <w:color w:val="000000" w:themeColor="text1"/>
          <w:szCs w:val="24"/>
        </w:rPr>
        <w:t xml:space="preserve">Bing </w:t>
      </w:r>
      <w:r w:rsidR="0093647A" w:rsidRPr="00C430C7">
        <w:rPr>
          <w:rFonts w:ascii="Times New Roman" w:hAnsi="Times New Roman"/>
          <w:color w:val="000000" w:themeColor="text1"/>
          <w:szCs w:val="24"/>
        </w:rPr>
        <w:t>Guo</w:t>
      </w:r>
      <w:r w:rsidR="0093647A">
        <w:rPr>
          <w:rFonts w:ascii="Times New Roman" w:hAnsi="Times New Roman"/>
          <w:color w:val="000000" w:themeColor="text1"/>
          <w:szCs w:val="24"/>
          <w:vertAlign w:val="superscript"/>
        </w:rPr>
        <w:t>5</w:t>
      </w:r>
      <w:r w:rsidRPr="00C430C7">
        <w:rPr>
          <w:rFonts w:ascii="Times New Roman" w:hAnsi="Times New Roman"/>
          <w:color w:val="000000" w:themeColor="text1"/>
          <w:szCs w:val="24"/>
          <w:vertAlign w:val="superscript"/>
        </w:rPr>
        <w:t>,</w:t>
      </w:r>
      <w:r w:rsidR="0093647A">
        <w:rPr>
          <w:rFonts w:ascii="Times New Roman" w:hAnsi="Times New Roman"/>
          <w:color w:val="000000" w:themeColor="text1"/>
          <w:szCs w:val="24"/>
          <w:vertAlign w:val="superscript"/>
        </w:rPr>
        <w:t>6</w:t>
      </w:r>
      <w:r w:rsidRPr="00C430C7">
        <w:rPr>
          <w:rFonts w:ascii="Times New Roman" w:eastAsiaTheme="minorHAnsi" w:hAnsi="Times New Roman"/>
          <w:color w:val="000000" w:themeColor="text1"/>
          <w:szCs w:val="24"/>
        </w:rPr>
        <w:t>*</w:t>
      </w:r>
      <w:r w:rsidRPr="00C430C7">
        <w:rPr>
          <w:rFonts w:ascii="Times New Roman" w:hAnsi="Times New Roman"/>
          <w:color w:val="000000" w:themeColor="text1"/>
          <w:szCs w:val="24"/>
        </w:rPr>
        <w:t>, Dongye Yang</w:t>
      </w:r>
      <w:r w:rsidR="0093647A">
        <w:rPr>
          <w:rFonts w:ascii="Times New Roman" w:hAnsi="Times New Roman"/>
          <w:color w:val="000000" w:themeColor="text1"/>
          <w:szCs w:val="24"/>
          <w:vertAlign w:val="superscript"/>
        </w:rPr>
        <w:t>7</w:t>
      </w:r>
      <w:r w:rsidRPr="00C430C7">
        <w:rPr>
          <w:rFonts w:ascii="Times New Roman" w:eastAsiaTheme="minorHAnsi" w:hAnsi="Times New Roman"/>
          <w:color w:val="000000" w:themeColor="text1"/>
          <w:szCs w:val="24"/>
        </w:rPr>
        <w:t>*</w:t>
      </w:r>
      <w:r w:rsidRPr="00C430C7">
        <w:rPr>
          <w:rFonts w:ascii="Times New Roman" w:hAnsi="Times New Roman"/>
          <w:color w:val="000000" w:themeColor="text1"/>
          <w:szCs w:val="24"/>
        </w:rPr>
        <w:t>,</w:t>
      </w:r>
    </w:p>
    <w:p w14:paraId="57EA8A34" w14:textId="77777777" w:rsidR="0088066F" w:rsidRDefault="0088066F" w:rsidP="00BC0E7B">
      <w:pPr>
        <w:pStyle w:val="BCAuthorAddress"/>
        <w:jc w:val="both"/>
        <w:rPr>
          <w:rStyle w:val="a3"/>
          <w:rFonts w:ascii="Times New Roman" w:eastAsiaTheme="majorEastAsia" w:hAnsi="Times New Roman"/>
          <w:color w:val="auto"/>
          <w:szCs w:val="24"/>
          <w:u w:val="none"/>
        </w:rPr>
      </w:pPr>
      <w:r w:rsidRPr="00C430C7">
        <w:rPr>
          <w:rFonts w:ascii="Times New Roman" w:hAnsi="Times New Roman"/>
          <w:szCs w:val="24"/>
          <w:shd w:val="clear" w:color="auto" w:fill="FFFFFF"/>
          <w:vertAlign w:val="superscript"/>
        </w:rPr>
        <w:t xml:space="preserve">1 </w:t>
      </w:r>
      <w:r w:rsidRPr="00C430C7">
        <w:rPr>
          <w:rFonts w:ascii="Times New Roman" w:hAnsi="Times New Roman"/>
          <w:szCs w:val="24"/>
        </w:rPr>
        <w:t xml:space="preserve">School of Life Sciences, Tsinghua </w:t>
      </w:r>
      <w:r w:rsidRPr="00C430C7">
        <w:rPr>
          <w:rFonts w:ascii="Times New Roman" w:eastAsia="宋体" w:hAnsi="Times New Roman"/>
          <w:szCs w:val="24"/>
          <w:lang w:eastAsia="zh-CN"/>
        </w:rPr>
        <w:t>University</w:t>
      </w:r>
      <w:r w:rsidRPr="00C430C7">
        <w:rPr>
          <w:rFonts w:ascii="Times New Roman" w:hAnsi="Times New Roman"/>
          <w:szCs w:val="24"/>
        </w:rPr>
        <w:t xml:space="preserve">, Beijing 100084, China, </w:t>
      </w:r>
      <w:r w:rsidRPr="00C430C7">
        <w:rPr>
          <w:rFonts w:ascii="Times New Roman" w:eastAsiaTheme="majorEastAsia" w:hAnsi="Times New Roman"/>
          <w:szCs w:val="24"/>
        </w:rPr>
        <w:t xml:space="preserve">Email: </w:t>
      </w:r>
      <w:hyperlink r:id="rId7" w:history="1">
        <w:r w:rsidRPr="00C430C7">
          <w:rPr>
            <w:rStyle w:val="a3"/>
            <w:rFonts w:ascii="Times New Roman" w:eastAsiaTheme="majorEastAsia" w:hAnsi="Times New Roman"/>
            <w:color w:val="auto"/>
            <w:szCs w:val="24"/>
            <w:u w:val="none"/>
          </w:rPr>
          <w:t>huanglq@tsinghua.edu.cn</w:t>
        </w:r>
      </w:hyperlink>
    </w:p>
    <w:p w14:paraId="2CB43556" w14:textId="3A91A709" w:rsidR="0093647A" w:rsidRPr="0093647A" w:rsidRDefault="0093647A" w:rsidP="00BC0E7B">
      <w:pPr>
        <w:spacing w:after="240" w:line="480" w:lineRule="auto"/>
        <w:rPr>
          <w:lang w:eastAsia="en-US"/>
        </w:rPr>
      </w:pPr>
      <w:r w:rsidRPr="0093647A">
        <w:rPr>
          <w:rFonts w:ascii="Times New Roman" w:hAnsi="Times New Roman" w:cs="Times New Roman"/>
          <w:kern w:val="0"/>
          <w:sz w:val="24"/>
          <w:szCs w:val="24"/>
          <w:vertAlign w:val="superscript"/>
          <w:lang w:eastAsia="en-US"/>
        </w:rPr>
        <w:t>2</w:t>
      </w:r>
      <w:r w:rsidRPr="0093647A">
        <w:rPr>
          <w:rFonts w:ascii="Times New Roman" w:hAnsi="Times New Roman" w:cs="Times New Roman"/>
          <w:kern w:val="0"/>
          <w:sz w:val="24"/>
          <w:szCs w:val="24"/>
          <w:lang w:eastAsia="en-US"/>
        </w:rPr>
        <w:t xml:space="preserve"> Institute of Animal Husbandry &amp; Veterinary Science, Shandong Academy of Agricultural Sciences, Jinan, 250000, China</w:t>
      </w:r>
    </w:p>
    <w:p w14:paraId="2844F762" w14:textId="48F8D4F7" w:rsidR="0088066F" w:rsidRPr="00C430C7" w:rsidRDefault="0093647A" w:rsidP="00BC0E7B">
      <w:pPr>
        <w:pStyle w:val="BCAuthorAddress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vertAlign w:val="superscript"/>
        </w:rPr>
        <w:t>3</w:t>
      </w:r>
      <w:r w:rsidRPr="00C430C7">
        <w:rPr>
          <w:rFonts w:ascii="Times New Roman" w:hAnsi="Times New Roman"/>
          <w:szCs w:val="24"/>
          <w:vertAlign w:val="superscript"/>
        </w:rPr>
        <w:t xml:space="preserve"> </w:t>
      </w:r>
      <w:r w:rsidR="0088066F" w:rsidRPr="00C430C7">
        <w:rPr>
          <w:rFonts w:ascii="Times New Roman" w:hAnsi="Times New Roman"/>
          <w:szCs w:val="24"/>
        </w:rPr>
        <w:t>State Key Laboratory of Chemical Oncogenomics, Tsinghua Shenzhen International Graduate School, Tsinghua University, Shenzhen 518055, China</w:t>
      </w:r>
      <w:r w:rsidR="0088066F" w:rsidRPr="00C430C7" w:rsidDel="00095845">
        <w:rPr>
          <w:rFonts w:ascii="Times New Roman" w:hAnsi="Times New Roman"/>
          <w:szCs w:val="24"/>
        </w:rPr>
        <w:t xml:space="preserve"> </w:t>
      </w:r>
    </w:p>
    <w:p w14:paraId="5732AB8E" w14:textId="0D0EF32F" w:rsidR="0088066F" w:rsidRPr="00C430C7" w:rsidRDefault="0093647A" w:rsidP="00BC0E7B">
      <w:pPr>
        <w:pStyle w:val="BCAuthorAddress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vertAlign w:val="superscript"/>
        </w:rPr>
        <w:t>4</w:t>
      </w:r>
      <w:r w:rsidRPr="00C430C7">
        <w:rPr>
          <w:rFonts w:ascii="Times New Roman" w:hAnsi="Times New Roman"/>
          <w:szCs w:val="24"/>
          <w:vertAlign w:val="superscript"/>
        </w:rPr>
        <w:t xml:space="preserve"> </w:t>
      </w:r>
      <w:r w:rsidR="0088066F" w:rsidRPr="00C430C7">
        <w:rPr>
          <w:rFonts w:ascii="Times New Roman" w:hAnsi="Times New Roman"/>
          <w:szCs w:val="24"/>
        </w:rPr>
        <w:t>Precision Medicine and Healthcare Research Center, Tsinghua-Berkeley Shenzhen Institute (TBSI), Tsinghua University, Shenzhen, Guangdong 518055, China</w:t>
      </w:r>
    </w:p>
    <w:p w14:paraId="4DEC551B" w14:textId="11940853" w:rsidR="0088066F" w:rsidRPr="00C430C7" w:rsidRDefault="0093647A" w:rsidP="00BC0E7B">
      <w:pPr>
        <w:pStyle w:val="BCAuthorAddress"/>
        <w:jc w:val="both"/>
        <w:rPr>
          <w:rFonts w:ascii="Times New Roman" w:hAnsi="Times New Roman"/>
          <w:szCs w:val="24"/>
          <w:vertAlign w:val="superscript"/>
        </w:rPr>
      </w:pPr>
      <w:r>
        <w:rPr>
          <w:rFonts w:ascii="Times New Roman" w:hAnsi="Times New Roman"/>
          <w:szCs w:val="24"/>
          <w:shd w:val="clear" w:color="auto" w:fill="FFFFFF"/>
          <w:vertAlign w:val="superscript"/>
        </w:rPr>
        <w:t>5</w:t>
      </w:r>
      <w:r w:rsidRPr="00C430C7">
        <w:rPr>
          <w:rFonts w:ascii="Times New Roman" w:hAnsi="Times New Roman"/>
          <w:szCs w:val="24"/>
          <w:shd w:val="clear" w:color="auto" w:fill="FFFFFF"/>
          <w:vertAlign w:val="superscript"/>
        </w:rPr>
        <w:t xml:space="preserve"> </w:t>
      </w:r>
      <w:r w:rsidR="0088066F" w:rsidRPr="00C430C7">
        <w:rPr>
          <w:rFonts w:ascii="Times New Roman" w:hAnsi="Times New Roman"/>
          <w:szCs w:val="24"/>
        </w:rPr>
        <w:t xml:space="preserve">Shenzhen Key Laboratory of Advanced Functional Carbon Materials Research and Comprehensive Application, School of Science, Harbin Institute of Technology, Shenzhen 518055, China. </w:t>
      </w:r>
      <w:r w:rsidR="0088066F" w:rsidRPr="00C430C7">
        <w:rPr>
          <w:rFonts w:ascii="Times New Roman" w:eastAsiaTheme="majorEastAsia" w:hAnsi="Times New Roman"/>
          <w:szCs w:val="24"/>
        </w:rPr>
        <w:t>Emai</w:t>
      </w:r>
      <w:r w:rsidR="0088066F" w:rsidRPr="00C430C7">
        <w:rPr>
          <w:rFonts w:ascii="Times New Roman" w:hAnsi="Times New Roman"/>
          <w:szCs w:val="24"/>
        </w:rPr>
        <w:t xml:space="preserve">l: </w:t>
      </w:r>
      <w:hyperlink r:id="rId8" w:history="1">
        <w:r w:rsidR="0088066F" w:rsidRPr="00C430C7">
          <w:rPr>
            <w:rFonts w:ascii="Times New Roman" w:hAnsi="Times New Roman"/>
            <w:szCs w:val="24"/>
          </w:rPr>
          <w:t>guobing2020@hit.edu.cn</w:t>
        </w:r>
      </w:hyperlink>
    </w:p>
    <w:p w14:paraId="7E89C392" w14:textId="77101F1B" w:rsidR="0088066F" w:rsidRPr="00C430C7" w:rsidRDefault="0093647A" w:rsidP="00BC0E7B">
      <w:pPr>
        <w:pStyle w:val="BCAuthorAddress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vertAlign w:val="superscript"/>
        </w:rPr>
        <w:t>6</w:t>
      </w:r>
      <w:r w:rsidRPr="00C430C7">
        <w:rPr>
          <w:rFonts w:ascii="Times New Roman" w:hAnsi="Times New Roman"/>
          <w:szCs w:val="24"/>
          <w:vertAlign w:val="superscript"/>
        </w:rPr>
        <w:t xml:space="preserve"> </w:t>
      </w:r>
      <w:r w:rsidR="0088066F" w:rsidRPr="00C430C7">
        <w:rPr>
          <w:rFonts w:ascii="Times New Roman" w:hAnsi="Times New Roman"/>
          <w:szCs w:val="24"/>
        </w:rPr>
        <w:t>Shenzhen Key Laboratory of Flexible Printed Electronics Technology, Harbin Institute of Technology, Shenzhen 518055, China.</w:t>
      </w:r>
    </w:p>
    <w:p w14:paraId="0620C548" w14:textId="40864F89" w:rsidR="0088066F" w:rsidRPr="00C430C7" w:rsidRDefault="0093647A" w:rsidP="00BC0E7B">
      <w:pPr>
        <w:pStyle w:val="BCAuthorAddress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  <w:vertAlign w:val="superscript"/>
        </w:rPr>
        <w:lastRenderedPageBreak/>
        <w:t>7</w:t>
      </w:r>
      <w:r w:rsidRPr="00C430C7">
        <w:rPr>
          <w:rFonts w:ascii="Times New Roman" w:hAnsi="Times New Roman"/>
          <w:b/>
          <w:szCs w:val="24"/>
          <w:vertAlign w:val="superscript"/>
        </w:rPr>
        <w:t xml:space="preserve"> </w:t>
      </w:r>
      <w:r w:rsidR="0088066F" w:rsidRPr="00C430C7">
        <w:rPr>
          <w:rFonts w:ascii="Times New Roman" w:hAnsi="Times New Roman"/>
          <w:szCs w:val="24"/>
        </w:rPr>
        <w:t>Division of Gastroenterology and Hepatology, the University of Hongkong-Shenzhen Hospital</w:t>
      </w:r>
      <w:r w:rsidR="0088066F" w:rsidRPr="00C430C7">
        <w:rPr>
          <w:rFonts w:ascii="Times New Roman" w:hAnsi="Times New Roman"/>
          <w:b/>
          <w:szCs w:val="24"/>
        </w:rPr>
        <w:t>,</w:t>
      </w:r>
      <w:r w:rsidR="0088066F" w:rsidRPr="00C430C7">
        <w:rPr>
          <w:rFonts w:ascii="Times New Roman" w:eastAsiaTheme="majorEastAsia" w:hAnsi="Times New Roman"/>
          <w:szCs w:val="24"/>
        </w:rPr>
        <w:t xml:space="preserve"> Email: yangdy@hku-szh.org</w:t>
      </w:r>
    </w:p>
    <w:p w14:paraId="323D1DC5" w14:textId="77777777" w:rsidR="0088066F" w:rsidRPr="00C430C7" w:rsidRDefault="0088066F" w:rsidP="00064AE0">
      <w:pPr>
        <w:pStyle w:val="BCAuthorAddress"/>
        <w:spacing w:line="240" w:lineRule="auto"/>
        <w:jc w:val="both"/>
        <w:rPr>
          <w:rFonts w:ascii="Times New Roman" w:eastAsiaTheme="majorEastAsia" w:hAnsi="Times New Roman"/>
          <w:szCs w:val="24"/>
        </w:rPr>
      </w:pPr>
      <w:r w:rsidRPr="00C430C7">
        <w:rPr>
          <w:rFonts w:ascii="Times New Roman" w:hAnsi="Times New Roman"/>
          <w:szCs w:val="24"/>
          <w:vertAlign w:val="superscript"/>
        </w:rPr>
        <w:t>‡</w:t>
      </w:r>
      <w:r w:rsidRPr="00C430C7">
        <w:rPr>
          <w:rFonts w:ascii="Times New Roman" w:eastAsiaTheme="majorEastAsia" w:hAnsi="Times New Roman"/>
          <w:szCs w:val="24"/>
        </w:rPr>
        <w:t xml:space="preserve"> These authors contributed equally to </w:t>
      </w:r>
      <w:r w:rsidRPr="00C430C7">
        <w:rPr>
          <w:rFonts w:ascii="Times New Roman" w:eastAsia="宋体" w:hAnsi="Times New Roman"/>
          <w:szCs w:val="24"/>
          <w:lang w:eastAsia="zh-CN"/>
        </w:rPr>
        <w:t>this</w:t>
      </w:r>
      <w:r w:rsidRPr="00C430C7">
        <w:rPr>
          <w:rFonts w:ascii="Times New Roman" w:eastAsiaTheme="majorEastAsia" w:hAnsi="Times New Roman"/>
          <w:szCs w:val="24"/>
        </w:rPr>
        <w:t xml:space="preserve"> work.</w:t>
      </w:r>
    </w:p>
    <w:p w14:paraId="41DBECE2" w14:textId="6DABD466" w:rsidR="0088066F" w:rsidRPr="00C430C7" w:rsidRDefault="0088066F" w:rsidP="00BC0E7B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 w:rsidRPr="00C430C7">
        <w:rPr>
          <w:rFonts w:ascii="Times New Roman" w:hAnsi="Times New Roman" w:cs="Times New Roman"/>
          <w:sz w:val="24"/>
          <w:szCs w:val="24"/>
        </w:rPr>
        <w:t xml:space="preserve">*Corresponding Author: </w:t>
      </w:r>
      <w:r w:rsidRPr="00C430C7">
        <w:rPr>
          <w:rFonts w:ascii="Times New Roman" w:eastAsiaTheme="majorEastAsia" w:hAnsi="Times New Roman" w:cs="Times New Roman"/>
          <w:sz w:val="24"/>
          <w:szCs w:val="24"/>
        </w:rPr>
        <w:t xml:space="preserve">Dongye Yang, Email: yangdy@hku-szh.org; Professor Laiqiang Huang, Email: </w:t>
      </w:r>
      <w:hyperlink r:id="rId9" w:history="1">
        <w:r w:rsidRPr="00C430C7">
          <w:rPr>
            <w:rStyle w:val="a3"/>
            <w:rFonts w:ascii="Times New Roman" w:eastAsiaTheme="majorEastAsia" w:hAnsi="Times New Roman" w:cs="Times New Roman"/>
            <w:sz w:val="24"/>
            <w:szCs w:val="24"/>
          </w:rPr>
          <w:t>huanglq@tsinghua.edu.cn</w:t>
        </w:r>
      </w:hyperlink>
      <w:r w:rsidRPr="00C430C7">
        <w:rPr>
          <w:rFonts w:ascii="Times New Roman" w:eastAsiaTheme="majorEastAsia" w:hAnsi="Times New Roman" w:cs="Times New Roman"/>
          <w:sz w:val="24"/>
          <w:szCs w:val="24"/>
        </w:rPr>
        <w:t>; Bing Guo, Emai</w:t>
      </w:r>
      <w:r w:rsidRPr="00C430C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l: </w:t>
      </w:r>
      <w:hyperlink r:id="rId10" w:history="1">
        <w:r w:rsidRPr="00C430C7">
          <w:rPr>
            <w:rFonts w:ascii="Times New Roman" w:eastAsia="MS Mincho" w:hAnsi="Times New Roman" w:cs="Times New Roman"/>
            <w:sz w:val="24"/>
            <w:szCs w:val="24"/>
            <w:lang w:eastAsia="ja-JP"/>
          </w:rPr>
          <w:t>guobing2020@hit.edu.cn</w:t>
        </w:r>
      </w:hyperlink>
    </w:p>
    <w:p w14:paraId="751B79D0" w14:textId="77777777" w:rsidR="00B83DD0" w:rsidRPr="00C430C7" w:rsidRDefault="00B83DD0" w:rsidP="00BC0E7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64DD1ED" w14:textId="5BBDA378" w:rsidR="003D0654" w:rsidRPr="00C430C7" w:rsidRDefault="003D0654" w:rsidP="003D0654">
      <w:pPr>
        <w:snapToGrid w:val="0"/>
        <w:spacing w:before="240" w:after="240" w:line="480" w:lineRule="auto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" w:name="_Hlk157445601"/>
      <w:r w:rsidRPr="00517B3B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Supplementary figure</w:t>
      </w:r>
      <w:r w:rsidRPr="00517B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</w:p>
    <w:p w14:paraId="727B131D" w14:textId="77777777" w:rsidR="003D0654" w:rsidRDefault="003D0654" w:rsidP="003D065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992B34" w14:textId="4CBF00C0" w:rsidR="003D0654" w:rsidRPr="00C430C7" w:rsidRDefault="00745B95" w:rsidP="003D065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7D00162" wp14:editId="4AFEFB6E">
            <wp:extent cx="3533107" cy="4380865"/>
            <wp:effectExtent l="0" t="0" r="0" b="635"/>
            <wp:docPr id="12328383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544" cy="4390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B6AD7" w14:textId="6B1DD512" w:rsidR="003D0654" w:rsidRPr="00C430C7" w:rsidRDefault="003D0654" w:rsidP="003D065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430C7">
        <w:rPr>
          <w:rFonts w:ascii="Times New Roman" w:eastAsia="等线" w:hAnsi="Times New Roman" w:cs="Times New Roman"/>
          <w:b/>
          <w:bCs/>
          <w:color w:val="000000"/>
          <w:kern w:val="24"/>
          <w:sz w:val="24"/>
          <w:szCs w:val="24"/>
        </w:rPr>
        <w:t>Figure 1.</w:t>
      </w:r>
      <w:r w:rsidRPr="00C430C7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Pr="00C430C7">
        <w:rPr>
          <w:rFonts w:ascii="Times New Roman" w:hAnsi="Times New Roman" w:cs="Times New Roman"/>
          <w:sz w:val="24"/>
          <w:szCs w:val="24"/>
        </w:rPr>
        <w:t xml:space="preserve">Characterization of </w:t>
      </w:r>
      <w:r w:rsidRPr="00C430C7">
        <w:rPr>
          <w:rFonts w:ascii="Times New Roman" w:hAnsi="Times New Roman" w:cs="Times New Roman"/>
          <w:b/>
          <w:sz w:val="24"/>
          <w:szCs w:val="24"/>
        </w:rPr>
        <w:t>MRL145</w:t>
      </w:r>
      <w:r w:rsidRPr="00C430C7">
        <w:rPr>
          <w:rFonts w:ascii="Times New Roman" w:hAnsi="Times New Roman" w:cs="Times New Roman"/>
          <w:sz w:val="24"/>
          <w:szCs w:val="24"/>
        </w:rPr>
        <w:t xml:space="preserve">. </w:t>
      </w:r>
      <w:r w:rsidRPr="00C430C7">
        <w:rPr>
          <w:rFonts w:ascii="Times New Roman" w:eastAsia="等线" w:hAnsi="Times New Roman" w:cs="Times New Roman"/>
          <w:b/>
          <w:color w:val="000000" w:themeColor="text1"/>
          <w:kern w:val="24"/>
          <w:sz w:val="24"/>
          <w:szCs w:val="24"/>
        </w:rPr>
        <w:t>(</w:t>
      </w:r>
      <w:r w:rsidR="00745B95">
        <w:rPr>
          <w:rFonts w:ascii="Times New Roman" w:eastAsia="等线" w:hAnsi="Times New Roman" w:cs="Times New Roman"/>
          <w:b/>
          <w:color w:val="000000" w:themeColor="text1"/>
          <w:kern w:val="24"/>
          <w:sz w:val="24"/>
          <w:szCs w:val="24"/>
        </w:rPr>
        <w:t>a</w:t>
      </w:r>
      <w:r w:rsidRPr="00C430C7">
        <w:rPr>
          <w:rFonts w:ascii="Times New Roman" w:eastAsia="等线" w:hAnsi="Times New Roman" w:cs="Times New Roman"/>
          <w:b/>
          <w:color w:val="000000" w:themeColor="text1"/>
          <w:kern w:val="24"/>
          <w:sz w:val="24"/>
          <w:szCs w:val="24"/>
        </w:rPr>
        <w:t>)</w:t>
      </w:r>
      <w:r w:rsidRPr="00C430C7">
        <w:rPr>
          <w:rFonts w:ascii="Times New Roman" w:eastAsia="等线" w:hAnsi="Times New Roman" w:cs="Times New Roman"/>
          <w:color w:val="000000" w:themeColor="text1"/>
          <w:kern w:val="24"/>
          <w:sz w:val="24"/>
          <w:szCs w:val="24"/>
        </w:rPr>
        <w:t xml:space="preserve"> The surface charge of blank-liposome </w:t>
      </w:r>
      <w:r w:rsidRPr="00C430C7">
        <w:rPr>
          <w:rFonts w:ascii="Times New Roman" w:eastAsia="等线" w:hAnsi="Times New Roman" w:cs="Times New Roman"/>
          <w:color w:val="000000" w:themeColor="text1"/>
          <w:kern w:val="24"/>
          <w:sz w:val="24"/>
          <w:szCs w:val="24"/>
        </w:rPr>
        <w:lastRenderedPageBreak/>
        <w:t xml:space="preserve">changed from 26.5 to 0.41 after encapsulated </w:t>
      </w:r>
      <w:r w:rsidRPr="000E495B">
        <w:rPr>
          <w:rFonts w:ascii="Times New Roman" w:eastAsia="等线" w:hAnsi="Times New Roman" w:cs="Times New Roman"/>
          <w:b/>
          <w:color w:val="000000" w:themeColor="text1"/>
          <w:kern w:val="24"/>
          <w:sz w:val="24"/>
          <w:szCs w:val="24"/>
        </w:rPr>
        <w:t>MRL145</w:t>
      </w:r>
      <w:r w:rsidRPr="00C430C7">
        <w:rPr>
          <w:rFonts w:ascii="Times New Roman" w:eastAsia="等线" w:hAnsi="Times New Roman" w:cs="Times New Roman"/>
          <w:color w:val="000000" w:themeColor="text1"/>
          <w:kern w:val="24"/>
          <w:sz w:val="24"/>
          <w:szCs w:val="24"/>
        </w:rPr>
        <w:t xml:space="preserve">. </w:t>
      </w:r>
      <w:r w:rsidRPr="00C430C7">
        <w:rPr>
          <w:rFonts w:ascii="Times New Roman" w:eastAsia="等线" w:hAnsi="Times New Roman" w:cs="Times New Roman"/>
          <w:b/>
          <w:color w:val="000000" w:themeColor="text1"/>
          <w:kern w:val="24"/>
          <w:sz w:val="24"/>
          <w:szCs w:val="24"/>
        </w:rPr>
        <w:t>(</w:t>
      </w:r>
      <w:r w:rsidR="00745B95">
        <w:rPr>
          <w:rFonts w:ascii="Times New Roman" w:eastAsia="等线" w:hAnsi="Times New Roman" w:cs="Times New Roman"/>
          <w:b/>
          <w:color w:val="000000" w:themeColor="text1"/>
          <w:kern w:val="24"/>
          <w:sz w:val="24"/>
          <w:szCs w:val="24"/>
        </w:rPr>
        <w:t>b</w:t>
      </w:r>
      <w:r w:rsidRPr="00C430C7">
        <w:rPr>
          <w:rFonts w:ascii="Times New Roman" w:eastAsia="等线" w:hAnsi="Times New Roman" w:cs="Times New Roman"/>
          <w:b/>
          <w:color w:val="000000" w:themeColor="text1"/>
          <w:kern w:val="24"/>
          <w:sz w:val="24"/>
          <w:szCs w:val="24"/>
        </w:rPr>
        <w:t>)</w:t>
      </w:r>
      <w:r w:rsidRPr="00C430C7">
        <w:rPr>
          <w:rFonts w:ascii="Times New Roman" w:eastAsia="等线" w:hAnsi="Times New Roman" w:cs="Times New Roman"/>
          <w:color w:val="000000" w:themeColor="text1"/>
          <w:kern w:val="24"/>
          <w:sz w:val="24"/>
          <w:szCs w:val="24"/>
        </w:rPr>
        <w:t xml:space="preserve"> Dynamic light scattering (DLS) measurements were performed to evaluate hydrodynamic sizes of blank-liposome and MRL145, confirming the size of them were averaging ≈90 nm and 100 nm in diameter and with a polydispersity index (PDI) of 0.218 and 0.257 </w:t>
      </w:r>
      <w:r w:rsidRPr="00C430C7">
        <w:rPr>
          <w:rFonts w:ascii="Times New Roman" w:eastAsia="等线" w:hAnsi="Times New Roman" w:cs="Times New Roman"/>
          <w:b/>
          <w:bCs/>
          <w:color w:val="000000" w:themeColor="text1"/>
          <w:kern w:val="24"/>
          <w:sz w:val="24"/>
          <w:szCs w:val="24"/>
        </w:rPr>
        <w:t>(</w:t>
      </w:r>
      <w:r w:rsidR="00745B95">
        <w:rPr>
          <w:rFonts w:ascii="Times New Roman" w:eastAsia="等线" w:hAnsi="Times New Roman" w:cs="Times New Roman"/>
          <w:b/>
          <w:bCs/>
          <w:color w:val="000000" w:themeColor="text1"/>
          <w:kern w:val="24"/>
          <w:sz w:val="24"/>
          <w:szCs w:val="24"/>
        </w:rPr>
        <w:t>c</w:t>
      </w:r>
      <w:r w:rsidRPr="00C430C7">
        <w:rPr>
          <w:rFonts w:ascii="Times New Roman" w:eastAsia="等线" w:hAnsi="Times New Roman" w:cs="Times New Roman"/>
          <w:b/>
          <w:bCs/>
          <w:color w:val="000000" w:themeColor="text1"/>
          <w:kern w:val="24"/>
          <w:sz w:val="24"/>
          <w:szCs w:val="24"/>
        </w:rPr>
        <w:t>).</w:t>
      </w:r>
      <w:r w:rsidRPr="00C430C7">
        <w:rPr>
          <w:rFonts w:ascii="Times New Roman" w:hAnsi="Times New Roman" w:cs="Times New Roman"/>
          <w:sz w:val="24"/>
          <w:szCs w:val="24"/>
        </w:rPr>
        <w:t xml:space="preserve"> </w:t>
      </w:r>
      <w:r w:rsidRPr="00C430C7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745B95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C430C7">
        <w:rPr>
          <w:rFonts w:ascii="Times New Roman" w:hAnsi="Times New Roman" w:cs="Times New Roman"/>
          <w:b/>
          <w:bCs/>
          <w:sz w:val="24"/>
          <w:szCs w:val="24"/>
        </w:rPr>
        <w:t>) (</w:t>
      </w:r>
      <w:r w:rsidR="00745B95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C430C7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C430C7">
        <w:rPr>
          <w:rFonts w:ascii="Times New Roman" w:hAnsi="Times New Roman" w:cs="Times New Roman"/>
          <w:sz w:val="24"/>
          <w:szCs w:val="24"/>
        </w:rPr>
        <w:t xml:space="preserve"> </w:t>
      </w:r>
      <w:r w:rsidRPr="00C430C7">
        <w:rPr>
          <w:rFonts w:ascii="Times New Roman" w:eastAsia="等线" w:hAnsi="Times New Roman" w:cs="Times New Roman"/>
          <w:color w:val="000000" w:themeColor="text1"/>
          <w:kern w:val="24"/>
          <w:sz w:val="24"/>
          <w:szCs w:val="24"/>
        </w:rPr>
        <w:t>miR-145-5p</w:t>
      </w:r>
      <w:r w:rsidRPr="00C430C7">
        <w:rPr>
          <w:rFonts w:ascii="Times New Roman" w:hAnsi="Times New Roman" w:cs="Times New Roman"/>
          <w:sz w:val="24"/>
          <w:szCs w:val="24"/>
        </w:rPr>
        <w:t xml:space="preserve"> mRNA was analyzed by RT-PCR.</w:t>
      </w:r>
    </w:p>
    <w:p w14:paraId="4FDEAB2C" w14:textId="77777777" w:rsidR="003D0654" w:rsidRPr="00C430C7" w:rsidRDefault="003D0654" w:rsidP="003D0654">
      <w:pPr>
        <w:rPr>
          <w:rFonts w:ascii="Times New Roman" w:hAnsi="Times New Roman" w:cs="Times New Roman"/>
          <w:sz w:val="24"/>
          <w:szCs w:val="24"/>
        </w:rPr>
      </w:pPr>
    </w:p>
    <w:p w14:paraId="2C599492" w14:textId="7283FCF6" w:rsidR="003D0654" w:rsidRPr="00C430C7" w:rsidRDefault="00745B95" w:rsidP="003D065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671C3A1" wp14:editId="2BD950D6">
            <wp:extent cx="5274310" cy="5244465"/>
            <wp:effectExtent l="0" t="0" r="2540" b="0"/>
            <wp:docPr id="58311374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4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579DD" w14:textId="77777777" w:rsidR="003D0654" w:rsidRPr="00C430C7" w:rsidRDefault="003D0654" w:rsidP="003D0654">
      <w:pPr>
        <w:rPr>
          <w:rFonts w:ascii="Times New Roman" w:hAnsi="Times New Roman" w:cs="Times New Roman"/>
          <w:sz w:val="24"/>
          <w:szCs w:val="24"/>
        </w:rPr>
      </w:pPr>
    </w:p>
    <w:p w14:paraId="7E40B812" w14:textId="6775AFBC" w:rsidR="003D0654" w:rsidRPr="00C430C7" w:rsidRDefault="003D0654" w:rsidP="003D065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430C7">
        <w:rPr>
          <w:rFonts w:ascii="Times New Roman" w:eastAsia="等线" w:hAnsi="Times New Roman" w:cs="Times New Roman"/>
          <w:b/>
          <w:bCs/>
          <w:color w:val="000000"/>
          <w:kern w:val="24"/>
          <w:sz w:val="24"/>
          <w:szCs w:val="24"/>
        </w:rPr>
        <w:t>Figure 2.</w:t>
      </w:r>
      <w:r w:rsidRPr="00C430C7">
        <w:rPr>
          <w:rFonts w:ascii="Times New Roman" w:hAnsi="Times New Roman" w:cs="Times New Roman"/>
          <w:sz w:val="24"/>
          <w:szCs w:val="24"/>
        </w:rPr>
        <w:t xml:space="preserve"> The toxicity of </w:t>
      </w:r>
      <w:r w:rsidRPr="00C430C7"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  <w:t>MRL145</w:t>
      </w:r>
      <w:r w:rsidRPr="00C430C7">
        <w:rPr>
          <w:rFonts w:ascii="Times New Roman" w:eastAsia="等线" w:hAnsi="Times New Roman" w:cs="Times New Roman"/>
          <w:color w:val="000000"/>
          <w:sz w:val="24"/>
          <w:szCs w:val="24"/>
        </w:rPr>
        <w:t xml:space="preserve">. </w:t>
      </w:r>
      <w:r w:rsidRPr="00C430C7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(</w:t>
      </w:r>
      <w:r w:rsidR="00745B95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a</w:t>
      </w:r>
      <w:r w:rsidRPr="00C430C7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)</w:t>
      </w:r>
      <w:r w:rsidRPr="00C430C7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H&amp;E staining images of the main organs of mice (heart, liver, spleen, lung and kidney, scale bar = 100 µm). </w:t>
      </w:r>
      <w:r w:rsidRPr="00C430C7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(</w:t>
      </w:r>
      <w:r w:rsidR="00745B95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b</w:t>
      </w:r>
      <w:r w:rsidRPr="00C430C7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) </w:t>
      </w:r>
      <w:r w:rsidRPr="00C430C7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During the 15-day study period, body weights of the mice were recorded under the different conditions. </w:t>
      </w:r>
      <w:r w:rsidRPr="00C430C7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lastRenderedPageBreak/>
        <w:t>(</w:t>
      </w:r>
      <w:r w:rsidR="00745B95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c</w:t>
      </w:r>
      <w:r w:rsidRPr="00C430C7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-</w:t>
      </w:r>
      <w:r w:rsidR="00745B95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d</w:t>
      </w:r>
      <w:r w:rsidRPr="00C430C7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)</w:t>
      </w:r>
      <w:r w:rsidRPr="00C430C7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BUN/CRE in serum level was analyzed. </w:t>
      </w:r>
      <w:r w:rsidRPr="00C430C7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(</w:t>
      </w:r>
      <w:r w:rsidR="00745B95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e</w:t>
      </w:r>
      <w:r w:rsidRPr="00C430C7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-</w:t>
      </w:r>
      <w:r w:rsidR="00745B95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f</w:t>
      </w:r>
      <w:r w:rsidRPr="00C430C7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)</w:t>
      </w:r>
      <w:r w:rsidRPr="00C430C7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ALT/AST in serum level was analyzed. All data were presented as mean ± SD. (n = 3). </w:t>
      </w:r>
      <w:r w:rsidRPr="00EA3CA7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**P</w:t>
      </w:r>
      <w:r w:rsidRPr="003D065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&lt;0.01, </w:t>
      </w:r>
      <w:r w:rsidRPr="00EA3CA7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***P</w:t>
      </w:r>
      <w:r w:rsidRPr="003D065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&lt;0.001.</w:t>
      </w:r>
    </w:p>
    <w:p w14:paraId="13E291DD" w14:textId="77777777" w:rsidR="003D0654" w:rsidRPr="00C430C7" w:rsidRDefault="003D0654" w:rsidP="003D065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602808E" w14:textId="77777777" w:rsidR="003D0654" w:rsidRPr="00C430C7" w:rsidRDefault="003D0654" w:rsidP="003D0654">
      <w:pPr>
        <w:rPr>
          <w:rFonts w:ascii="Times New Roman" w:hAnsi="Times New Roman" w:cs="Times New Roman"/>
          <w:sz w:val="24"/>
          <w:szCs w:val="24"/>
        </w:rPr>
      </w:pPr>
    </w:p>
    <w:p w14:paraId="590ACD68" w14:textId="28E3B1F0" w:rsidR="003D0654" w:rsidRPr="00C430C7" w:rsidRDefault="00745B95" w:rsidP="003D065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CD813E2" wp14:editId="0C0EB8EF">
            <wp:extent cx="5274310" cy="5356860"/>
            <wp:effectExtent l="0" t="0" r="2540" b="0"/>
            <wp:docPr id="86194556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35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6F882" w14:textId="77777777" w:rsidR="003D0654" w:rsidRPr="00C430C7" w:rsidRDefault="003D0654" w:rsidP="003D0654">
      <w:pPr>
        <w:rPr>
          <w:rFonts w:ascii="Times New Roman" w:hAnsi="Times New Roman" w:cs="Times New Roman"/>
          <w:sz w:val="24"/>
          <w:szCs w:val="24"/>
        </w:rPr>
      </w:pPr>
    </w:p>
    <w:p w14:paraId="05285205" w14:textId="20AB7981" w:rsidR="003D0654" w:rsidRPr="003D0654" w:rsidRDefault="003D0654" w:rsidP="003D065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430C7">
        <w:rPr>
          <w:rFonts w:ascii="Times New Roman" w:eastAsia="等线" w:hAnsi="Times New Roman" w:cs="Times New Roman"/>
          <w:b/>
          <w:bCs/>
          <w:color w:val="000000"/>
          <w:kern w:val="24"/>
          <w:sz w:val="24"/>
          <w:szCs w:val="24"/>
        </w:rPr>
        <w:t>Figure 3.</w:t>
      </w:r>
      <w:r w:rsidRPr="00C430C7">
        <w:rPr>
          <w:rStyle w:val="ae"/>
          <w:rFonts w:ascii="Times New Roman" w:hAnsi="Times New Roman" w:cs="Times New Roman"/>
          <w:sz w:val="24"/>
          <w:szCs w:val="24"/>
        </w:rPr>
        <w:t xml:space="preserve"> </w:t>
      </w:r>
      <w:r w:rsidRPr="00C430C7">
        <w:rPr>
          <w:rFonts w:ascii="Times New Roman" w:hAnsi="Times New Roman" w:cs="Times New Roman"/>
          <w:sz w:val="24"/>
          <w:szCs w:val="24"/>
        </w:rPr>
        <w:t xml:space="preserve">The expression of </w:t>
      </w:r>
      <w:r w:rsidRPr="00B255B3">
        <w:rPr>
          <w:rFonts w:ascii="Times New Roman" w:hAnsi="Times New Roman" w:cs="Times New Roman"/>
          <w:i/>
          <w:iCs/>
          <w:sz w:val="24"/>
          <w:szCs w:val="24"/>
        </w:rPr>
        <w:t>COL4A3</w:t>
      </w:r>
      <w:r w:rsidRPr="00C430C7">
        <w:rPr>
          <w:rFonts w:ascii="Times New Roman" w:hAnsi="Times New Roman" w:cs="Times New Roman"/>
          <w:sz w:val="24"/>
          <w:szCs w:val="24"/>
        </w:rPr>
        <w:t xml:space="preserve"> in HCC. </w:t>
      </w:r>
      <w:r w:rsidRPr="00C430C7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(</w:t>
      </w:r>
      <w:r w:rsidR="00745B95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a</w:t>
      </w:r>
      <w:r w:rsidRPr="00C430C7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-</w:t>
      </w:r>
      <w:r w:rsidR="00745B95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c</w:t>
      </w:r>
      <w:r w:rsidRPr="00C430C7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)</w:t>
      </w:r>
      <w:r w:rsidRPr="00C430C7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Pr="00C430C7">
        <w:rPr>
          <w:rFonts w:ascii="Times New Roman" w:hAnsi="Times New Roman" w:cs="Times New Roman"/>
          <w:sz w:val="24"/>
          <w:szCs w:val="24"/>
        </w:rPr>
        <w:t xml:space="preserve">The mRNA expression of </w:t>
      </w:r>
      <w:r w:rsidRPr="00B255B3">
        <w:rPr>
          <w:rFonts w:ascii="Times New Roman" w:hAnsi="Times New Roman" w:cs="Times New Roman"/>
          <w:i/>
          <w:iCs/>
          <w:sz w:val="24"/>
          <w:szCs w:val="24"/>
        </w:rPr>
        <w:t>ANO2</w:t>
      </w:r>
      <w:r w:rsidRPr="00C430C7">
        <w:rPr>
          <w:rFonts w:ascii="Times New Roman" w:hAnsi="Times New Roman" w:cs="Times New Roman"/>
          <w:sz w:val="24"/>
          <w:szCs w:val="24"/>
        </w:rPr>
        <w:t xml:space="preserve">, </w:t>
      </w:r>
      <w:r w:rsidRPr="00B255B3">
        <w:rPr>
          <w:rFonts w:ascii="Times New Roman" w:hAnsi="Times New Roman" w:cs="Times New Roman"/>
          <w:i/>
          <w:iCs/>
          <w:sz w:val="24"/>
          <w:szCs w:val="24"/>
        </w:rPr>
        <w:t>COL4A3</w:t>
      </w:r>
      <w:r w:rsidRPr="00C430C7">
        <w:rPr>
          <w:rFonts w:ascii="Times New Roman" w:hAnsi="Times New Roman" w:cs="Times New Roman"/>
          <w:sz w:val="24"/>
          <w:szCs w:val="24"/>
        </w:rPr>
        <w:t>,</w:t>
      </w:r>
      <w:r w:rsidRPr="00B255B3">
        <w:rPr>
          <w:rFonts w:ascii="Times New Roman" w:hAnsi="Times New Roman" w:cs="Times New Roman"/>
          <w:i/>
          <w:iCs/>
          <w:sz w:val="24"/>
          <w:szCs w:val="24"/>
        </w:rPr>
        <w:t xml:space="preserve"> COL4A4</w:t>
      </w:r>
      <w:r w:rsidRPr="00C430C7">
        <w:rPr>
          <w:rFonts w:ascii="Times New Roman" w:hAnsi="Times New Roman" w:cs="Times New Roman"/>
          <w:sz w:val="24"/>
          <w:szCs w:val="24"/>
        </w:rPr>
        <w:t>.</w:t>
      </w:r>
      <w:r w:rsidRPr="00C430C7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 (</w:t>
      </w:r>
      <w:r w:rsidR="00745B95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d</w:t>
      </w:r>
      <w:r w:rsidRPr="00C430C7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)</w:t>
      </w:r>
      <w:r w:rsidRPr="00C430C7">
        <w:rPr>
          <w:rFonts w:ascii="Times New Roman" w:hAnsi="Times New Roman" w:cs="Times New Roman"/>
          <w:sz w:val="24"/>
          <w:szCs w:val="24"/>
        </w:rPr>
        <w:t xml:space="preserve"> </w:t>
      </w:r>
      <w:r w:rsidRPr="00C430C7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Immunohistochemical Staining of </w:t>
      </w:r>
      <w:r w:rsidRPr="00B255B3">
        <w:rPr>
          <w:rFonts w:ascii="Times New Roman" w:hAnsi="Times New Roman" w:cs="Times New Roman"/>
          <w:i/>
          <w:iCs/>
          <w:color w:val="000000" w:themeColor="text1"/>
          <w:kern w:val="24"/>
          <w:sz w:val="24"/>
          <w:szCs w:val="24"/>
        </w:rPr>
        <w:t>COL4A3</w:t>
      </w:r>
      <w:r w:rsidRPr="00C430C7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protein in liver cancer patients.</w:t>
      </w:r>
      <w:r w:rsidRPr="00C430C7">
        <w:rPr>
          <w:rFonts w:ascii="Times New Roman" w:hAnsi="Times New Roman" w:cs="Times New Roman"/>
          <w:sz w:val="24"/>
          <w:szCs w:val="24"/>
        </w:rPr>
        <w:t xml:space="preserve"> </w:t>
      </w:r>
      <w:r w:rsidRPr="00C430C7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745B95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C430C7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C430C7">
        <w:rPr>
          <w:rFonts w:ascii="Times New Roman" w:hAnsi="Times New Roman" w:cs="Times New Roman"/>
          <w:sz w:val="24"/>
          <w:szCs w:val="24"/>
        </w:rPr>
        <w:t xml:space="preserve"> The </w:t>
      </w:r>
      <w:r w:rsidRPr="00B255B3">
        <w:rPr>
          <w:rFonts w:ascii="Times New Roman" w:hAnsi="Times New Roman" w:cs="Times New Roman"/>
          <w:i/>
          <w:iCs/>
          <w:color w:val="000000" w:themeColor="text1"/>
          <w:kern w:val="24"/>
          <w:sz w:val="24"/>
          <w:szCs w:val="24"/>
        </w:rPr>
        <w:t xml:space="preserve">COL4A3 </w:t>
      </w:r>
      <w:r w:rsidRPr="00C430C7">
        <w:rPr>
          <w:rFonts w:ascii="Times New Roman" w:hAnsi="Times New Roman" w:cs="Times New Roman"/>
          <w:sz w:val="24"/>
          <w:szCs w:val="24"/>
        </w:rPr>
        <w:t>protein level of HCCLM3 and LCSCs was detected by western blotting.</w:t>
      </w:r>
      <w:r w:rsidRPr="00C430C7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Pr="00C430C7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(</w:t>
      </w:r>
      <w:r w:rsidR="00745B95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f</w:t>
      </w:r>
      <w:r w:rsidRPr="00C430C7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) </w:t>
      </w:r>
      <w:r w:rsidRPr="00C430C7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The</w:t>
      </w:r>
      <w:r w:rsidRPr="00C430C7">
        <w:rPr>
          <w:rFonts w:ascii="Times New Roman" w:hAnsi="Times New Roman" w:cs="Times New Roman"/>
          <w:sz w:val="24"/>
          <w:szCs w:val="24"/>
        </w:rPr>
        <w:t xml:space="preserve"> </w:t>
      </w:r>
      <w:r w:rsidRPr="00C430C7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expression of </w:t>
      </w:r>
      <w:r w:rsidRPr="00B255B3">
        <w:rPr>
          <w:rFonts w:ascii="Times New Roman" w:hAnsi="Times New Roman" w:cs="Times New Roman"/>
          <w:i/>
          <w:iCs/>
          <w:color w:val="000000" w:themeColor="text1"/>
          <w:kern w:val="24"/>
          <w:sz w:val="24"/>
          <w:szCs w:val="24"/>
        </w:rPr>
        <w:t>COL4A3</w:t>
      </w:r>
      <w:r w:rsidRPr="00C430C7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between tumor and adjacent tissues </w:t>
      </w:r>
      <w:r w:rsidRPr="00C430C7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lastRenderedPageBreak/>
        <w:t xml:space="preserve">in GSE84402. </w:t>
      </w:r>
      <w:r w:rsidRPr="00C430C7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(</w:t>
      </w:r>
      <w:r w:rsidR="00745B95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g</w:t>
      </w:r>
      <w:r w:rsidRPr="00C430C7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)</w:t>
      </w:r>
      <w:r w:rsidRPr="00C430C7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Survival analysis of </w:t>
      </w:r>
      <w:r w:rsidRPr="00B255B3">
        <w:rPr>
          <w:rFonts w:ascii="Times New Roman" w:hAnsi="Times New Roman" w:cs="Times New Roman"/>
          <w:i/>
          <w:iCs/>
          <w:color w:val="000000" w:themeColor="text1"/>
          <w:kern w:val="24"/>
          <w:sz w:val="24"/>
          <w:szCs w:val="24"/>
        </w:rPr>
        <w:t>COL4A3</w:t>
      </w:r>
      <w:r w:rsidRPr="00C430C7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on the TCGA LIHC dataset in the UALCAN database. The red line represents the high-expression group, and the back line represents the low/medium-expression group. </w:t>
      </w:r>
      <w:r w:rsidRPr="00C430C7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(</w:t>
      </w:r>
      <w:r w:rsidR="00745B95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h</w:t>
      </w:r>
      <w:r w:rsidRPr="00C430C7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)</w:t>
      </w:r>
      <w:r w:rsidRPr="00C430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430C7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The statistics of (</w:t>
      </w:r>
      <w:r w:rsidR="00745B95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d</w:t>
      </w:r>
      <w:r w:rsidRPr="00C430C7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). </w:t>
      </w:r>
      <w:r w:rsidRPr="00C430C7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(</w:t>
      </w:r>
      <w:r w:rsidR="00745B95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i</w:t>
      </w:r>
      <w:r w:rsidRPr="00C430C7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)</w:t>
      </w:r>
      <w:r w:rsidRPr="00C430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430C7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The statistics of (</w:t>
      </w:r>
      <w:r w:rsidR="00745B95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e</w:t>
      </w:r>
      <w:r w:rsidRPr="00C430C7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).</w:t>
      </w:r>
      <w:r w:rsidRPr="00C430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430C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</w:t>
      </w:r>
      <w:r w:rsidR="00745B9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j</w:t>
      </w:r>
      <w:r w:rsidRPr="00C430C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  <w:r w:rsidRPr="00C430C7">
        <w:rPr>
          <w:rFonts w:ascii="Times New Roman" w:eastAsia="等线" w:hAnsi="Times New Roman" w:cs="Times New Roman"/>
          <w:color w:val="000000"/>
          <w:sz w:val="24"/>
          <w:szCs w:val="24"/>
        </w:rPr>
        <w:t xml:space="preserve"> </w:t>
      </w:r>
      <w:r w:rsidRPr="00B255B3">
        <w:rPr>
          <w:rFonts w:ascii="Times New Roman" w:hAnsi="Times New Roman" w:cs="Times New Roman"/>
          <w:i/>
          <w:iCs/>
          <w:sz w:val="24"/>
          <w:szCs w:val="24"/>
        </w:rPr>
        <w:t>COL4A3</w:t>
      </w:r>
      <w:r w:rsidRPr="00C430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shRNA lentivirus</w:t>
      </w:r>
      <w:r w:rsidRPr="00C430C7">
        <w:rPr>
          <w:rFonts w:ascii="Times New Roman" w:eastAsia="等线" w:hAnsi="Times New Roman" w:cs="Times New Roman"/>
          <w:color w:val="000000"/>
          <w:sz w:val="24"/>
          <w:szCs w:val="24"/>
        </w:rPr>
        <w:t xml:space="preserve"> inhibits the growth of LCSCs cells in a xenograft tumor model</w:t>
      </w:r>
      <w:r w:rsidRPr="00C430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 indicated by the images of the xenograft tumor. </w:t>
      </w:r>
      <w:r w:rsidRPr="00C430C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</w:t>
      </w:r>
      <w:r w:rsidR="00745B9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</w:t>
      </w:r>
      <w:r w:rsidRPr="00C430C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  <w:r w:rsidRPr="00C430C7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Tumor weight of mice tumor. All data were presented as mean ± SD. (n = 3). </w:t>
      </w:r>
      <w:r w:rsidRPr="00EA3CA7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**P&lt;</w:t>
      </w:r>
      <w:r w:rsidRPr="003D065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0.01,</w:t>
      </w:r>
      <w:r w:rsidRPr="00EA3CA7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***P</w:t>
      </w:r>
      <w:r w:rsidRPr="003D0654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&lt;0.001.</w:t>
      </w:r>
    </w:p>
    <w:p w14:paraId="76DF4588" w14:textId="77777777" w:rsidR="003D0654" w:rsidRPr="00C430C7" w:rsidRDefault="003D0654" w:rsidP="003D0654">
      <w:pPr>
        <w:rPr>
          <w:rFonts w:ascii="Times New Roman" w:hAnsi="Times New Roman" w:cs="Times New Roman"/>
          <w:sz w:val="24"/>
          <w:szCs w:val="24"/>
        </w:rPr>
      </w:pPr>
    </w:p>
    <w:p w14:paraId="6E7B69B1" w14:textId="77777777" w:rsidR="003D0654" w:rsidRPr="00C430C7" w:rsidRDefault="003D0654" w:rsidP="003D0654">
      <w:pPr>
        <w:rPr>
          <w:rFonts w:ascii="Times New Roman" w:hAnsi="Times New Roman" w:cs="Times New Roman"/>
          <w:sz w:val="24"/>
          <w:szCs w:val="24"/>
        </w:rPr>
      </w:pPr>
    </w:p>
    <w:p w14:paraId="0F928BBD" w14:textId="77777777" w:rsidR="003D0654" w:rsidRPr="00C430C7" w:rsidRDefault="003D0654" w:rsidP="003D0654">
      <w:pPr>
        <w:rPr>
          <w:rFonts w:ascii="Times New Roman" w:hAnsi="Times New Roman" w:cs="Times New Roman"/>
          <w:sz w:val="24"/>
          <w:szCs w:val="24"/>
        </w:rPr>
      </w:pPr>
    </w:p>
    <w:p w14:paraId="04077C73" w14:textId="77777777" w:rsidR="003D0654" w:rsidRDefault="003D0654" w:rsidP="003D0654">
      <w:pPr>
        <w:rPr>
          <w:rFonts w:ascii="Times New Roman" w:hAnsi="Times New Roman" w:cs="Times New Roman"/>
          <w:sz w:val="24"/>
          <w:szCs w:val="24"/>
        </w:rPr>
      </w:pPr>
    </w:p>
    <w:p w14:paraId="2E3DF064" w14:textId="6D610E58" w:rsidR="003D0654" w:rsidRPr="00C430C7" w:rsidRDefault="00745B95" w:rsidP="003D065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8ECF285" wp14:editId="4162F2F0">
            <wp:extent cx="5274310" cy="3178175"/>
            <wp:effectExtent l="0" t="0" r="2540" b="3175"/>
            <wp:docPr id="154901732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7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BF10A" w14:textId="77777777" w:rsidR="003D0654" w:rsidRPr="00C430C7" w:rsidRDefault="003D0654" w:rsidP="003D0654">
      <w:pPr>
        <w:rPr>
          <w:rFonts w:ascii="Times New Roman" w:hAnsi="Times New Roman" w:cs="Times New Roman"/>
          <w:sz w:val="24"/>
          <w:szCs w:val="24"/>
        </w:rPr>
      </w:pPr>
    </w:p>
    <w:p w14:paraId="0A2AF4C2" w14:textId="718E16FC" w:rsidR="002A39C0" w:rsidRPr="00C430C7" w:rsidRDefault="003D0654" w:rsidP="00745B95">
      <w:pPr>
        <w:pStyle w:val="a4"/>
        <w:spacing w:before="0" w:beforeAutospacing="0" w:after="0" w:afterAutospacing="0" w:line="480" w:lineRule="auto"/>
        <w:jc w:val="both"/>
      </w:pPr>
      <w:r w:rsidRPr="00C2478A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</w:rPr>
        <w:t xml:space="preserve">Figure </w:t>
      </w:r>
      <w:r w:rsidRPr="00C2478A">
        <w:rPr>
          <w:rFonts w:ascii="Times New Roman" w:eastAsia="等线" w:hAnsi="Times New Roman" w:cs="Times New Roman"/>
          <w:b/>
          <w:bCs/>
          <w:color w:val="000000" w:themeColor="text1"/>
          <w:kern w:val="24"/>
        </w:rPr>
        <w:t>4</w:t>
      </w:r>
      <w:r w:rsidRPr="00C2478A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</w:rPr>
        <w:t xml:space="preserve">. </w:t>
      </w:r>
      <w:r w:rsidRPr="00C430C7">
        <w:rPr>
          <w:rFonts w:ascii="Times New Roman" w:eastAsia="等线" w:hAnsi="Times New Roman" w:cs="Times New Roman"/>
          <w:bCs/>
          <w:color w:val="000000"/>
          <w:kern w:val="24"/>
        </w:rPr>
        <w:t>Autophagy promoted the stemness, proliferation of LCSCs</w:t>
      </w:r>
      <w:r w:rsidRPr="00C430C7">
        <w:rPr>
          <w:rFonts w:ascii="Times New Roman" w:eastAsia="等线" w:hAnsi="Times New Roman" w:cs="Times New Roman"/>
          <w:bCs/>
          <w:color w:val="000000"/>
        </w:rPr>
        <w:t>.</w:t>
      </w:r>
      <w:r w:rsidRPr="00C430C7">
        <w:rPr>
          <w:rFonts w:ascii="Times New Roman" w:hAnsi="Times New Roman" w:cs="Times New Roman"/>
        </w:rPr>
        <w:t xml:space="preserve"> </w:t>
      </w:r>
      <w:r w:rsidRPr="00C430C7">
        <w:rPr>
          <w:rFonts w:ascii="Times New Roman" w:hAnsi="Times New Roman" w:cs="Times New Roman"/>
          <w:color w:val="000000" w:themeColor="text1"/>
          <w:kern w:val="24"/>
        </w:rPr>
        <w:t>LCSCs cells treated with rapamycin or 3-MA for 48</w:t>
      </w:r>
      <w:r>
        <w:rPr>
          <w:rFonts w:ascii="Times New Roman" w:hAnsi="Times New Roman" w:cs="Times New Roman"/>
          <w:color w:val="000000" w:themeColor="text1"/>
          <w:kern w:val="24"/>
        </w:rPr>
        <w:t xml:space="preserve"> </w:t>
      </w:r>
      <w:r w:rsidRPr="00C430C7">
        <w:rPr>
          <w:rFonts w:ascii="Times New Roman" w:hAnsi="Times New Roman" w:cs="Times New Roman"/>
          <w:color w:val="000000" w:themeColor="text1"/>
          <w:kern w:val="24"/>
        </w:rPr>
        <w:t>h.</w:t>
      </w:r>
      <w:r w:rsidRPr="00C430C7">
        <w:rPr>
          <w:rFonts w:ascii="Times New Roman" w:hAnsi="Times New Roman" w:cs="Times New Roman"/>
          <w:b/>
          <w:bCs/>
          <w:color w:val="000000" w:themeColor="text1"/>
          <w:kern w:val="24"/>
        </w:rPr>
        <w:t xml:space="preserve"> (</w:t>
      </w:r>
      <w:r w:rsidR="00745B95">
        <w:rPr>
          <w:rFonts w:ascii="Times New Roman" w:hAnsi="Times New Roman" w:cs="Times New Roman"/>
          <w:b/>
          <w:bCs/>
          <w:color w:val="000000" w:themeColor="text1"/>
          <w:kern w:val="24"/>
        </w:rPr>
        <w:t>a</w:t>
      </w:r>
      <w:r w:rsidRPr="00C430C7">
        <w:rPr>
          <w:rFonts w:ascii="Times New Roman" w:hAnsi="Times New Roman" w:cs="Times New Roman"/>
          <w:b/>
          <w:bCs/>
          <w:color w:val="000000" w:themeColor="text1"/>
          <w:kern w:val="24"/>
        </w:rPr>
        <w:t>)</w:t>
      </w:r>
      <w:r w:rsidRPr="00C430C7">
        <w:rPr>
          <w:rFonts w:ascii="Times New Roman" w:hAnsi="Times New Roman" w:cs="Times New Roman"/>
        </w:rPr>
        <w:t xml:space="preserve"> </w:t>
      </w:r>
      <w:r w:rsidRPr="00C430C7">
        <w:rPr>
          <w:rFonts w:ascii="Times New Roman" w:hAnsi="Times New Roman" w:cs="Times New Roman"/>
          <w:color w:val="000000" w:themeColor="text1"/>
          <w:kern w:val="24"/>
        </w:rPr>
        <w:t xml:space="preserve">The protein expression of </w:t>
      </w:r>
      <w:r w:rsidRPr="00B255B3">
        <w:rPr>
          <w:rFonts w:ascii="Times New Roman" w:hAnsi="Times New Roman" w:cs="Times New Roman"/>
          <w:i/>
          <w:iCs/>
          <w:color w:val="000000" w:themeColor="text1"/>
          <w:kern w:val="24"/>
        </w:rPr>
        <w:t>c-MYC</w:t>
      </w:r>
      <w:r w:rsidRPr="00C430C7">
        <w:rPr>
          <w:rFonts w:ascii="Times New Roman" w:hAnsi="Times New Roman" w:cs="Times New Roman"/>
          <w:color w:val="000000" w:themeColor="text1"/>
          <w:kern w:val="24"/>
        </w:rPr>
        <w:t xml:space="preserve">, </w:t>
      </w:r>
      <w:r w:rsidRPr="00B255B3">
        <w:rPr>
          <w:rFonts w:ascii="Times New Roman" w:hAnsi="Times New Roman" w:cs="Times New Roman"/>
          <w:i/>
          <w:iCs/>
          <w:color w:val="000000" w:themeColor="text1"/>
          <w:kern w:val="24"/>
        </w:rPr>
        <w:t>cyclin D1</w:t>
      </w:r>
      <w:r w:rsidRPr="00C430C7">
        <w:rPr>
          <w:rFonts w:ascii="Times New Roman" w:hAnsi="Times New Roman" w:cs="Times New Roman"/>
          <w:color w:val="000000" w:themeColor="text1"/>
          <w:kern w:val="24"/>
        </w:rPr>
        <w:t xml:space="preserve">. </w:t>
      </w:r>
      <w:r w:rsidRPr="00C430C7">
        <w:rPr>
          <w:rFonts w:ascii="Times New Roman" w:hAnsi="Times New Roman" w:cs="Times New Roman"/>
          <w:b/>
          <w:bCs/>
          <w:color w:val="000000" w:themeColor="text1"/>
          <w:kern w:val="24"/>
        </w:rPr>
        <w:t>(</w:t>
      </w:r>
      <w:r w:rsidR="00745B95">
        <w:rPr>
          <w:rFonts w:ascii="Times New Roman" w:hAnsi="Times New Roman" w:cs="Times New Roman"/>
          <w:b/>
          <w:bCs/>
          <w:color w:val="000000" w:themeColor="text1"/>
          <w:kern w:val="24"/>
        </w:rPr>
        <w:t>b</w:t>
      </w:r>
      <w:r w:rsidRPr="00C430C7">
        <w:rPr>
          <w:rFonts w:ascii="Times New Roman" w:hAnsi="Times New Roman" w:cs="Times New Roman"/>
          <w:b/>
          <w:bCs/>
          <w:color w:val="000000" w:themeColor="text1"/>
          <w:kern w:val="24"/>
        </w:rPr>
        <w:t>)</w:t>
      </w:r>
      <w:r w:rsidRPr="00C430C7">
        <w:rPr>
          <w:rFonts w:ascii="Times New Roman" w:hAnsi="Times New Roman" w:cs="Times New Roman"/>
          <w:color w:val="000000" w:themeColor="text1"/>
        </w:rPr>
        <w:t xml:space="preserve"> </w:t>
      </w:r>
      <w:r w:rsidRPr="00C430C7">
        <w:rPr>
          <w:rFonts w:ascii="Times New Roman" w:eastAsia="等线" w:hAnsi="Times New Roman" w:cs="Times New Roman"/>
          <w:color w:val="000000" w:themeColor="text1"/>
        </w:rPr>
        <w:t xml:space="preserve">The colony formation assays in </w:t>
      </w:r>
      <w:r w:rsidRPr="00C430C7">
        <w:rPr>
          <w:rFonts w:ascii="Times New Roman" w:eastAsia="等线" w:hAnsi="Times New Roman" w:cs="Times New Roman"/>
          <w:color w:val="000000" w:themeColor="text1"/>
          <w:kern w:val="24"/>
        </w:rPr>
        <w:t>LCSCs</w:t>
      </w:r>
      <w:r w:rsidRPr="00C430C7">
        <w:rPr>
          <w:rFonts w:ascii="Times New Roman" w:eastAsia="等线" w:hAnsi="Times New Roman" w:cs="Times New Roman"/>
          <w:color w:val="000000" w:themeColor="text1"/>
        </w:rPr>
        <w:t xml:space="preserve"> ce</w:t>
      </w:r>
      <w:r w:rsidRPr="00C430C7">
        <w:rPr>
          <w:rFonts w:ascii="Times New Roman" w:hAnsi="Times New Roman" w:cs="Times New Roman"/>
          <w:color w:val="000000" w:themeColor="text1"/>
        </w:rPr>
        <w:t>lls.</w:t>
      </w:r>
      <w:r w:rsidRPr="00C430C7">
        <w:rPr>
          <w:rFonts w:ascii="Times New Roman" w:hAnsi="Times New Roman" w:cs="Times New Roman"/>
          <w:color w:val="000000" w:themeColor="text1"/>
          <w:kern w:val="24"/>
        </w:rPr>
        <w:t xml:space="preserve"> </w:t>
      </w:r>
      <w:r w:rsidRPr="00C430C7">
        <w:rPr>
          <w:rFonts w:ascii="Times New Roman" w:hAnsi="Times New Roman" w:cs="Times New Roman"/>
          <w:b/>
          <w:bCs/>
          <w:color w:val="000000" w:themeColor="text1"/>
          <w:kern w:val="24"/>
        </w:rPr>
        <w:t>(</w:t>
      </w:r>
      <w:r w:rsidR="00745B95">
        <w:rPr>
          <w:rFonts w:ascii="Times New Roman" w:hAnsi="Times New Roman" w:cs="Times New Roman"/>
          <w:b/>
          <w:bCs/>
          <w:color w:val="000000" w:themeColor="text1"/>
          <w:kern w:val="24"/>
        </w:rPr>
        <w:t>c</w:t>
      </w:r>
      <w:r w:rsidRPr="00C430C7">
        <w:rPr>
          <w:rFonts w:ascii="Times New Roman" w:hAnsi="Times New Roman" w:cs="Times New Roman"/>
          <w:b/>
          <w:bCs/>
          <w:color w:val="000000" w:themeColor="text1"/>
          <w:kern w:val="24"/>
        </w:rPr>
        <w:t>)</w:t>
      </w:r>
      <w:r w:rsidRPr="00C430C7">
        <w:rPr>
          <w:rFonts w:ascii="Times New Roman" w:hAnsi="Times New Roman" w:cs="Times New Roman"/>
          <w:color w:val="000000" w:themeColor="text1"/>
          <w:kern w:val="24"/>
        </w:rPr>
        <w:t xml:space="preserve"> </w:t>
      </w:r>
      <w:r w:rsidRPr="00C430C7">
        <w:rPr>
          <w:rFonts w:ascii="Times New Roman" w:eastAsia="等线" w:hAnsi="Times New Roman" w:cs="Times New Roman"/>
          <w:color w:val="000000" w:themeColor="text1"/>
        </w:rPr>
        <w:t xml:space="preserve">Western blot analysis </w:t>
      </w:r>
      <w:r w:rsidRPr="00C430C7">
        <w:rPr>
          <w:rFonts w:ascii="Times New Roman" w:hAnsi="Times New Roman" w:cs="Times New Roman"/>
          <w:color w:val="000000" w:themeColor="text1"/>
          <w:kern w:val="24"/>
        </w:rPr>
        <w:t xml:space="preserve">of tumor stemness genes </w:t>
      </w:r>
      <w:r w:rsidRPr="00D5646B">
        <w:rPr>
          <w:rFonts w:ascii="Times New Roman" w:hAnsi="Times New Roman" w:cs="Times New Roman"/>
          <w:i/>
          <w:iCs/>
          <w:color w:val="000000" w:themeColor="text1"/>
          <w:kern w:val="24"/>
        </w:rPr>
        <w:t>CD133</w:t>
      </w:r>
      <w:r w:rsidRPr="00C430C7">
        <w:rPr>
          <w:rFonts w:ascii="Times New Roman" w:hAnsi="Times New Roman" w:cs="Times New Roman"/>
          <w:color w:val="000000" w:themeColor="text1"/>
          <w:kern w:val="24"/>
        </w:rPr>
        <w:t xml:space="preserve">, </w:t>
      </w:r>
      <w:r w:rsidRPr="00D5646B">
        <w:rPr>
          <w:rFonts w:ascii="Times New Roman" w:hAnsi="Times New Roman" w:cs="Times New Roman"/>
          <w:i/>
          <w:iCs/>
          <w:color w:val="000000" w:themeColor="text1"/>
          <w:kern w:val="24"/>
        </w:rPr>
        <w:t>CD90</w:t>
      </w:r>
      <w:r w:rsidRPr="00C430C7">
        <w:rPr>
          <w:rFonts w:ascii="Times New Roman" w:hAnsi="Times New Roman" w:cs="Times New Roman"/>
          <w:color w:val="000000" w:themeColor="text1"/>
          <w:kern w:val="24"/>
        </w:rPr>
        <w:t xml:space="preserve">, </w:t>
      </w:r>
      <w:r w:rsidRPr="00D5646B">
        <w:rPr>
          <w:rFonts w:ascii="Times New Roman" w:hAnsi="Times New Roman" w:cs="Times New Roman"/>
          <w:i/>
          <w:iCs/>
          <w:color w:val="000000" w:themeColor="text1"/>
          <w:kern w:val="24"/>
        </w:rPr>
        <w:t>Nanog</w:t>
      </w:r>
      <w:r w:rsidRPr="00C430C7">
        <w:rPr>
          <w:rFonts w:ascii="Times New Roman" w:hAnsi="Times New Roman" w:cs="Times New Roman"/>
          <w:color w:val="000000" w:themeColor="text1"/>
          <w:kern w:val="24"/>
        </w:rPr>
        <w:t xml:space="preserve">, </w:t>
      </w:r>
      <w:r w:rsidRPr="00D5646B">
        <w:rPr>
          <w:rFonts w:ascii="Times New Roman" w:hAnsi="Times New Roman" w:cs="Times New Roman"/>
          <w:i/>
          <w:iCs/>
          <w:color w:val="000000" w:themeColor="text1"/>
          <w:kern w:val="24"/>
        </w:rPr>
        <w:t>Oct4</w:t>
      </w:r>
      <w:r w:rsidRPr="00C430C7">
        <w:rPr>
          <w:rFonts w:ascii="Times New Roman" w:hAnsi="Times New Roman" w:cs="Times New Roman"/>
          <w:color w:val="000000" w:themeColor="text1"/>
          <w:kern w:val="24"/>
        </w:rPr>
        <w:t xml:space="preserve"> in LCSCs cells. </w:t>
      </w:r>
      <w:r w:rsidRPr="00C430C7">
        <w:rPr>
          <w:rFonts w:ascii="Times New Roman" w:hAnsi="Times New Roman" w:cs="Times New Roman"/>
          <w:b/>
          <w:bCs/>
          <w:color w:val="000000" w:themeColor="text1"/>
          <w:kern w:val="24"/>
        </w:rPr>
        <w:t>(</w:t>
      </w:r>
      <w:r w:rsidR="00745B95">
        <w:rPr>
          <w:rFonts w:ascii="Times New Roman" w:hAnsi="Times New Roman" w:cs="Times New Roman"/>
          <w:b/>
          <w:bCs/>
          <w:color w:val="000000" w:themeColor="text1"/>
          <w:kern w:val="24"/>
        </w:rPr>
        <w:t>d</w:t>
      </w:r>
      <w:r w:rsidRPr="00C430C7">
        <w:rPr>
          <w:rFonts w:ascii="Times New Roman" w:hAnsi="Times New Roman" w:cs="Times New Roman"/>
          <w:b/>
          <w:bCs/>
          <w:color w:val="000000" w:themeColor="text1"/>
          <w:kern w:val="24"/>
        </w:rPr>
        <w:t>) (</w:t>
      </w:r>
      <w:r w:rsidR="00745B95">
        <w:rPr>
          <w:rFonts w:ascii="Times New Roman" w:hAnsi="Times New Roman" w:cs="Times New Roman"/>
          <w:b/>
          <w:bCs/>
          <w:color w:val="000000" w:themeColor="text1"/>
          <w:kern w:val="24"/>
        </w:rPr>
        <w:t>e</w:t>
      </w:r>
      <w:r w:rsidRPr="00C430C7">
        <w:rPr>
          <w:rFonts w:ascii="Times New Roman" w:hAnsi="Times New Roman" w:cs="Times New Roman"/>
          <w:b/>
          <w:bCs/>
          <w:color w:val="000000" w:themeColor="text1"/>
          <w:kern w:val="24"/>
        </w:rPr>
        <w:t>)</w:t>
      </w:r>
      <w:r w:rsidRPr="00C430C7">
        <w:rPr>
          <w:rFonts w:ascii="Times New Roman" w:hAnsi="Times New Roman" w:cs="Times New Roman"/>
          <w:color w:val="000000" w:themeColor="text1"/>
          <w:kern w:val="24"/>
        </w:rPr>
        <w:t xml:space="preserve"> The mRNA </w:t>
      </w:r>
      <w:r w:rsidRPr="00C430C7">
        <w:rPr>
          <w:rFonts w:ascii="Times New Roman" w:hAnsi="Times New Roman" w:cs="Times New Roman"/>
          <w:color w:val="000000" w:themeColor="text1"/>
          <w:kern w:val="24"/>
        </w:rPr>
        <w:lastRenderedPageBreak/>
        <w:t>expression of stemness genes (</w:t>
      </w:r>
      <w:r w:rsidRPr="00D5646B">
        <w:rPr>
          <w:rFonts w:ascii="Times New Roman" w:eastAsia="等线" w:hAnsi="Times New Roman" w:cs="Times New Roman"/>
          <w:i/>
          <w:iCs/>
          <w:color w:val="000000" w:themeColor="text1"/>
          <w:kern w:val="24"/>
        </w:rPr>
        <w:t>Oct4</w:t>
      </w:r>
      <w:r w:rsidRPr="00C430C7">
        <w:rPr>
          <w:rFonts w:ascii="Times New Roman" w:eastAsia="等线" w:hAnsi="Times New Roman" w:cs="Times New Roman"/>
          <w:color w:val="000000" w:themeColor="text1"/>
          <w:kern w:val="24"/>
        </w:rPr>
        <w:t xml:space="preserve">, </w:t>
      </w:r>
      <w:r w:rsidRPr="00D5646B">
        <w:rPr>
          <w:rFonts w:ascii="Times New Roman" w:eastAsia="等线" w:hAnsi="Times New Roman" w:cs="Times New Roman"/>
          <w:i/>
          <w:iCs/>
          <w:color w:val="000000" w:themeColor="text1"/>
          <w:kern w:val="24"/>
        </w:rPr>
        <w:t>Nanog</w:t>
      </w:r>
      <w:r w:rsidRPr="00C430C7">
        <w:rPr>
          <w:rFonts w:ascii="Times New Roman" w:hAnsi="Times New Roman" w:cs="Times New Roman"/>
          <w:color w:val="000000" w:themeColor="text1"/>
          <w:kern w:val="24"/>
        </w:rPr>
        <w:t>) in LCSCs cell by RT-PCR.</w:t>
      </w:r>
      <w:r w:rsidRPr="00C430C7">
        <w:rPr>
          <w:rFonts w:ascii="Times New Roman" w:hAnsi="Times New Roman" w:cs="Times New Roman"/>
          <w:b/>
          <w:bCs/>
          <w:color w:val="000000" w:themeColor="text1"/>
          <w:kern w:val="24"/>
        </w:rPr>
        <w:t xml:space="preserve"> (</w:t>
      </w:r>
      <w:r w:rsidR="00745B95">
        <w:rPr>
          <w:rFonts w:ascii="Times New Roman" w:hAnsi="Times New Roman" w:cs="Times New Roman"/>
          <w:b/>
          <w:bCs/>
          <w:color w:val="000000" w:themeColor="text1"/>
          <w:kern w:val="24"/>
        </w:rPr>
        <w:t>f</w:t>
      </w:r>
      <w:r w:rsidRPr="00C430C7">
        <w:rPr>
          <w:rFonts w:ascii="Times New Roman" w:hAnsi="Times New Roman" w:cs="Times New Roman"/>
          <w:b/>
          <w:bCs/>
          <w:color w:val="000000" w:themeColor="text1"/>
          <w:kern w:val="24"/>
        </w:rPr>
        <w:t>)</w:t>
      </w:r>
      <w:r w:rsidRPr="00C430C7">
        <w:rPr>
          <w:rFonts w:ascii="Times New Roman" w:hAnsi="Times New Roman" w:cs="Times New Roman"/>
          <w:color w:val="000000" w:themeColor="text1"/>
          <w:kern w:val="24"/>
        </w:rPr>
        <w:t xml:space="preserve"> </w:t>
      </w:r>
      <w:r w:rsidRPr="00C430C7">
        <w:rPr>
          <w:rFonts w:ascii="Times New Roman" w:hAnsi="Times New Roman" w:cs="Times New Roman"/>
        </w:rPr>
        <w:t>The formation process of the tumor stem cell microspheres, scale bar = 100 µm. Images correspond to day 7.</w:t>
      </w:r>
      <w:r w:rsidRPr="00C430C7">
        <w:rPr>
          <w:rFonts w:ascii="Times New Roman" w:hAnsi="Times New Roman" w:cs="Times New Roman"/>
          <w:color w:val="000000" w:themeColor="text1"/>
          <w:kern w:val="24"/>
        </w:rPr>
        <w:t xml:space="preserve"> </w:t>
      </w:r>
      <w:r w:rsidRPr="00C430C7">
        <w:rPr>
          <w:rFonts w:ascii="Times New Roman" w:hAnsi="Times New Roman" w:cs="Times New Roman"/>
          <w:b/>
          <w:bCs/>
          <w:color w:val="000000" w:themeColor="text1"/>
          <w:kern w:val="24"/>
        </w:rPr>
        <w:t>(</w:t>
      </w:r>
      <w:r w:rsidR="00745B95">
        <w:rPr>
          <w:rFonts w:ascii="Times New Roman" w:hAnsi="Times New Roman" w:cs="Times New Roman"/>
          <w:b/>
          <w:bCs/>
          <w:color w:val="000000" w:themeColor="text1"/>
          <w:kern w:val="24"/>
        </w:rPr>
        <w:t>g</w:t>
      </w:r>
      <w:r w:rsidRPr="00C430C7">
        <w:rPr>
          <w:rFonts w:ascii="Times New Roman" w:hAnsi="Times New Roman" w:cs="Times New Roman"/>
          <w:b/>
          <w:bCs/>
          <w:color w:val="000000" w:themeColor="text1"/>
          <w:kern w:val="24"/>
        </w:rPr>
        <w:t>)</w:t>
      </w:r>
      <w:r w:rsidRPr="00C430C7">
        <w:rPr>
          <w:rFonts w:ascii="Times New Roman" w:hAnsi="Times New Roman" w:cs="Times New Roman"/>
        </w:rPr>
        <w:t xml:space="preserve"> </w:t>
      </w:r>
      <w:r w:rsidRPr="00C430C7">
        <w:rPr>
          <w:rFonts w:ascii="Times New Roman" w:hAnsi="Times New Roman" w:cs="Times New Roman"/>
          <w:color w:val="000000" w:themeColor="text1"/>
          <w:kern w:val="24"/>
        </w:rPr>
        <w:t xml:space="preserve">The quantification of </w:t>
      </w:r>
      <w:r w:rsidRPr="00C430C7">
        <w:rPr>
          <w:rFonts w:ascii="Times New Roman" w:hAnsi="Times New Roman" w:cs="Times New Roman"/>
        </w:rPr>
        <w:t>microspheres</w:t>
      </w:r>
      <w:r w:rsidRPr="00C430C7">
        <w:rPr>
          <w:rFonts w:ascii="Times New Roman" w:hAnsi="Times New Roman" w:cs="Times New Roman"/>
          <w:color w:val="000000" w:themeColor="text1"/>
          <w:kern w:val="24"/>
        </w:rPr>
        <w:t xml:space="preserve"> number</w:t>
      </w:r>
      <w:r w:rsidRPr="00C430C7">
        <w:rPr>
          <w:rFonts w:ascii="Times New Roman" w:eastAsia="等线" w:hAnsi="Times New Roman" w:cs="Times New Roman"/>
          <w:color w:val="000000"/>
        </w:rPr>
        <w:t>.</w:t>
      </w:r>
      <w:r w:rsidRPr="00C430C7">
        <w:rPr>
          <w:rFonts w:ascii="Times New Roman" w:eastAsia="等线" w:hAnsi="Times New Roman" w:cs="Times New Roman"/>
          <w:b/>
          <w:bCs/>
          <w:color w:val="000000"/>
        </w:rPr>
        <w:t xml:space="preserve"> </w:t>
      </w:r>
      <w:r w:rsidRPr="00C430C7">
        <w:rPr>
          <w:rFonts w:ascii="Times New Roman" w:hAnsi="Times New Roman" w:cs="Times New Roman"/>
          <w:b/>
          <w:bCs/>
          <w:color w:val="000000" w:themeColor="text1"/>
          <w:kern w:val="24"/>
        </w:rPr>
        <w:t>(</w:t>
      </w:r>
      <w:r w:rsidR="00745B95">
        <w:rPr>
          <w:rFonts w:ascii="Times New Roman" w:hAnsi="Times New Roman" w:cs="Times New Roman"/>
          <w:b/>
          <w:bCs/>
          <w:color w:val="000000" w:themeColor="text1"/>
          <w:kern w:val="24"/>
        </w:rPr>
        <w:t>h</w:t>
      </w:r>
      <w:r w:rsidRPr="00C430C7">
        <w:rPr>
          <w:rFonts w:ascii="Times New Roman" w:hAnsi="Times New Roman" w:cs="Times New Roman"/>
          <w:b/>
          <w:bCs/>
          <w:color w:val="000000" w:themeColor="text1"/>
          <w:kern w:val="24"/>
        </w:rPr>
        <w:t>)</w:t>
      </w:r>
      <w:r w:rsidRPr="00C430C7">
        <w:rPr>
          <w:rFonts w:ascii="Times New Roman" w:hAnsi="Times New Roman" w:cs="Times New Roman"/>
        </w:rPr>
        <w:t xml:space="preserve"> </w:t>
      </w:r>
      <w:r w:rsidRPr="00C430C7">
        <w:rPr>
          <w:rFonts w:ascii="Times New Roman" w:hAnsi="Times New Roman" w:cs="Times New Roman"/>
          <w:color w:val="000000" w:themeColor="text1"/>
          <w:kern w:val="24"/>
        </w:rPr>
        <w:t>The number of colonies. All data were presented as mean ± SD. (n = 3).</w:t>
      </w:r>
      <w:r w:rsidRPr="003D0654">
        <w:rPr>
          <w:rFonts w:ascii="Times New Roman" w:hAnsi="Times New Roman" w:cs="Times New Roman"/>
          <w:color w:val="000000" w:themeColor="text1"/>
          <w:kern w:val="24"/>
        </w:rPr>
        <w:t xml:space="preserve"> **</w:t>
      </w:r>
      <w:r w:rsidRPr="003D0654">
        <w:rPr>
          <w:rFonts w:ascii="Times New Roman" w:eastAsia="等线" w:hAnsi="Times New Roman" w:cs="Times New Roman"/>
          <w:color w:val="000000"/>
        </w:rPr>
        <w:t>P&lt;0.01, ***P&lt;0.001.</w:t>
      </w:r>
      <w:bookmarkEnd w:id="0"/>
      <w:bookmarkEnd w:id="1"/>
    </w:p>
    <w:sectPr w:rsidR="002A39C0" w:rsidRPr="00C430C7" w:rsidSect="00956BFF">
      <w:headerReference w:type="default" r:id="rId15"/>
      <w:footerReference w:type="default" r:id="rId16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02E22" w14:textId="77777777" w:rsidR="00956BFF" w:rsidRDefault="00956BFF" w:rsidP="00F72FC1">
      <w:r>
        <w:separator/>
      </w:r>
    </w:p>
  </w:endnote>
  <w:endnote w:type="continuationSeparator" w:id="0">
    <w:p w14:paraId="2595A382" w14:textId="77777777" w:rsidR="00956BFF" w:rsidRDefault="00956BFF" w:rsidP="00F72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yriadPro-Bold">
    <w:altName w:val="Cambria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0235998"/>
      <w:docPartObj>
        <w:docPartGallery w:val="Page Numbers (Bottom of Page)"/>
        <w:docPartUnique/>
      </w:docPartObj>
    </w:sdtPr>
    <w:sdtContent>
      <w:p w14:paraId="3CB59E62" w14:textId="2CC4E9F3" w:rsidR="009C198E" w:rsidRDefault="009C198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1DFDFF5" w14:textId="77777777" w:rsidR="009C198E" w:rsidRDefault="009C198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94935" w14:textId="77777777" w:rsidR="00956BFF" w:rsidRDefault="00956BFF" w:rsidP="00F72FC1">
      <w:r>
        <w:separator/>
      </w:r>
    </w:p>
  </w:footnote>
  <w:footnote w:type="continuationSeparator" w:id="0">
    <w:p w14:paraId="4E0264AA" w14:textId="77777777" w:rsidR="00956BFF" w:rsidRDefault="00956BFF" w:rsidP="00F72F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F4805" w14:textId="113B77AE" w:rsidR="00DA679F" w:rsidRDefault="00DA679F">
    <w:pPr>
      <w:pStyle w:val="a5"/>
    </w:pPr>
  </w:p>
  <w:p w14:paraId="7ABEE4EE" w14:textId="77777777" w:rsidR="00DA679F" w:rsidRDefault="00DA679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A259B"/>
    <w:multiLevelType w:val="hybridMultilevel"/>
    <w:tmpl w:val="55086E1E"/>
    <w:lvl w:ilvl="0" w:tplc="6CFA33A2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5BF42E1"/>
    <w:multiLevelType w:val="hybridMultilevel"/>
    <w:tmpl w:val="83B41314"/>
    <w:lvl w:ilvl="0" w:tplc="E5E666DC">
      <w:start w:val="1"/>
      <w:numFmt w:val="upperLetter"/>
      <w:lvlText w:val="(%1)"/>
      <w:lvlJc w:val="left"/>
      <w:pPr>
        <w:ind w:left="360" w:hanging="360"/>
      </w:pPr>
      <w:rPr>
        <w:rFonts w:eastAsiaTheme="minorEastAsia" w:hint="default"/>
        <w:color w:val="000000" w:themeColor="text1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2ADB5720"/>
    <w:multiLevelType w:val="hybridMultilevel"/>
    <w:tmpl w:val="1A64AC64"/>
    <w:lvl w:ilvl="0" w:tplc="125225A2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D992F9D"/>
    <w:multiLevelType w:val="hybridMultilevel"/>
    <w:tmpl w:val="04EE90E8"/>
    <w:lvl w:ilvl="0" w:tplc="A76A3404">
      <w:start w:val="1"/>
      <w:numFmt w:val="upperLetter"/>
      <w:lvlText w:val="(%1)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1" w:hanging="420"/>
      </w:pPr>
    </w:lvl>
    <w:lvl w:ilvl="2" w:tplc="0409001B" w:tentative="1">
      <w:start w:val="1"/>
      <w:numFmt w:val="lowerRoman"/>
      <w:lvlText w:val="%3."/>
      <w:lvlJc w:val="righ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9" w:tentative="1">
      <w:start w:val="1"/>
      <w:numFmt w:val="lowerLetter"/>
      <w:lvlText w:val="%5)"/>
      <w:lvlJc w:val="left"/>
      <w:pPr>
        <w:ind w:left="2241" w:hanging="420"/>
      </w:pPr>
    </w:lvl>
    <w:lvl w:ilvl="5" w:tplc="0409001B" w:tentative="1">
      <w:start w:val="1"/>
      <w:numFmt w:val="lowerRoman"/>
      <w:lvlText w:val="%6."/>
      <w:lvlJc w:val="righ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9" w:tentative="1">
      <w:start w:val="1"/>
      <w:numFmt w:val="lowerLetter"/>
      <w:lvlText w:val="%8)"/>
      <w:lvlJc w:val="left"/>
      <w:pPr>
        <w:ind w:left="3501" w:hanging="420"/>
      </w:pPr>
    </w:lvl>
    <w:lvl w:ilvl="8" w:tplc="0409001B" w:tentative="1">
      <w:start w:val="1"/>
      <w:numFmt w:val="lowerRoman"/>
      <w:lvlText w:val="%9."/>
      <w:lvlJc w:val="right"/>
      <w:pPr>
        <w:ind w:left="3921" w:hanging="420"/>
      </w:pPr>
    </w:lvl>
  </w:abstractNum>
  <w:abstractNum w:abstractNumId="4" w15:restartNumberingAfterBreak="0">
    <w:nsid w:val="76F2720E"/>
    <w:multiLevelType w:val="hybridMultilevel"/>
    <w:tmpl w:val="194E0392"/>
    <w:lvl w:ilvl="0" w:tplc="9DDA2822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956444802">
    <w:abstractNumId w:val="2"/>
  </w:num>
  <w:num w:numId="2" w16cid:durableId="1372802323">
    <w:abstractNumId w:val="4"/>
  </w:num>
  <w:num w:numId="3" w16cid:durableId="1928659670">
    <w:abstractNumId w:val="3"/>
  </w:num>
  <w:num w:numId="4" w16cid:durableId="36783930">
    <w:abstractNumId w:val="0"/>
  </w:num>
  <w:num w:numId="5" w16cid:durableId="333922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ADC"/>
    <w:rsid w:val="0000182B"/>
    <w:rsid w:val="00002318"/>
    <w:rsid w:val="0002312A"/>
    <w:rsid w:val="00024A18"/>
    <w:rsid w:val="00025C75"/>
    <w:rsid w:val="00026B52"/>
    <w:rsid w:val="00030216"/>
    <w:rsid w:val="00031149"/>
    <w:rsid w:val="00032CD8"/>
    <w:rsid w:val="000359BF"/>
    <w:rsid w:val="0003725D"/>
    <w:rsid w:val="00037CB7"/>
    <w:rsid w:val="00045D65"/>
    <w:rsid w:val="00046E9C"/>
    <w:rsid w:val="000521CB"/>
    <w:rsid w:val="00055F00"/>
    <w:rsid w:val="00056703"/>
    <w:rsid w:val="00061A63"/>
    <w:rsid w:val="00064AE0"/>
    <w:rsid w:val="00066ECB"/>
    <w:rsid w:val="00067FF0"/>
    <w:rsid w:val="00073159"/>
    <w:rsid w:val="00075069"/>
    <w:rsid w:val="000764D1"/>
    <w:rsid w:val="00076FC2"/>
    <w:rsid w:val="0008202C"/>
    <w:rsid w:val="000869A3"/>
    <w:rsid w:val="000A0E11"/>
    <w:rsid w:val="000A1621"/>
    <w:rsid w:val="000A7232"/>
    <w:rsid w:val="000B1539"/>
    <w:rsid w:val="000B219E"/>
    <w:rsid w:val="000C26A3"/>
    <w:rsid w:val="000D33A6"/>
    <w:rsid w:val="000D4144"/>
    <w:rsid w:val="000D65D8"/>
    <w:rsid w:val="000E1CD3"/>
    <w:rsid w:val="000E495B"/>
    <w:rsid w:val="000F0FFE"/>
    <w:rsid w:val="000F25A2"/>
    <w:rsid w:val="000F6A87"/>
    <w:rsid w:val="00112E43"/>
    <w:rsid w:val="00124410"/>
    <w:rsid w:val="00124C5B"/>
    <w:rsid w:val="00124E90"/>
    <w:rsid w:val="00125CCA"/>
    <w:rsid w:val="00131BC0"/>
    <w:rsid w:val="0015636B"/>
    <w:rsid w:val="00160745"/>
    <w:rsid w:val="00160F1C"/>
    <w:rsid w:val="001653B0"/>
    <w:rsid w:val="00171256"/>
    <w:rsid w:val="00174B4E"/>
    <w:rsid w:val="00174E4B"/>
    <w:rsid w:val="00184421"/>
    <w:rsid w:val="00194020"/>
    <w:rsid w:val="0019469A"/>
    <w:rsid w:val="001A05B0"/>
    <w:rsid w:val="001B0754"/>
    <w:rsid w:val="001C4DF1"/>
    <w:rsid w:val="001C5868"/>
    <w:rsid w:val="001D1A57"/>
    <w:rsid w:val="001D510A"/>
    <w:rsid w:val="001F0898"/>
    <w:rsid w:val="001F2385"/>
    <w:rsid w:val="00200F2D"/>
    <w:rsid w:val="0020199C"/>
    <w:rsid w:val="0020621F"/>
    <w:rsid w:val="00211677"/>
    <w:rsid w:val="0021359F"/>
    <w:rsid w:val="00214360"/>
    <w:rsid w:val="002226FC"/>
    <w:rsid w:val="00223A18"/>
    <w:rsid w:val="00224A18"/>
    <w:rsid w:val="002261EB"/>
    <w:rsid w:val="00242F78"/>
    <w:rsid w:val="00245EE7"/>
    <w:rsid w:val="00247A65"/>
    <w:rsid w:val="00251291"/>
    <w:rsid w:val="002529EA"/>
    <w:rsid w:val="00267846"/>
    <w:rsid w:val="00282ADC"/>
    <w:rsid w:val="00291369"/>
    <w:rsid w:val="00291F1C"/>
    <w:rsid w:val="002A3807"/>
    <w:rsid w:val="002A39C0"/>
    <w:rsid w:val="002B4312"/>
    <w:rsid w:val="002B47AA"/>
    <w:rsid w:val="002B6B9E"/>
    <w:rsid w:val="002B7132"/>
    <w:rsid w:val="002C4E1E"/>
    <w:rsid w:val="002C4F0C"/>
    <w:rsid w:val="002C5EB2"/>
    <w:rsid w:val="002E0515"/>
    <w:rsid w:val="002E0ED4"/>
    <w:rsid w:val="002E11AC"/>
    <w:rsid w:val="002F4B7E"/>
    <w:rsid w:val="00306091"/>
    <w:rsid w:val="00321056"/>
    <w:rsid w:val="00324BD8"/>
    <w:rsid w:val="00326C50"/>
    <w:rsid w:val="00326D26"/>
    <w:rsid w:val="00331F9B"/>
    <w:rsid w:val="003334D1"/>
    <w:rsid w:val="00333C4F"/>
    <w:rsid w:val="00334F17"/>
    <w:rsid w:val="00336ED3"/>
    <w:rsid w:val="003404B2"/>
    <w:rsid w:val="00342111"/>
    <w:rsid w:val="00345144"/>
    <w:rsid w:val="00350A0C"/>
    <w:rsid w:val="003541B7"/>
    <w:rsid w:val="00360D07"/>
    <w:rsid w:val="00361C2D"/>
    <w:rsid w:val="00365324"/>
    <w:rsid w:val="0036771A"/>
    <w:rsid w:val="00373814"/>
    <w:rsid w:val="003761DF"/>
    <w:rsid w:val="00387039"/>
    <w:rsid w:val="003912B6"/>
    <w:rsid w:val="00392358"/>
    <w:rsid w:val="003A2977"/>
    <w:rsid w:val="003A4D09"/>
    <w:rsid w:val="003B30EC"/>
    <w:rsid w:val="003B4908"/>
    <w:rsid w:val="003C442C"/>
    <w:rsid w:val="003C52EA"/>
    <w:rsid w:val="003C5EED"/>
    <w:rsid w:val="003D0654"/>
    <w:rsid w:val="003E35A0"/>
    <w:rsid w:val="003E4E1E"/>
    <w:rsid w:val="003E592E"/>
    <w:rsid w:val="003F15DE"/>
    <w:rsid w:val="00404EA6"/>
    <w:rsid w:val="004061A7"/>
    <w:rsid w:val="00413DD0"/>
    <w:rsid w:val="00420CCA"/>
    <w:rsid w:val="004271AA"/>
    <w:rsid w:val="00441939"/>
    <w:rsid w:val="004426B9"/>
    <w:rsid w:val="0044569A"/>
    <w:rsid w:val="00446B4A"/>
    <w:rsid w:val="00446CA4"/>
    <w:rsid w:val="00450D08"/>
    <w:rsid w:val="004555BF"/>
    <w:rsid w:val="00462F7A"/>
    <w:rsid w:val="00464A39"/>
    <w:rsid w:val="004706FD"/>
    <w:rsid w:val="00477472"/>
    <w:rsid w:val="00483462"/>
    <w:rsid w:val="00496AE6"/>
    <w:rsid w:val="004A0A4B"/>
    <w:rsid w:val="004B1BF0"/>
    <w:rsid w:val="004B605C"/>
    <w:rsid w:val="004C2AAB"/>
    <w:rsid w:val="004D34C1"/>
    <w:rsid w:val="004E3307"/>
    <w:rsid w:val="004E3B86"/>
    <w:rsid w:val="004E7323"/>
    <w:rsid w:val="004F11C8"/>
    <w:rsid w:val="004F1E0F"/>
    <w:rsid w:val="004F3BB4"/>
    <w:rsid w:val="0051269F"/>
    <w:rsid w:val="00513454"/>
    <w:rsid w:val="00516AEC"/>
    <w:rsid w:val="005207F4"/>
    <w:rsid w:val="00521960"/>
    <w:rsid w:val="005315DD"/>
    <w:rsid w:val="0055378C"/>
    <w:rsid w:val="0055654D"/>
    <w:rsid w:val="00563752"/>
    <w:rsid w:val="00572324"/>
    <w:rsid w:val="005741A5"/>
    <w:rsid w:val="00582E26"/>
    <w:rsid w:val="00585AF3"/>
    <w:rsid w:val="0059332A"/>
    <w:rsid w:val="0059444E"/>
    <w:rsid w:val="005976B3"/>
    <w:rsid w:val="005B316E"/>
    <w:rsid w:val="005B5580"/>
    <w:rsid w:val="005B72A1"/>
    <w:rsid w:val="005B77C7"/>
    <w:rsid w:val="005C7CF7"/>
    <w:rsid w:val="005D346C"/>
    <w:rsid w:val="005E4294"/>
    <w:rsid w:val="005E6A72"/>
    <w:rsid w:val="005F3615"/>
    <w:rsid w:val="00611021"/>
    <w:rsid w:val="00625558"/>
    <w:rsid w:val="00636E42"/>
    <w:rsid w:val="0064367D"/>
    <w:rsid w:val="00651F4B"/>
    <w:rsid w:val="00652F78"/>
    <w:rsid w:val="00660C67"/>
    <w:rsid w:val="0066728E"/>
    <w:rsid w:val="00671FD7"/>
    <w:rsid w:val="006754BF"/>
    <w:rsid w:val="00682E26"/>
    <w:rsid w:val="00686BD3"/>
    <w:rsid w:val="0068736A"/>
    <w:rsid w:val="006A059D"/>
    <w:rsid w:val="006A0F0B"/>
    <w:rsid w:val="006A5596"/>
    <w:rsid w:val="006C0B68"/>
    <w:rsid w:val="006C30C0"/>
    <w:rsid w:val="006E1FF5"/>
    <w:rsid w:val="00700EBC"/>
    <w:rsid w:val="00704DBF"/>
    <w:rsid w:val="0071034F"/>
    <w:rsid w:val="0071224D"/>
    <w:rsid w:val="00722C07"/>
    <w:rsid w:val="00745B95"/>
    <w:rsid w:val="00745EA1"/>
    <w:rsid w:val="00750D12"/>
    <w:rsid w:val="00762663"/>
    <w:rsid w:val="007628AE"/>
    <w:rsid w:val="00773083"/>
    <w:rsid w:val="00783233"/>
    <w:rsid w:val="00784E08"/>
    <w:rsid w:val="00795470"/>
    <w:rsid w:val="00795E16"/>
    <w:rsid w:val="00795FFD"/>
    <w:rsid w:val="007A1691"/>
    <w:rsid w:val="007A355E"/>
    <w:rsid w:val="007A67BD"/>
    <w:rsid w:val="007A76D0"/>
    <w:rsid w:val="007B04AC"/>
    <w:rsid w:val="007C1191"/>
    <w:rsid w:val="007C3145"/>
    <w:rsid w:val="007C61D2"/>
    <w:rsid w:val="007C74B9"/>
    <w:rsid w:val="007E670D"/>
    <w:rsid w:val="00817C12"/>
    <w:rsid w:val="00823E31"/>
    <w:rsid w:val="00825313"/>
    <w:rsid w:val="00831ACB"/>
    <w:rsid w:val="0083310C"/>
    <w:rsid w:val="00840F29"/>
    <w:rsid w:val="0085736C"/>
    <w:rsid w:val="00863F06"/>
    <w:rsid w:val="00873141"/>
    <w:rsid w:val="0088066F"/>
    <w:rsid w:val="00886000"/>
    <w:rsid w:val="00886127"/>
    <w:rsid w:val="008906FB"/>
    <w:rsid w:val="00892287"/>
    <w:rsid w:val="00897EBE"/>
    <w:rsid w:val="008B0306"/>
    <w:rsid w:val="008B4967"/>
    <w:rsid w:val="008B5481"/>
    <w:rsid w:val="008C0CE2"/>
    <w:rsid w:val="008C582F"/>
    <w:rsid w:val="008E1B9B"/>
    <w:rsid w:val="008E1BC8"/>
    <w:rsid w:val="008F091C"/>
    <w:rsid w:val="008F2900"/>
    <w:rsid w:val="008F2DED"/>
    <w:rsid w:val="008F38EE"/>
    <w:rsid w:val="00900187"/>
    <w:rsid w:val="009065B6"/>
    <w:rsid w:val="009104D5"/>
    <w:rsid w:val="00917A52"/>
    <w:rsid w:val="0092630D"/>
    <w:rsid w:val="009331BB"/>
    <w:rsid w:val="0093647A"/>
    <w:rsid w:val="00946CEB"/>
    <w:rsid w:val="00956BFF"/>
    <w:rsid w:val="00960EB8"/>
    <w:rsid w:val="00962A28"/>
    <w:rsid w:val="00975C2B"/>
    <w:rsid w:val="009771CD"/>
    <w:rsid w:val="009A434C"/>
    <w:rsid w:val="009A7DDC"/>
    <w:rsid w:val="009B3011"/>
    <w:rsid w:val="009C198E"/>
    <w:rsid w:val="009C43F9"/>
    <w:rsid w:val="009E5670"/>
    <w:rsid w:val="009F1603"/>
    <w:rsid w:val="009F4E9B"/>
    <w:rsid w:val="00A02D1B"/>
    <w:rsid w:val="00A037BF"/>
    <w:rsid w:val="00A069FD"/>
    <w:rsid w:val="00A07A79"/>
    <w:rsid w:val="00A12F7A"/>
    <w:rsid w:val="00A1457B"/>
    <w:rsid w:val="00A209B2"/>
    <w:rsid w:val="00A2435F"/>
    <w:rsid w:val="00A24396"/>
    <w:rsid w:val="00A24A80"/>
    <w:rsid w:val="00A3036E"/>
    <w:rsid w:val="00A3128A"/>
    <w:rsid w:val="00A32A98"/>
    <w:rsid w:val="00A33ED6"/>
    <w:rsid w:val="00A35871"/>
    <w:rsid w:val="00A3780C"/>
    <w:rsid w:val="00A43327"/>
    <w:rsid w:val="00A50406"/>
    <w:rsid w:val="00A56474"/>
    <w:rsid w:val="00A57475"/>
    <w:rsid w:val="00A607E3"/>
    <w:rsid w:val="00A624FD"/>
    <w:rsid w:val="00A73CAB"/>
    <w:rsid w:val="00A768CB"/>
    <w:rsid w:val="00A80728"/>
    <w:rsid w:val="00A844CD"/>
    <w:rsid w:val="00A84DE6"/>
    <w:rsid w:val="00A9493A"/>
    <w:rsid w:val="00A97FF9"/>
    <w:rsid w:val="00AA4544"/>
    <w:rsid w:val="00AD4B51"/>
    <w:rsid w:val="00AD5172"/>
    <w:rsid w:val="00AD7181"/>
    <w:rsid w:val="00AD7779"/>
    <w:rsid w:val="00AE3765"/>
    <w:rsid w:val="00AF1CC9"/>
    <w:rsid w:val="00AF1DDA"/>
    <w:rsid w:val="00B00968"/>
    <w:rsid w:val="00B03AD4"/>
    <w:rsid w:val="00B0457E"/>
    <w:rsid w:val="00B11AB3"/>
    <w:rsid w:val="00B255B3"/>
    <w:rsid w:val="00B366E6"/>
    <w:rsid w:val="00B40282"/>
    <w:rsid w:val="00B416BC"/>
    <w:rsid w:val="00B43E66"/>
    <w:rsid w:val="00B52671"/>
    <w:rsid w:val="00B52FC1"/>
    <w:rsid w:val="00B56EA2"/>
    <w:rsid w:val="00B80DD4"/>
    <w:rsid w:val="00B8134E"/>
    <w:rsid w:val="00B83DD0"/>
    <w:rsid w:val="00B852E7"/>
    <w:rsid w:val="00B860FC"/>
    <w:rsid w:val="00B92B5B"/>
    <w:rsid w:val="00BB7785"/>
    <w:rsid w:val="00BB785F"/>
    <w:rsid w:val="00BC0E7B"/>
    <w:rsid w:val="00BC7E68"/>
    <w:rsid w:val="00BE1688"/>
    <w:rsid w:val="00BF0990"/>
    <w:rsid w:val="00BF3086"/>
    <w:rsid w:val="00C11828"/>
    <w:rsid w:val="00C14143"/>
    <w:rsid w:val="00C216E9"/>
    <w:rsid w:val="00C24454"/>
    <w:rsid w:val="00C2478A"/>
    <w:rsid w:val="00C40E7C"/>
    <w:rsid w:val="00C430C7"/>
    <w:rsid w:val="00C5342C"/>
    <w:rsid w:val="00C62D39"/>
    <w:rsid w:val="00C655DC"/>
    <w:rsid w:val="00C70839"/>
    <w:rsid w:val="00C73FE2"/>
    <w:rsid w:val="00C87B0E"/>
    <w:rsid w:val="00C9116A"/>
    <w:rsid w:val="00C92676"/>
    <w:rsid w:val="00C93BC7"/>
    <w:rsid w:val="00CA45DB"/>
    <w:rsid w:val="00CA45FD"/>
    <w:rsid w:val="00CB7664"/>
    <w:rsid w:val="00CC10BC"/>
    <w:rsid w:val="00CC7828"/>
    <w:rsid w:val="00CD7841"/>
    <w:rsid w:val="00CE05EC"/>
    <w:rsid w:val="00CF3142"/>
    <w:rsid w:val="00CF64FA"/>
    <w:rsid w:val="00D055A6"/>
    <w:rsid w:val="00D13E0E"/>
    <w:rsid w:val="00D31C09"/>
    <w:rsid w:val="00D37615"/>
    <w:rsid w:val="00D40F33"/>
    <w:rsid w:val="00D4298D"/>
    <w:rsid w:val="00D5646B"/>
    <w:rsid w:val="00D66EFC"/>
    <w:rsid w:val="00D77ACB"/>
    <w:rsid w:val="00D81BFE"/>
    <w:rsid w:val="00D84964"/>
    <w:rsid w:val="00D874B1"/>
    <w:rsid w:val="00D92585"/>
    <w:rsid w:val="00DA5CA3"/>
    <w:rsid w:val="00DA679F"/>
    <w:rsid w:val="00DD2BE6"/>
    <w:rsid w:val="00DE33E1"/>
    <w:rsid w:val="00DE401A"/>
    <w:rsid w:val="00DE6784"/>
    <w:rsid w:val="00DF1817"/>
    <w:rsid w:val="00E124CB"/>
    <w:rsid w:val="00E126C2"/>
    <w:rsid w:val="00E1462A"/>
    <w:rsid w:val="00E17577"/>
    <w:rsid w:val="00E22E16"/>
    <w:rsid w:val="00E3036A"/>
    <w:rsid w:val="00E3541B"/>
    <w:rsid w:val="00E43DDA"/>
    <w:rsid w:val="00E62104"/>
    <w:rsid w:val="00E74A2F"/>
    <w:rsid w:val="00E758F7"/>
    <w:rsid w:val="00E852C3"/>
    <w:rsid w:val="00E869DA"/>
    <w:rsid w:val="00E9096E"/>
    <w:rsid w:val="00E97E53"/>
    <w:rsid w:val="00EA3CA7"/>
    <w:rsid w:val="00EB4849"/>
    <w:rsid w:val="00EB7927"/>
    <w:rsid w:val="00EC3058"/>
    <w:rsid w:val="00ED235E"/>
    <w:rsid w:val="00EE4C25"/>
    <w:rsid w:val="00EE52CF"/>
    <w:rsid w:val="00EE6652"/>
    <w:rsid w:val="00EF7DD5"/>
    <w:rsid w:val="00F03641"/>
    <w:rsid w:val="00F03F67"/>
    <w:rsid w:val="00F057E7"/>
    <w:rsid w:val="00F16654"/>
    <w:rsid w:val="00F2019E"/>
    <w:rsid w:val="00F22D16"/>
    <w:rsid w:val="00F32B67"/>
    <w:rsid w:val="00F43E06"/>
    <w:rsid w:val="00F440B0"/>
    <w:rsid w:val="00F474A2"/>
    <w:rsid w:val="00F638F8"/>
    <w:rsid w:val="00F63F1B"/>
    <w:rsid w:val="00F64AF6"/>
    <w:rsid w:val="00F709FF"/>
    <w:rsid w:val="00F72FC1"/>
    <w:rsid w:val="00F8048C"/>
    <w:rsid w:val="00FA016E"/>
    <w:rsid w:val="00FA6AAD"/>
    <w:rsid w:val="00FB0C79"/>
    <w:rsid w:val="00FB46BF"/>
    <w:rsid w:val="00FB6430"/>
    <w:rsid w:val="00FD0B63"/>
    <w:rsid w:val="00FD78D4"/>
    <w:rsid w:val="00FE1C0E"/>
    <w:rsid w:val="00FE4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0B43F1"/>
  <w15:chartTrackingRefBased/>
  <w15:docId w15:val="{A431AE7A-9DDC-4C06-9A07-2830860BE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1F9B"/>
    <w:pPr>
      <w:widowControl w:val="0"/>
      <w:jc w:val="both"/>
    </w:pPr>
  </w:style>
  <w:style w:type="paragraph" w:styleId="3">
    <w:name w:val="heading 3"/>
    <w:basedOn w:val="a"/>
    <w:next w:val="a"/>
    <w:link w:val="30"/>
    <w:uiPriority w:val="9"/>
    <w:qFormat/>
    <w:rsid w:val="00FE447B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5E6A72"/>
    <w:rPr>
      <w:color w:val="0000FF"/>
      <w:u w:val="single"/>
    </w:rPr>
  </w:style>
  <w:style w:type="paragraph" w:styleId="a4">
    <w:name w:val="Normal (Web)"/>
    <w:basedOn w:val="a"/>
    <w:uiPriority w:val="99"/>
    <w:unhideWhenUsed/>
    <w:qFormat/>
    <w:rsid w:val="0002312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F72F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72FC1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72F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F72FC1"/>
    <w:rPr>
      <w:sz w:val="18"/>
      <w:szCs w:val="18"/>
    </w:rPr>
  </w:style>
  <w:style w:type="paragraph" w:styleId="a9">
    <w:name w:val="Revision"/>
    <w:hidden/>
    <w:uiPriority w:val="99"/>
    <w:semiHidden/>
    <w:rsid w:val="00224A18"/>
  </w:style>
  <w:style w:type="paragraph" w:styleId="aa">
    <w:name w:val="List Paragraph"/>
    <w:basedOn w:val="a"/>
    <w:uiPriority w:val="34"/>
    <w:qFormat/>
    <w:rsid w:val="00AA4544"/>
    <w:pPr>
      <w:ind w:firstLineChars="200" w:firstLine="420"/>
    </w:pPr>
  </w:style>
  <w:style w:type="character" w:styleId="ab">
    <w:name w:val="line number"/>
    <w:basedOn w:val="a0"/>
    <w:uiPriority w:val="99"/>
    <w:semiHidden/>
    <w:unhideWhenUsed/>
    <w:rsid w:val="00045D65"/>
  </w:style>
  <w:style w:type="paragraph" w:styleId="ac">
    <w:name w:val="Balloon Text"/>
    <w:basedOn w:val="a"/>
    <w:link w:val="ad"/>
    <w:uiPriority w:val="99"/>
    <w:semiHidden/>
    <w:unhideWhenUsed/>
    <w:rsid w:val="00073159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073159"/>
    <w:rPr>
      <w:sz w:val="18"/>
      <w:szCs w:val="18"/>
    </w:rPr>
  </w:style>
  <w:style w:type="character" w:customStyle="1" w:styleId="fontstyle01">
    <w:name w:val="fontstyle01"/>
    <w:basedOn w:val="a0"/>
    <w:qFormat/>
    <w:rsid w:val="0092630D"/>
    <w:rPr>
      <w:rFonts w:ascii="MyriadPro-Bold" w:hAnsi="MyriadPro-Bold" w:hint="default"/>
      <w:b/>
      <w:bCs/>
      <w:color w:val="000000"/>
      <w:sz w:val="22"/>
      <w:szCs w:val="22"/>
    </w:rPr>
  </w:style>
  <w:style w:type="character" w:customStyle="1" w:styleId="30">
    <w:name w:val="标题 3 字符"/>
    <w:basedOn w:val="a0"/>
    <w:link w:val="3"/>
    <w:uiPriority w:val="9"/>
    <w:rsid w:val="00FE447B"/>
    <w:rPr>
      <w:rFonts w:ascii="宋体" w:eastAsia="宋体" w:hAnsi="宋体" w:cs="宋体"/>
      <w:b/>
      <w:bCs/>
      <w:kern w:val="0"/>
      <w:sz w:val="27"/>
      <w:szCs w:val="27"/>
    </w:rPr>
  </w:style>
  <w:style w:type="paragraph" w:customStyle="1" w:styleId="p">
    <w:name w:val="p"/>
    <w:basedOn w:val="a"/>
    <w:qFormat/>
    <w:rsid w:val="00FE447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e">
    <w:name w:val="annotation reference"/>
    <w:basedOn w:val="a0"/>
    <w:uiPriority w:val="99"/>
    <w:unhideWhenUsed/>
    <w:rsid w:val="00611021"/>
    <w:rPr>
      <w:sz w:val="21"/>
      <w:szCs w:val="21"/>
    </w:rPr>
  </w:style>
  <w:style w:type="paragraph" w:styleId="af">
    <w:name w:val="annotation text"/>
    <w:basedOn w:val="a"/>
    <w:link w:val="af0"/>
    <w:uiPriority w:val="99"/>
    <w:unhideWhenUsed/>
    <w:qFormat/>
    <w:rsid w:val="00611021"/>
    <w:pPr>
      <w:jc w:val="left"/>
    </w:pPr>
  </w:style>
  <w:style w:type="character" w:customStyle="1" w:styleId="af0">
    <w:name w:val="批注文字 字符"/>
    <w:basedOn w:val="a0"/>
    <w:link w:val="af"/>
    <w:uiPriority w:val="99"/>
    <w:qFormat/>
    <w:rsid w:val="00611021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611021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rsid w:val="00611021"/>
    <w:rPr>
      <w:b/>
      <w:bCs/>
    </w:rPr>
  </w:style>
  <w:style w:type="paragraph" w:customStyle="1" w:styleId="BBAuthorName">
    <w:name w:val="BB_Author_Name"/>
    <w:basedOn w:val="a"/>
    <w:next w:val="a"/>
    <w:rsid w:val="008E1BC8"/>
    <w:pPr>
      <w:widowControl/>
      <w:spacing w:after="240" w:line="480" w:lineRule="auto"/>
      <w:jc w:val="center"/>
    </w:pPr>
    <w:rPr>
      <w:rFonts w:ascii="Times" w:hAnsi="Times" w:cs="Times New Roman"/>
      <w:i/>
      <w:kern w:val="0"/>
      <w:sz w:val="24"/>
      <w:szCs w:val="20"/>
      <w:lang w:eastAsia="en-US"/>
    </w:rPr>
  </w:style>
  <w:style w:type="character" w:customStyle="1" w:styleId="1">
    <w:name w:val="未处理的提及1"/>
    <w:basedOn w:val="a0"/>
    <w:uiPriority w:val="99"/>
    <w:unhideWhenUsed/>
    <w:rsid w:val="0088066F"/>
    <w:rPr>
      <w:color w:val="605E5C"/>
      <w:shd w:val="clear" w:color="auto" w:fill="E1DFDD"/>
    </w:rPr>
  </w:style>
  <w:style w:type="paragraph" w:customStyle="1" w:styleId="Tableofcontents">
    <w:name w:val="Table of contents"/>
    <w:basedOn w:val="a"/>
    <w:autoRedefine/>
    <w:rsid w:val="0088066F"/>
    <w:pPr>
      <w:widowControl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paragraph" w:customStyle="1" w:styleId="BCAuthorAddress">
    <w:name w:val="BC_Author_Address"/>
    <w:basedOn w:val="a"/>
    <w:next w:val="a"/>
    <w:rsid w:val="0088066F"/>
    <w:pPr>
      <w:widowControl/>
      <w:spacing w:after="240" w:line="480" w:lineRule="auto"/>
      <w:jc w:val="center"/>
    </w:pPr>
    <w:rPr>
      <w:rFonts w:ascii="Times" w:hAnsi="Times" w:cs="Times New Roman"/>
      <w:kern w:val="0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obing2020@hit.edu.cn" TargetMode="External"/><Relationship Id="rId13" Type="http://schemas.openxmlformats.org/officeDocument/2006/relationships/image" Target="media/image3.tif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huanglq@tsinghua.edu.cn" TargetMode="External"/><Relationship Id="rId12" Type="http://schemas.openxmlformats.org/officeDocument/2006/relationships/image" Target="media/image2.tif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tif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guobing2020@hit.edu.c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uanglq@tsinghua.edu.cn" TargetMode="External"/><Relationship Id="rId14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602</Words>
  <Characters>3435</Characters>
  <Application>Microsoft Office Word</Application>
  <DocSecurity>0</DocSecurity>
  <Lines>28</Lines>
  <Paragraphs>8</Paragraphs>
  <ScaleCrop>false</ScaleCrop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 芬</dc:creator>
  <cp:keywords/>
  <dc:description/>
  <cp:lastModifiedBy>芬 孙</cp:lastModifiedBy>
  <cp:revision>35</cp:revision>
  <dcterms:created xsi:type="dcterms:W3CDTF">2023-06-02T08:10:00Z</dcterms:created>
  <dcterms:modified xsi:type="dcterms:W3CDTF">2024-02-21T12:22:00Z</dcterms:modified>
</cp:coreProperties>
</file>