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850DF" w14:textId="32C08559" w:rsidR="003D792F" w:rsidRDefault="003D792F" w:rsidP="003D792F">
      <w:pPr>
        <w:jc w:val="center"/>
        <w:rPr>
          <w:rFonts w:ascii="Times New Roman" w:hAnsi="Times New Roman"/>
          <w:b/>
          <w:sz w:val="36"/>
        </w:rPr>
      </w:pPr>
      <w:r w:rsidRPr="003D792F">
        <w:rPr>
          <w:rFonts w:ascii="Times New Roman" w:hAnsi="Times New Roman"/>
          <w:b/>
          <w:sz w:val="36"/>
        </w:rPr>
        <w:t>Additional file</w:t>
      </w:r>
    </w:p>
    <w:p w14:paraId="1EC86E11" w14:textId="0064463A" w:rsidR="000B5F10" w:rsidRPr="003D792F" w:rsidRDefault="00457FF2" w:rsidP="003D792F">
      <w:pPr>
        <w:jc w:val="center"/>
        <w:rPr>
          <w:rFonts w:ascii="Times New Roman" w:hAnsi="Times New Roman"/>
          <w:b/>
          <w:sz w:val="36"/>
        </w:rPr>
      </w:pPr>
      <w:r>
        <w:rPr>
          <w:noProof/>
        </w:rPr>
        <w:drawing>
          <wp:inline distT="0" distB="0" distL="0" distR="0" wp14:anchorId="5999B686" wp14:editId="33BAC3F3">
            <wp:extent cx="5274310" cy="7036964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6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30D84" w14:textId="5761BF1E" w:rsidR="00902AC9" w:rsidRPr="00237126" w:rsidRDefault="00902AC9" w:rsidP="00902AC9">
      <w:pPr>
        <w:spacing w:line="480" w:lineRule="auto"/>
        <w:rPr>
          <w:rFonts w:ascii="Times New Roman" w:hAnsi="Times New Roman"/>
          <w:b/>
          <w:color w:val="000000" w:themeColor="text1"/>
          <w:sz w:val="28"/>
        </w:rPr>
      </w:pPr>
      <w:r>
        <w:rPr>
          <w:rFonts w:ascii="Times New Roman" w:hAnsi="Times New Roman" w:hint="eastAsia"/>
          <w:b/>
          <w:bCs/>
          <w:sz w:val="28"/>
        </w:rPr>
        <w:t>Fig</w:t>
      </w:r>
      <w:r>
        <w:rPr>
          <w:rFonts w:ascii="Times New Roman" w:hAnsi="Times New Roman"/>
          <w:b/>
          <w:bCs/>
          <w:sz w:val="28"/>
        </w:rPr>
        <w:t xml:space="preserve">ure S1. </w:t>
      </w:r>
      <w:r w:rsidRPr="001919A6">
        <w:rPr>
          <w:rFonts w:ascii="Times New Roman" w:hAnsi="Times New Roman" w:hint="eastAsia"/>
          <w:b/>
          <w:color w:val="000000" w:themeColor="text1"/>
          <w:sz w:val="28"/>
        </w:rPr>
        <w:t>(a)</w:t>
      </w:r>
      <w:r w:rsidR="00213D07" w:rsidRPr="00213D07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</w:t>
      </w:r>
      <w:r w:rsidR="00213D07">
        <w:rPr>
          <w:rFonts w:ascii="Times New Roman" w:hAnsi="Times New Roman"/>
          <w:bCs/>
          <w:color w:val="000000" w:themeColor="text1"/>
          <w:kern w:val="0"/>
          <w:sz w:val="28"/>
        </w:rPr>
        <w:t>The protein expression of SDHC was low in CRC</w:t>
      </w:r>
      <w:r w:rsidR="00213D07" w:rsidRPr="00143C03">
        <w:rPr>
          <w:rFonts w:ascii="Times New Roman" w:hAnsi="Times New Roman"/>
          <w:color w:val="000000" w:themeColor="text1"/>
          <w:sz w:val="28"/>
        </w:rPr>
        <w:t xml:space="preserve"> </w:t>
      </w:r>
      <w:r w:rsidR="00213D07" w:rsidRPr="004B5EDD">
        <w:rPr>
          <w:rFonts w:ascii="Times New Roman" w:hAnsi="Times New Roman"/>
          <w:color w:val="000000" w:themeColor="text1"/>
          <w:sz w:val="28"/>
        </w:rPr>
        <w:t>compared to normal</w:t>
      </w:r>
      <w:r w:rsidR="00213D07">
        <w:rPr>
          <w:rFonts w:ascii="Times New Roman" w:hAnsi="Times New Roman"/>
          <w:color w:val="000000" w:themeColor="text1"/>
          <w:sz w:val="28"/>
        </w:rPr>
        <w:t xml:space="preserve"> by UALCAN.</w:t>
      </w:r>
      <w:r w:rsidR="00237126" w:rsidRPr="00237126">
        <w:rPr>
          <w:rFonts w:ascii="Times New Roman" w:hAnsi="Times New Roman" w:hint="eastAsia"/>
          <w:b/>
          <w:color w:val="000000" w:themeColor="text1"/>
          <w:sz w:val="28"/>
        </w:rPr>
        <w:t xml:space="preserve"> </w:t>
      </w:r>
      <w:r w:rsidR="00237126" w:rsidRPr="001919A6">
        <w:rPr>
          <w:rFonts w:ascii="Times New Roman" w:hAnsi="Times New Roman" w:hint="eastAsia"/>
          <w:b/>
          <w:color w:val="000000" w:themeColor="text1"/>
          <w:sz w:val="28"/>
        </w:rPr>
        <w:t>(</w:t>
      </w:r>
      <w:r w:rsidR="0008131E">
        <w:rPr>
          <w:rFonts w:ascii="Times New Roman" w:hAnsi="Times New Roman"/>
          <w:b/>
          <w:color w:val="000000" w:themeColor="text1"/>
          <w:sz w:val="28"/>
        </w:rPr>
        <w:t>b</w:t>
      </w:r>
      <w:r w:rsidR="00237126" w:rsidRPr="001919A6">
        <w:rPr>
          <w:rFonts w:ascii="Times New Roman" w:hAnsi="Times New Roman" w:hint="eastAsia"/>
          <w:b/>
          <w:color w:val="000000" w:themeColor="text1"/>
          <w:sz w:val="28"/>
        </w:rPr>
        <w:t>)</w:t>
      </w:r>
      <w:r w:rsidR="00237126" w:rsidRPr="00237126">
        <w:t xml:space="preserve"> </w:t>
      </w:r>
      <w:bookmarkStart w:id="0" w:name="_Hlk155340425"/>
      <w:r w:rsidR="00C24CB9" w:rsidRPr="007F3974">
        <w:rPr>
          <w:rFonts w:ascii="Times New Roman" w:hAnsi="Times New Roman"/>
          <w:bCs/>
          <w:color w:val="000000" w:themeColor="text1"/>
          <w:kern w:val="0"/>
          <w:sz w:val="28"/>
        </w:rPr>
        <w:t xml:space="preserve">Low expression of </w:t>
      </w:r>
      <w:r w:rsidR="00C24CB9">
        <w:rPr>
          <w:rFonts w:ascii="Times New Roman" w:hAnsi="Times New Roman"/>
          <w:bCs/>
          <w:color w:val="000000" w:themeColor="text1"/>
          <w:kern w:val="0"/>
          <w:sz w:val="28"/>
        </w:rPr>
        <w:t xml:space="preserve">SDHC </w:t>
      </w:r>
      <w:r w:rsidR="00C24CB9" w:rsidRPr="007F3974">
        <w:rPr>
          <w:rFonts w:ascii="Times New Roman" w:hAnsi="Times New Roman"/>
          <w:bCs/>
          <w:color w:val="000000" w:themeColor="text1"/>
          <w:kern w:val="0"/>
          <w:sz w:val="28"/>
        </w:rPr>
        <w:t xml:space="preserve">was found to be associated with </w:t>
      </w:r>
      <w:r w:rsidR="00C24CB9">
        <w:rPr>
          <w:rFonts w:ascii="Times New Roman" w:hAnsi="Times New Roman"/>
          <w:bCs/>
          <w:color w:val="000000" w:themeColor="text1"/>
          <w:kern w:val="0"/>
          <w:sz w:val="28"/>
        </w:rPr>
        <w:t xml:space="preserve">poor </w:t>
      </w:r>
      <w:r w:rsidR="00C24CB9" w:rsidRPr="00970053">
        <w:rPr>
          <w:rFonts w:ascii="Times New Roman" w:hAnsi="Times New Roman"/>
          <w:bCs/>
          <w:color w:val="000000" w:themeColor="text1"/>
          <w:kern w:val="0"/>
          <w:sz w:val="28"/>
        </w:rPr>
        <w:t>Recurrence</w:t>
      </w:r>
      <w:r w:rsidR="00C24CB9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</w:t>
      </w:r>
      <w:r w:rsidR="00C24CB9" w:rsidRPr="00970053">
        <w:rPr>
          <w:rFonts w:ascii="Times New Roman" w:hAnsi="Times New Roman"/>
          <w:bCs/>
          <w:color w:val="000000" w:themeColor="text1"/>
          <w:kern w:val="0"/>
          <w:sz w:val="28"/>
        </w:rPr>
        <w:t>free survival</w:t>
      </w:r>
      <w:r w:rsidR="00C24CB9" w:rsidRPr="007F3974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in CRC</w:t>
      </w:r>
      <w:r w:rsidR="00C24CB9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in GSE17538</w:t>
      </w:r>
      <w:r w:rsidR="00237126" w:rsidRPr="00237126">
        <w:rPr>
          <w:rFonts w:ascii="Times New Roman" w:hAnsi="Times New Roman"/>
          <w:bCs/>
          <w:color w:val="000000" w:themeColor="text1"/>
          <w:kern w:val="0"/>
          <w:sz w:val="28"/>
        </w:rPr>
        <w:t>.</w:t>
      </w:r>
      <w:bookmarkEnd w:id="0"/>
      <w:r w:rsidR="00237126">
        <w:rPr>
          <w:rFonts w:ascii="Times New Roman" w:hAnsi="Times New Roman" w:hint="eastAsia"/>
          <w:color w:val="000000" w:themeColor="text1"/>
          <w:sz w:val="28"/>
        </w:rPr>
        <w:t xml:space="preserve"> </w:t>
      </w:r>
      <w:r w:rsidR="00237126" w:rsidRPr="00E656CA">
        <w:rPr>
          <w:rFonts w:ascii="Times New Roman" w:hAnsi="Times New Roman"/>
          <w:b/>
          <w:bCs/>
          <w:color w:val="000000" w:themeColor="text1"/>
          <w:kern w:val="0"/>
          <w:sz w:val="28"/>
        </w:rPr>
        <w:t>(</w:t>
      </w:r>
      <w:r w:rsidR="00B77703">
        <w:rPr>
          <w:rFonts w:ascii="Times New Roman" w:hAnsi="Times New Roman"/>
          <w:b/>
          <w:bCs/>
          <w:color w:val="000000" w:themeColor="text1"/>
          <w:kern w:val="0"/>
          <w:sz w:val="28"/>
        </w:rPr>
        <w:t>c</w:t>
      </w:r>
      <w:r w:rsidR="00237126" w:rsidRPr="00E656CA">
        <w:rPr>
          <w:rFonts w:ascii="Times New Roman" w:hAnsi="Times New Roman"/>
          <w:b/>
          <w:bCs/>
          <w:color w:val="000000" w:themeColor="text1"/>
          <w:kern w:val="0"/>
          <w:sz w:val="28"/>
        </w:rPr>
        <w:t>)</w:t>
      </w:r>
      <w:r w:rsidR="00237126">
        <w:rPr>
          <w:rFonts w:ascii="Times New Roman" w:hAnsi="Times New Roman" w:hint="eastAsia"/>
          <w:bCs/>
          <w:color w:val="000000" w:themeColor="text1"/>
          <w:kern w:val="0"/>
          <w:sz w:val="28"/>
        </w:rPr>
        <w:t xml:space="preserve"> </w:t>
      </w:r>
      <w:r w:rsidR="00B77703">
        <w:rPr>
          <w:rFonts w:ascii="Times New Roman" w:hAnsi="Times New Roman"/>
          <w:bCs/>
          <w:color w:val="000000" w:themeColor="text1"/>
          <w:kern w:val="0"/>
          <w:sz w:val="28"/>
        </w:rPr>
        <w:lastRenderedPageBreak/>
        <w:t>SDHC</w:t>
      </w:r>
      <w:r w:rsidR="00B77703">
        <w:rPr>
          <w:rFonts w:ascii="Times New Roman" w:hAnsi="Times New Roman" w:hint="eastAsia"/>
          <w:color w:val="000000" w:themeColor="text1"/>
          <w:sz w:val="28"/>
        </w:rPr>
        <w:t xml:space="preserve"> levels </w:t>
      </w:r>
      <w:r w:rsidR="00B77703">
        <w:rPr>
          <w:rFonts w:ascii="Times New Roman" w:hAnsi="Times New Roman"/>
          <w:color w:val="000000" w:themeColor="text1"/>
          <w:sz w:val="28"/>
        </w:rPr>
        <w:t xml:space="preserve">in </w:t>
      </w:r>
      <w:r w:rsidR="00B77703">
        <w:rPr>
          <w:rFonts w:ascii="Times New Roman" w:hAnsi="Times New Roman"/>
          <w:color w:val="000000" w:themeColor="text1"/>
          <w:sz w:val="28"/>
        </w:rPr>
        <w:t>SW480</w:t>
      </w:r>
      <w:r w:rsidR="00B77703">
        <w:rPr>
          <w:rFonts w:ascii="Times New Roman" w:hAnsi="Times New Roman" w:hint="eastAsia"/>
          <w:color w:val="000000" w:themeColor="text1"/>
          <w:sz w:val="28"/>
        </w:rPr>
        <w:t xml:space="preserve"> cells were analyzed by qPCR after transfection with siRNA negative control (NC), </w:t>
      </w:r>
      <w:r w:rsidR="00B77703">
        <w:rPr>
          <w:rFonts w:ascii="Times New Roman" w:hAnsi="Times New Roman"/>
          <w:color w:val="000000" w:themeColor="text1"/>
          <w:sz w:val="28"/>
        </w:rPr>
        <w:t>SDHC</w:t>
      </w:r>
      <w:r w:rsidR="00B77703">
        <w:rPr>
          <w:rFonts w:ascii="Times New Roman" w:hAnsi="Times New Roman" w:hint="eastAsia"/>
          <w:color w:val="000000" w:themeColor="text1"/>
          <w:sz w:val="28"/>
        </w:rPr>
        <w:t xml:space="preserve"> siRNA1, </w:t>
      </w:r>
      <w:r w:rsidR="00B77703">
        <w:rPr>
          <w:rFonts w:ascii="Times New Roman" w:hAnsi="Times New Roman"/>
          <w:color w:val="000000" w:themeColor="text1"/>
          <w:sz w:val="28"/>
        </w:rPr>
        <w:t>SDHC</w:t>
      </w:r>
      <w:r w:rsidR="00B77703">
        <w:rPr>
          <w:rFonts w:ascii="Times New Roman" w:hAnsi="Times New Roman" w:hint="eastAsia"/>
          <w:color w:val="000000" w:themeColor="text1"/>
          <w:sz w:val="28"/>
        </w:rPr>
        <w:t xml:space="preserve"> siRNA2 and </w:t>
      </w:r>
      <w:r w:rsidR="00B77703">
        <w:rPr>
          <w:rFonts w:ascii="Times New Roman" w:hAnsi="Times New Roman"/>
          <w:color w:val="000000" w:themeColor="text1"/>
          <w:sz w:val="28"/>
        </w:rPr>
        <w:t>SDHC</w:t>
      </w:r>
      <w:r w:rsidR="00B77703">
        <w:rPr>
          <w:rFonts w:ascii="Times New Roman" w:hAnsi="Times New Roman" w:hint="eastAsia"/>
          <w:color w:val="000000" w:themeColor="text1"/>
          <w:sz w:val="28"/>
        </w:rPr>
        <w:t xml:space="preserve"> siRNA3</w:t>
      </w:r>
      <w:r w:rsidR="00237126">
        <w:rPr>
          <w:rFonts w:ascii="Times New Roman" w:hAnsi="Times New Roman"/>
          <w:color w:val="000000" w:themeColor="text1"/>
          <w:sz w:val="28"/>
        </w:rPr>
        <w:t>.</w:t>
      </w:r>
      <w:bookmarkStart w:id="1" w:name="_Hlk155340514"/>
      <w:r w:rsidR="00237126">
        <w:rPr>
          <w:rFonts w:ascii="Times New Roman" w:hAnsi="Times New Roman"/>
          <w:b/>
          <w:color w:val="000000" w:themeColor="text1"/>
          <w:sz w:val="28"/>
        </w:rPr>
        <w:t xml:space="preserve"> </w:t>
      </w:r>
      <w:r w:rsidR="00970053" w:rsidRPr="001919A6">
        <w:rPr>
          <w:rFonts w:ascii="Times New Roman" w:hAnsi="Times New Roman" w:hint="eastAsia"/>
          <w:b/>
          <w:color w:val="000000" w:themeColor="text1"/>
          <w:sz w:val="28"/>
        </w:rPr>
        <w:t>(</w:t>
      </w:r>
      <w:r w:rsidR="00B77703">
        <w:rPr>
          <w:rFonts w:ascii="Times New Roman" w:hAnsi="Times New Roman"/>
          <w:b/>
          <w:color w:val="000000" w:themeColor="text1"/>
          <w:sz w:val="28"/>
        </w:rPr>
        <w:t>d</w:t>
      </w:r>
      <w:r w:rsidR="001531DA">
        <w:rPr>
          <w:rFonts w:ascii="Times New Roman" w:hAnsi="Times New Roman"/>
          <w:b/>
          <w:color w:val="000000" w:themeColor="text1"/>
          <w:sz w:val="28"/>
        </w:rPr>
        <w:t>-e</w:t>
      </w:r>
      <w:r w:rsidR="00970053" w:rsidRPr="001919A6">
        <w:rPr>
          <w:rFonts w:ascii="Times New Roman" w:hAnsi="Times New Roman" w:hint="eastAsia"/>
          <w:b/>
          <w:color w:val="000000" w:themeColor="text1"/>
          <w:sz w:val="28"/>
        </w:rPr>
        <w:t>)</w:t>
      </w:r>
      <w:r w:rsidR="00970053">
        <w:rPr>
          <w:rFonts w:ascii="Times New Roman" w:hAnsi="Times New Roman" w:hint="eastAsia"/>
          <w:color w:val="000000" w:themeColor="text1"/>
          <w:sz w:val="28"/>
        </w:rPr>
        <w:t xml:space="preserve"> </w:t>
      </w:r>
      <w:r w:rsidR="00B77703" w:rsidRPr="00B77703">
        <w:rPr>
          <w:rFonts w:ascii="Times New Roman" w:hAnsi="Times New Roman"/>
          <w:bCs/>
          <w:color w:val="000000" w:themeColor="text1"/>
          <w:kern w:val="0"/>
          <w:sz w:val="28"/>
        </w:rPr>
        <w:t xml:space="preserve">Representative flow cytometry histograms showing the fluorescence for </w:t>
      </w:r>
      <w:r w:rsidR="00BF627D">
        <w:rPr>
          <w:rFonts w:ascii="Times New Roman" w:hAnsi="Times New Roman"/>
          <w:bCs/>
          <w:color w:val="000000" w:themeColor="text1"/>
          <w:kern w:val="0"/>
          <w:sz w:val="28"/>
        </w:rPr>
        <w:t>HCT116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(NC/ SDHC siRNA1)</w:t>
      </w:r>
      <w:r w:rsidR="00BF627D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and SW480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>(NC/ SDHC siRNA1)</w:t>
      </w:r>
      <w:r w:rsidR="00BF627D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</w:t>
      </w:r>
      <w:r w:rsidR="00B77703" w:rsidRPr="00B77703">
        <w:rPr>
          <w:rFonts w:ascii="Times New Roman" w:hAnsi="Times New Roman"/>
          <w:bCs/>
          <w:color w:val="000000" w:themeColor="text1"/>
          <w:kern w:val="0"/>
          <w:sz w:val="28"/>
        </w:rPr>
        <w:t>cells modified with</w:t>
      </w:r>
      <w:r w:rsidR="00E42E7C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</w:t>
      </w:r>
      <w:r w:rsidR="00B77703" w:rsidRPr="00B77703">
        <w:rPr>
          <w:rFonts w:ascii="Times New Roman" w:hAnsi="Times New Roman"/>
          <w:bCs/>
          <w:color w:val="000000" w:themeColor="text1"/>
          <w:kern w:val="0"/>
          <w:sz w:val="28"/>
        </w:rPr>
        <w:t>BODIPY 493/503. Shown in gray is the fluorescence for unmodified control cells</w:t>
      </w:r>
      <w:r w:rsidR="00970053">
        <w:rPr>
          <w:rFonts w:ascii="Times New Roman" w:hAnsi="Times New Roman"/>
          <w:color w:val="000000" w:themeColor="text1"/>
          <w:sz w:val="28"/>
        </w:rPr>
        <w:t>.</w:t>
      </w:r>
      <w:bookmarkEnd w:id="1"/>
      <w:r w:rsidR="00E74D14">
        <w:rPr>
          <w:rFonts w:ascii="Times New Roman" w:hAnsi="Times New Roman" w:hint="eastAsia"/>
          <w:color w:val="000000" w:themeColor="text1"/>
          <w:sz w:val="28"/>
        </w:rPr>
        <w:t xml:space="preserve"> </w:t>
      </w:r>
      <w:r w:rsidR="00D350A5" w:rsidRPr="001919A6">
        <w:rPr>
          <w:rFonts w:ascii="Times New Roman" w:hAnsi="Times New Roman" w:hint="eastAsia"/>
          <w:b/>
          <w:color w:val="000000" w:themeColor="text1"/>
          <w:sz w:val="28"/>
        </w:rPr>
        <w:t>(</w:t>
      </w:r>
      <w:r w:rsidR="00D350A5">
        <w:rPr>
          <w:rFonts w:ascii="Times New Roman" w:hAnsi="Times New Roman"/>
          <w:b/>
          <w:color w:val="000000" w:themeColor="text1"/>
          <w:sz w:val="28"/>
        </w:rPr>
        <w:t>f</w:t>
      </w:r>
      <w:r w:rsidR="00D350A5">
        <w:rPr>
          <w:rFonts w:ascii="Times New Roman" w:hAnsi="Times New Roman"/>
          <w:b/>
          <w:color w:val="000000" w:themeColor="text1"/>
          <w:sz w:val="28"/>
        </w:rPr>
        <w:t>-</w:t>
      </w:r>
      <w:r w:rsidR="00D350A5">
        <w:rPr>
          <w:rFonts w:ascii="Times New Roman" w:hAnsi="Times New Roman"/>
          <w:b/>
          <w:color w:val="000000" w:themeColor="text1"/>
          <w:sz w:val="28"/>
        </w:rPr>
        <w:t>g</w:t>
      </w:r>
      <w:r w:rsidR="00D350A5" w:rsidRPr="001919A6">
        <w:rPr>
          <w:rFonts w:ascii="Times New Roman" w:hAnsi="Times New Roman" w:hint="eastAsia"/>
          <w:b/>
          <w:color w:val="000000" w:themeColor="text1"/>
          <w:sz w:val="28"/>
        </w:rPr>
        <w:t>)</w:t>
      </w:r>
      <w:r w:rsidR="00D350A5">
        <w:rPr>
          <w:rFonts w:ascii="Times New Roman" w:hAnsi="Times New Roman" w:hint="eastAsia"/>
          <w:color w:val="000000" w:themeColor="text1"/>
          <w:sz w:val="28"/>
        </w:rPr>
        <w:t xml:space="preserve"> </w:t>
      </w:r>
      <w:r w:rsidR="00D350A5" w:rsidRPr="00B77703">
        <w:rPr>
          <w:rFonts w:ascii="Times New Roman" w:hAnsi="Times New Roman"/>
          <w:bCs/>
          <w:color w:val="000000" w:themeColor="text1"/>
          <w:kern w:val="0"/>
          <w:sz w:val="28"/>
        </w:rPr>
        <w:t xml:space="preserve">Representative flow cytometry histograms showing the fluorescence for 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>HCT116 (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>EV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>/ SDHC) and SW480 (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>EV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 xml:space="preserve">/ SDHC) </w:t>
      </w:r>
      <w:r w:rsidR="00D350A5" w:rsidRPr="00B77703">
        <w:rPr>
          <w:rFonts w:ascii="Times New Roman" w:hAnsi="Times New Roman"/>
          <w:bCs/>
          <w:color w:val="000000" w:themeColor="text1"/>
          <w:kern w:val="0"/>
          <w:sz w:val="28"/>
        </w:rPr>
        <w:t>cells modified with</w:t>
      </w:r>
      <w:r w:rsidR="00D350A5">
        <w:rPr>
          <w:rFonts w:ascii="Times New Roman" w:hAnsi="Times New Roman"/>
          <w:bCs/>
          <w:color w:val="000000" w:themeColor="text1"/>
          <w:kern w:val="0"/>
          <w:sz w:val="28"/>
        </w:rPr>
        <w:t xml:space="preserve"> </w:t>
      </w:r>
      <w:r w:rsidR="00D350A5" w:rsidRPr="00B77703">
        <w:rPr>
          <w:rFonts w:ascii="Times New Roman" w:hAnsi="Times New Roman"/>
          <w:bCs/>
          <w:color w:val="000000" w:themeColor="text1"/>
          <w:kern w:val="0"/>
          <w:sz w:val="28"/>
        </w:rPr>
        <w:t>BODIPY 493/503. Shown in gray is the fluorescence for unmodified control cells</w:t>
      </w:r>
      <w:r w:rsidR="00D350A5">
        <w:rPr>
          <w:rFonts w:ascii="Times New Roman" w:hAnsi="Times New Roman"/>
          <w:color w:val="000000" w:themeColor="text1"/>
          <w:sz w:val="28"/>
        </w:rPr>
        <w:t>.</w:t>
      </w:r>
      <w:r w:rsidR="00D350A5" w:rsidRPr="00D350A5">
        <w:rPr>
          <w:rFonts w:ascii="Times New Roman" w:hAnsi="Times New Roman" w:hint="eastAsia"/>
          <w:b/>
          <w:color w:val="000000" w:themeColor="text1"/>
          <w:sz w:val="28"/>
          <w:szCs w:val="28"/>
        </w:rPr>
        <w:t xml:space="preserve"> </w:t>
      </w:r>
      <w:r w:rsidR="00D350A5" w:rsidRPr="00226BB8">
        <w:rPr>
          <w:rFonts w:ascii="Times New Roman" w:hAnsi="Times New Roman" w:hint="eastAsia"/>
          <w:b/>
          <w:color w:val="000000" w:themeColor="text1"/>
          <w:sz w:val="28"/>
          <w:szCs w:val="28"/>
        </w:rPr>
        <w:t>(</w:t>
      </w:r>
      <w:r w:rsidR="00D350A5">
        <w:rPr>
          <w:rFonts w:ascii="Times New Roman" w:hAnsi="Times New Roman"/>
          <w:b/>
          <w:color w:val="000000" w:themeColor="text1"/>
          <w:sz w:val="28"/>
          <w:szCs w:val="28"/>
        </w:rPr>
        <w:t>h-j</w:t>
      </w:r>
      <w:r w:rsidR="00D350A5" w:rsidRPr="00226BB8">
        <w:rPr>
          <w:rFonts w:ascii="Times New Roman" w:hAnsi="Times New Roman" w:hint="eastAsia"/>
          <w:b/>
          <w:color w:val="000000" w:themeColor="text1"/>
          <w:sz w:val="28"/>
          <w:szCs w:val="28"/>
        </w:rPr>
        <w:t>)</w:t>
      </w:r>
      <w:r w:rsidR="00D350A5" w:rsidRPr="00226BB8">
        <w:rPr>
          <w:rFonts w:ascii="Times New Roman" w:hAnsi="Times New Roman" w:hint="eastAsia"/>
          <w:b/>
          <w:color w:val="000000" w:themeColor="text1"/>
          <w:sz w:val="28"/>
        </w:rPr>
        <w:t xml:space="preserve"> </w:t>
      </w:r>
      <w:r w:rsidR="00D350A5">
        <w:rPr>
          <w:rFonts w:ascii="Times New Roman" w:hAnsi="Times New Roman"/>
          <w:color w:val="000000" w:themeColor="text1"/>
          <w:sz w:val="28"/>
        </w:rPr>
        <w:t>qPCR</w:t>
      </w:r>
      <w:r w:rsidR="00D350A5" w:rsidRPr="00514035">
        <w:rPr>
          <w:rFonts w:ascii="Times New Roman" w:hAnsi="Times New Roman"/>
          <w:color w:val="000000" w:themeColor="text1"/>
          <w:sz w:val="28"/>
        </w:rPr>
        <w:t xml:space="preserve"> was used to demonstrate the effects of silencing SDHC on the expression of critical enzymes involved in lipid metabolism, namely ACOX1, CPT1A, and ALDH3A2</w:t>
      </w:r>
      <w:r w:rsidR="00D350A5">
        <w:rPr>
          <w:rFonts w:ascii="Times New Roman" w:hAnsi="Times New Roman"/>
          <w:color w:val="000000" w:themeColor="text1"/>
          <w:sz w:val="28"/>
        </w:rPr>
        <w:t>.</w:t>
      </w:r>
      <w:r w:rsidR="00D350A5">
        <w:rPr>
          <w:rFonts w:ascii="Times New Roman" w:hAnsi="Times New Roman" w:hint="eastAsia"/>
          <w:color w:val="000000" w:themeColor="text1"/>
          <w:sz w:val="28"/>
        </w:rPr>
        <w:t xml:space="preserve"> </w:t>
      </w:r>
      <w:r>
        <w:rPr>
          <w:rFonts w:ascii="Times New Roman" w:hAnsi="Times New Roman" w:hint="eastAsia"/>
          <w:color w:val="000000" w:themeColor="text1"/>
          <w:sz w:val="28"/>
        </w:rPr>
        <w:t xml:space="preserve">Data are presented as the mean </w:t>
      </w:r>
      <w:r>
        <w:rPr>
          <w:rFonts w:ascii="Times New Roman" w:hAnsi="Times New Roman" w:hint="eastAsia"/>
          <w:color w:val="000000" w:themeColor="text1"/>
          <w:sz w:val="28"/>
        </w:rPr>
        <w:t>±</w:t>
      </w:r>
      <w:r>
        <w:rPr>
          <w:rFonts w:ascii="Times New Roman" w:hAnsi="Times New Roman" w:hint="eastAsia"/>
          <w:color w:val="000000" w:themeColor="text1"/>
          <w:sz w:val="28"/>
        </w:rPr>
        <w:t xml:space="preserve"> SD and analyzed by Student</w:t>
      </w:r>
      <w:proofErr w:type="gramStart"/>
      <w:r>
        <w:rPr>
          <w:rFonts w:ascii="Times New Roman" w:hAnsi="Times New Roman" w:hint="eastAsia"/>
          <w:color w:val="000000" w:themeColor="text1"/>
          <w:sz w:val="28"/>
        </w:rPr>
        <w:t>’</w:t>
      </w:r>
      <w:proofErr w:type="gramEnd"/>
      <w:r>
        <w:rPr>
          <w:rFonts w:ascii="Times New Roman" w:hAnsi="Times New Roman" w:hint="eastAsia"/>
          <w:color w:val="000000" w:themeColor="text1"/>
          <w:sz w:val="28"/>
        </w:rPr>
        <w:t xml:space="preserve">s t-test. *P &lt; </w:t>
      </w:r>
      <w:r w:rsidR="00737B95">
        <w:rPr>
          <w:rFonts w:ascii="Times New Roman" w:hAnsi="Times New Roman"/>
          <w:color w:val="000000" w:themeColor="text1"/>
          <w:sz w:val="28"/>
        </w:rPr>
        <w:t>0</w:t>
      </w:r>
      <w:r>
        <w:rPr>
          <w:rFonts w:ascii="Times New Roman" w:hAnsi="Times New Roman" w:hint="eastAsia"/>
          <w:color w:val="000000" w:themeColor="text1"/>
          <w:sz w:val="28"/>
        </w:rPr>
        <w:t xml:space="preserve">.05, **P &lt; </w:t>
      </w:r>
      <w:r w:rsidR="00737B95">
        <w:rPr>
          <w:rFonts w:ascii="Times New Roman" w:hAnsi="Times New Roman"/>
          <w:color w:val="000000" w:themeColor="text1"/>
          <w:sz w:val="28"/>
        </w:rPr>
        <w:t>0</w:t>
      </w:r>
      <w:r>
        <w:rPr>
          <w:rFonts w:ascii="Times New Roman" w:hAnsi="Times New Roman" w:hint="eastAsia"/>
          <w:color w:val="000000" w:themeColor="text1"/>
          <w:sz w:val="28"/>
        </w:rPr>
        <w:t xml:space="preserve">.01, ***P &lt; </w:t>
      </w:r>
      <w:r w:rsidR="00737B95">
        <w:rPr>
          <w:rFonts w:ascii="Times New Roman" w:hAnsi="Times New Roman"/>
          <w:color w:val="000000" w:themeColor="text1"/>
          <w:sz w:val="28"/>
        </w:rPr>
        <w:t>0</w:t>
      </w:r>
      <w:bookmarkStart w:id="2" w:name="_GoBack"/>
      <w:bookmarkEnd w:id="2"/>
      <w:r>
        <w:rPr>
          <w:rFonts w:ascii="Times New Roman" w:hAnsi="Times New Roman" w:hint="eastAsia"/>
          <w:color w:val="000000" w:themeColor="text1"/>
          <w:sz w:val="28"/>
        </w:rPr>
        <w:t>.001</w:t>
      </w:r>
      <w:r>
        <w:rPr>
          <w:rFonts w:ascii="Times New Roman" w:hAnsi="Times New Roman"/>
          <w:color w:val="000000" w:themeColor="text1"/>
          <w:sz w:val="28"/>
        </w:rPr>
        <w:t>.</w:t>
      </w:r>
    </w:p>
    <w:p w14:paraId="25D6F4E7" w14:textId="75E61577" w:rsidR="00902AC9" w:rsidRDefault="00902AC9"/>
    <w:p w14:paraId="12605829" w14:textId="4467EF09" w:rsidR="00FC3F81" w:rsidRDefault="00A44AAE" w:rsidP="00FC3F81">
      <w:pPr>
        <w:spacing w:line="48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A44AAE">
        <w:rPr>
          <w:rFonts w:ascii="Times New Roman" w:hAnsi="Times New Roman"/>
          <w:b/>
          <w:bCs/>
          <w:sz w:val="28"/>
        </w:rPr>
        <w:t>Table</w:t>
      </w:r>
      <w:r w:rsidR="00FC3F81">
        <w:rPr>
          <w:rFonts w:ascii="Times New Roman" w:hAnsi="Times New Roman"/>
          <w:b/>
          <w:bCs/>
          <w:sz w:val="28"/>
        </w:rPr>
        <w:t xml:space="preserve"> S</w:t>
      </w:r>
      <w:r>
        <w:rPr>
          <w:rFonts w:ascii="Times New Roman" w:hAnsi="Times New Roman"/>
          <w:b/>
          <w:bCs/>
          <w:sz w:val="28"/>
        </w:rPr>
        <w:t>1</w:t>
      </w:r>
      <w:r w:rsidR="00FC3F81">
        <w:rPr>
          <w:rFonts w:ascii="Times New Roman" w:hAnsi="Times New Roman"/>
          <w:b/>
          <w:bCs/>
          <w:sz w:val="28"/>
        </w:rPr>
        <w:t xml:space="preserve">. </w:t>
      </w:r>
      <w:r w:rsidR="00607A62">
        <w:rPr>
          <w:rFonts w:ascii="Times New Roman" w:hAnsi="Times New Roman"/>
          <w:color w:val="000000" w:themeColor="text1"/>
          <w:sz w:val="28"/>
          <w:szCs w:val="28"/>
        </w:rPr>
        <w:t>Biological Processes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3402"/>
        <w:gridCol w:w="1276"/>
        <w:gridCol w:w="1129"/>
        <w:gridCol w:w="1076"/>
      </w:tblGrid>
      <w:tr w:rsidR="000A695E" w14:paraId="3C094452" w14:textId="77777777" w:rsidTr="00F83D43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07CE8" w14:textId="3E7EC90D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Term ID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A49510" w14:textId="5374BE5D" w:rsidR="000A695E" w:rsidRPr="00891696" w:rsidRDefault="00A06ED2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Term Desc</w:t>
            </w:r>
            <w:r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ription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77D47" w14:textId="6AD0EBA1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Rich Ratio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DC6F0" w14:textId="673125FB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5BD3A" w14:textId="67C2487F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Q value</w:t>
            </w:r>
          </w:p>
        </w:tc>
      </w:tr>
      <w:tr w:rsidR="000A695E" w14:paraId="028051A4" w14:textId="77777777" w:rsidTr="00F83D43"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4A8EC725" w14:textId="55B08A80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GO:1904871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627AA99C" w14:textId="4C650684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 xml:space="preserve">positive regulation of protein localization to </w:t>
            </w:r>
            <w:proofErr w:type="spellStart"/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Cajal</w:t>
            </w:r>
            <w:proofErr w:type="spellEnd"/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 xml:space="preserve"> body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6C9B757" w14:textId="5929EABA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0.727273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538B4D23" w14:textId="0F89AB7D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1.08E-06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vAlign w:val="center"/>
          </w:tcPr>
          <w:p w14:paraId="221B0AF6" w14:textId="0EADE7D3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1.86E-04</w:t>
            </w:r>
          </w:p>
        </w:tc>
      </w:tr>
      <w:tr w:rsidR="000A695E" w14:paraId="2CB42D12" w14:textId="77777777" w:rsidTr="00F83D43">
        <w:tc>
          <w:tcPr>
            <w:tcW w:w="1413" w:type="dxa"/>
            <w:vAlign w:val="center"/>
          </w:tcPr>
          <w:p w14:paraId="0FC8C4FE" w14:textId="535596AD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GO:1902949</w:t>
            </w:r>
          </w:p>
        </w:tc>
        <w:tc>
          <w:tcPr>
            <w:tcW w:w="3402" w:type="dxa"/>
            <w:vAlign w:val="center"/>
          </w:tcPr>
          <w:p w14:paraId="2439F189" w14:textId="3FFF77B7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positive regulation of tau-protein kinase activity</w:t>
            </w:r>
          </w:p>
        </w:tc>
        <w:tc>
          <w:tcPr>
            <w:tcW w:w="1276" w:type="dxa"/>
            <w:vAlign w:val="center"/>
          </w:tcPr>
          <w:p w14:paraId="5DF3D428" w14:textId="16B636A7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0.714286</w:t>
            </w:r>
          </w:p>
        </w:tc>
        <w:tc>
          <w:tcPr>
            <w:tcW w:w="1129" w:type="dxa"/>
            <w:vAlign w:val="center"/>
          </w:tcPr>
          <w:p w14:paraId="6E1EF5FE" w14:textId="391A350B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1.62E-04</w:t>
            </w:r>
          </w:p>
        </w:tc>
        <w:tc>
          <w:tcPr>
            <w:tcW w:w="1076" w:type="dxa"/>
            <w:vAlign w:val="center"/>
          </w:tcPr>
          <w:p w14:paraId="34D00DF5" w14:textId="4C3F8E9C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0.015317</w:t>
            </w:r>
          </w:p>
        </w:tc>
      </w:tr>
      <w:tr w:rsidR="000A695E" w14:paraId="63858307" w14:textId="77777777" w:rsidTr="00F83D43">
        <w:tc>
          <w:tcPr>
            <w:tcW w:w="1413" w:type="dxa"/>
            <w:vAlign w:val="center"/>
          </w:tcPr>
          <w:p w14:paraId="1731E6CE" w14:textId="12DE8C0F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GO:1904851</w:t>
            </w:r>
          </w:p>
        </w:tc>
        <w:tc>
          <w:tcPr>
            <w:tcW w:w="3402" w:type="dxa"/>
            <w:vAlign w:val="center"/>
          </w:tcPr>
          <w:p w14:paraId="70702973" w14:textId="3B51585F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positive regulation of establishment of protein localization to telomere</w:t>
            </w:r>
          </w:p>
        </w:tc>
        <w:tc>
          <w:tcPr>
            <w:tcW w:w="1276" w:type="dxa"/>
            <w:vAlign w:val="center"/>
          </w:tcPr>
          <w:p w14:paraId="19F31EF6" w14:textId="41536CA5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129" w:type="dxa"/>
            <w:vAlign w:val="center"/>
          </w:tcPr>
          <w:p w14:paraId="1EF77259" w14:textId="0015C663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8.08E-06</w:t>
            </w:r>
          </w:p>
        </w:tc>
        <w:tc>
          <w:tcPr>
            <w:tcW w:w="1076" w:type="dxa"/>
            <w:vAlign w:val="center"/>
          </w:tcPr>
          <w:p w14:paraId="15EA95E7" w14:textId="65E69C50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0.001205</w:t>
            </w:r>
          </w:p>
        </w:tc>
      </w:tr>
      <w:tr w:rsidR="000A695E" w14:paraId="53D1BA2E" w14:textId="77777777" w:rsidTr="00F83D43">
        <w:tc>
          <w:tcPr>
            <w:tcW w:w="1413" w:type="dxa"/>
            <w:vAlign w:val="center"/>
          </w:tcPr>
          <w:p w14:paraId="140081A8" w14:textId="4C970E2C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GO:0045899</w:t>
            </w:r>
          </w:p>
        </w:tc>
        <w:tc>
          <w:tcPr>
            <w:tcW w:w="3402" w:type="dxa"/>
            <w:vAlign w:val="center"/>
          </w:tcPr>
          <w:p w14:paraId="727AC2E6" w14:textId="6F2EAD19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positive regulation of RNA polymerase II transcriptional preinitiation complex assembly</w:t>
            </w:r>
          </w:p>
        </w:tc>
        <w:tc>
          <w:tcPr>
            <w:tcW w:w="1276" w:type="dxa"/>
            <w:vAlign w:val="center"/>
          </w:tcPr>
          <w:p w14:paraId="6A93EC96" w14:textId="3C23311A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129" w:type="dxa"/>
            <w:vAlign w:val="center"/>
          </w:tcPr>
          <w:p w14:paraId="47E81A39" w14:textId="2CB7B0D1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1.33E-04</w:t>
            </w:r>
          </w:p>
        </w:tc>
        <w:tc>
          <w:tcPr>
            <w:tcW w:w="1076" w:type="dxa"/>
            <w:vAlign w:val="center"/>
          </w:tcPr>
          <w:p w14:paraId="2E42CD7B" w14:textId="0EA1E3D5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0.013213</w:t>
            </w:r>
          </w:p>
        </w:tc>
      </w:tr>
      <w:tr w:rsidR="000A695E" w14:paraId="7D383F31" w14:textId="77777777" w:rsidTr="00F83D43">
        <w:tc>
          <w:tcPr>
            <w:tcW w:w="1413" w:type="dxa"/>
            <w:vAlign w:val="center"/>
          </w:tcPr>
          <w:p w14:paraId="2FE05007" w14:textId="77AECE0E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GO:0006521</w:t>
            </w:r>
          </w:p>
        </w:tc>
        <w:tc>
          <w:tcPr>
            <w:tcW w:w="3402" w:type="dxa"/>
            <w:vAlign w:val="center"/>
          </w:tcPr>
          <w:p w14:paraId="4B6AE3CD" w14:textId="6685B148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regulation of cellular amino acid metabolic process</w:t>
            </w:r>
          </w:p>
        </w:tc>
        <w:tc>
          <w:tcPr>
            <w:tcW w:w="1276" w:type="dxa"/>
            <w:vAlign w:val="center"/>
          </w:tcPr>
          <w:p w14:paraId="5EB1FF58" w14:textId="39F03228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0.596154</w:t>
            </w:r>
          </w:p>
        </w:tc>
        <w:tc>
          <w:tcPr>
            <w:tcW w:w="1129" w:type="dxa"/>
            <w:vAlign w:val="center"/>
          </w:tcPr>
          <w:p w14:paraId="6D9DC4EF" w14:textId="5F3C9465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1.14E-18</w:t>
            </w:r>
          </w:p>
        </w:tc>
        <w:tc>
          <w:tcPr>
            <w:tcW w:w="1076" w:type="dxa"/>
            <w:vAlign w:val="center"/>
          </w:tcPr>
          <w:p w14:paraId="5898E93A" w14:textId="0AB56E7C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3.48E-15</w:t>
            </w:r>
          </w:p>
        </w:tc>
      </w:tr>
      <w:tr w:rsidR="000A695E" w14:paraId="42612473" w14:textId="77777777" w:rsidTr="00F83D43">
        <w:tc>
          <w:tcPr>
            <w:tcW w:w="1413" w:type="dxa"/>
            <w:vAlign w:val="center"/>
          </w:tcPr>
          <w:p w14:paraId="71DD34EE" w14:textId="0478E7A5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GO:1904874</w:t>
            </w:r>
          </w:p>
        </w:tc>
        <w:tc>
          <w:tcPr>
            <w:tcW w:w="3402" w:type="dxa"/>
            <w:vAlign w:val="center"/>
          </w:tcPr>
          <w:p w14:paraId="4E4491A9" w14:textId="2261E94E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 xml:space="preserve">positive regulation of telomerase RNA localization to </w:t>
            </w:r>
            <w:proofErr w:type="spellStart"/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Cajal</w:t>
            </w:r>
            <w:proofErr w:type="spellEnd"/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 xml:space="preserve"> body</w:t>
            </w:r>
          </w:p>
        </w:tc>
        <w:tc>
          <w:tcPr>
            <w:tcW w:w="1276" w:type="dxa"/>
            <w:vAlign w:val="center"/>
          </w:tcPr>
          <w:p w14:paraId="3794DC55" w14:textId="35C36A01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0.5625</w:t>
            </w:r>
          </w:p>
        </w:tc>
        <w:tc>
          <w:tcPr>
            <w:tcW w:w="1129" w:type="dxa"/>
            <w:vAlign w:val="center"/>
          </w:tcPr>
          <w:p w14:paraId="64D57DD8" w14:textId="6D476487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5.08E-06</w:t>
            </w:r>
          </w:p>
        </w:tc>
        <w:tc>
          <w:tcPr>
            <w:tcW w:w="1076" w:type="dxa"/>
            <w:vAlign w:val="center"/>
          </w:tcPr>
          <w:p w14:paraId="6D49C6EB" w14:textId="007090CC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7.99E-04</w:t>
            </w:r>
          </w:p>
        </w:tc>
      </w:tr>
      <w:tr w:rsidR="000A695E" w14:paraId="08FEE14A" w14:textId="77777777" w:rsidTr="00F83D43">
        <w:tc>
          <w:tcPr>
            <w:tcW w:w="1413" w:type="dxa"/>
            <w:vAlign w:val="center"/>
          </w:tcPr>
          <w:p w14:paraId="23C02C04" w14:textId="473ADF24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GO:0010499</w:t>
            </w:r>
          </w:p>
        </w:tc>
        <w:tc>
          <w:tcPr>
            <w:tcW w:w="3402" w:type="dxa"/>
            <w:vAlign w:val="center"/>
          </w:tcPr>
          <w:p w14:paraId="1E655FEF" w14:textId="6C28574C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 xml:space="preserve">proteasomal ubiquitin-independent </w:t>
            </w: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lastRenderedPageBreak/>
              <w:t>protein catabolic process</w:t>
            </w:r>
          </w:p>
        </w:tc>
        <w:tc>
          <w:tcPr>
            <w:tcW w:w="1276" w:type="dxa"/>
            <w:vAlign w:val="center"/>
          </w:tcPr>
          <w:p w14:paraId="321E1C6E" w14:textId="2D25D462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lastRenderedPageBreak/>
              <w:t>0.545455</w:t>
            </w:r>
          </w:p>
        </w:tc>
        <w:tc>
          <w:tcPr>
            <w:tcW w:w="1129" w:type="dxa"/>
            <w:vAlign w:val="center"/>
          </w:tcPr>
          <w:p w14:paraId="4835822D" w14:textId="12EEC4CB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1.99E-07</w:t>
            </w:r>
          </w:p>
        </w:tc>
        <w:tc>
          <w:tcPr>
            <w:tcW w:w="1076" w:type="dxa"/>
            <w:vAlign w:val="center"/>
          </w:tcPr>
          <w:p w14:paraId="47CFC67F" w14:textId="3F23F349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4.03E-05</w:t>
            </w:r>
          </w:p>
        </w:tc>
      </w:tr>
      <w:tr w:rsidR="000A695E" w14:paraId="6E9C5A0F" w14:textId="77777777" w:rsidTr="00F83D43">
        <w:tc>
          <w:tcPr>
            <w:tcW w:w="1413" w:type="dxa"/>
            <w:vAlign w:val="center"/>
          </w:tcPr>
          <w:p w14:paraId="35C14DBA" w14:textId="6686BAA4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GO:1903715</w:t>
            </w:r>
          </w:p>
        </w:tc>
        <w:tc>
          <w:tcPr>
            <w:tcW w:w="3402" w:type="dxa"/>
            <w:vAlign w:val="center"/>
          </w:tcPr>
          <w:p w14:paraId="53CFB3C2" w14:textId="47AF077C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regulation of aerobic respiration</w:t>
            </w:r>
          </w:p>
        </w:tc>
        <w:tc>
          <w:tcPr>
            <w:tcW w:w="1276" w:type="dxa"/>
            <w:vAlign w:val="center"/>
          </w:tcPr>
          <w:p w14:paraId="622FF57D" w14:textId="5A03C572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0.545455</w:t>
            </w:r>
          </w:p>
        </w:tc>
        <w:tc>
          <w:tcPr>
            <w:tcW w:w="1129" w:type="dxa"/>
            <w:vAlign w:val="center"/>
          </w:tcPr>
          <w:p w14:paraId="64E99858" w14:textId="58583DF4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2.68E-04</w:t>
            </w:r>
          </w:p>
        </w:tc>
        <w:tc>
          <w:tcPr>
            <w:tcW w:w="1076" w:type="dxa"/>
            <w:vAlign w:val="center"/>
          </w:tcPr>
          <w:p w14:paraId="7086634C" w14:textId="5A89800A" w:rsidR="000A695E" w:rsidRPr="00891696" w:rsidRDefault="000A695E" w:rsidP="00891696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891696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0.022668</w:t>
            </w:r>
          </w:p>
        </w:tc>
      </w:tr>
    </w:tbl>
    <w:p w14:paraId="7A1DA420" w14:textId="77777777" w:rsidR="00816730" w:rsidRPr="00E74D14" w:rsidRDefault="00816730" w:rsidP="00FC3F81">
      <w:pPr>
        <w:spacing w:line="480" w:lineRule="auto"/>
        <w:rPr>
          <w:rFonts w:ascii="Times New Roman" w:hAnsi="Times New Roman"/>
          <w:color w:val="000000" w:themeColor="text1"/>
          <w:sz w:val="28"/>
        </w:rPr>
      </w:pPr>
    </w:p>
    <w:p w14:paraId="2EE5C45D" w14:textId="75B4BE25" w:rsidR="00127983" w:rsidRDefault="00127983" w:rsidP="00127983">
      <w:pPr>
        <w:spacing w:line="48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A44AAE">
        <w:rPr>
          <w:rFonts w:ascii="Times New Roman" w:hAnsi="Times New Roman"/>
          <w:b/>
          <w:bCs/>
          <w:sz w:val="28"/>
        </w:rPr>
        <w:t>Table</w:t>
      </w:r>
      <w:r>
        <w:rPr>
          <w:rFonts w:ascii="Times New Roman" w:hAnsi="Times New Roman"/>
          <w:b/>
          <w:bCs/>
          <w:sz w:val="28"/>
        </w:rPr>
        <w:t xml:space="preserve"> S2. </w:t>
      </w:r>
      <w:r>
        <w:rPr>
          <w:rFonts w:ascii="Times New Roman" w:hAnsi="Times New Roman"/>
          <w:color w:val="000000" w:themeColor="text1"/>
          <w:sz w:val="28"/>
          <w:szCs w:val="28"/>
        </w:rPr>
        <w:t>Cellular Components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3402"/>
        <w:gridCol w:w="1276"/>
        <w:gridCol w:w="1129"/>
        <w:gridCol w:w="1076"/>
      </w:tblGrid>
      <w:tr w:rsidR="00127983" w14:paraId="37195A8C" w14:textId="77777777" w:rsidTr="00F24390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ADD41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Term ID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F6ECAB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Term Desc</w:t>
            </w:r>
            <w:r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ription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21EBB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Rich Ratio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1D822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D4EEB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Q value</w:t>
            </w:r>
          </w:p>
        </w:tc>
      </w:tr>
      <w:tr w:rsidR="00127983" w14:paraId="1785226B" w14:textId="77777777" w:rsidTr="00F24390"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62B38A25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GO:0005610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1CC78CC1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laminin-5 complex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E6F7D64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062A1E6D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8.14E-05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vAlign w:val="center"/>
          </w:tcPr>
          <w:p w14:paraId="18DDFED0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0.002364</w:t>
            </w:r>
          </w:p>
        </w:tc>
      </w:tr>
      <w:tr w:rsidR="00127983" w14:paraId="084780D2" w14:textId="77777777" w:rsidTr="00F24390">
        <w:tc>
          <w:tcPr>
            <w:tcW w:w="1413" w:type="dxa"/>
            <w:vAlign w:val="center"/>
          </w:tcPr>
          <w:p w14:paraId="698626D4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GO:0043259</w:t>
            </w:r>
          </w:p>
        </w:tc>
        <w:tc>
          <w:tcPr>
            <w:tcW w:w="3402" w:type="dxa"/>
            <w:vAlign w:val="center"/>
          </w:tcPr>
          <w:p w14:paraId="5A8C898D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laminin-10 complex</w:t>
            </w:r>
          </w:p>
        </w:tc>
        <w:tc>
          <w:tcPr>
            <w:tcW w:w="1276" w:type="dxa"/>
            <w:vAlign w:val="center"/>
          </w:tcPr>
          <w:p w14:paraId="5C85CDB2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9" w:type="dxa"/>
            <w:vAlign w:val="center"/>
          </w:tcPr>
          <w:p w14:paraId="14311FF3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8.58E-04</w:t>
            </w:r>
          </w:p>
        </w:tc>
        <w:tc>
          <w:tcPr>
            <w:tcW w:w="1076" w:type="dxa"/>
            <w:vAlign w:val="center"/>
          </w:tcPr>
          <w:p w14:paraId="3BA3718A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0.018017</w:t>
            </w:r>
          </w:p>
        </w:tc>
      </w:tr>
      <w:tr w:rsidR="00127983" w14:paraId="2069FB04" w14:textId="77777777" w:rsidTr="00F24390">
        <w:tc>
          <w:tcPr>
            <w:tcW w:w="1413" w:type="dxa"/>
            <w:vAlign w:val="center"/>
          </w:tcPr>
          <w:p w14:paraId="3A25A8EB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GO:0022624</w:t>
            </w:r>
          </w:p>
        </w:tc>
        <w:tc>
          <w:tcPr>
            <w:tcW w:w="3402" w:type="dxa"/>
            <w:vAlign w:val="center"/>
          </w:tcPr>
          <w:p w14:paraId="51CE14CA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proteasome accessory complex</w:t>
            </w:r>
          </w:p>
        </w:tc>
        <w:tc>
          <w:tcPr>
            <w:tcW w:w="1276" w:type="dxa"/>
            <w:vAlign w:val="center"/>
          </w:tcPr>
          <w:p w14:paraId="6A0065EB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0.882353</w:t>
            </w:r>
          </w:p>
        </w:tc>
        <w:tc>
          <w:tcPr>
            <w:tcW w:w="1129" w:type="dxa"/>
            <w:vAlign w:val="center"/>
          </w:tcPr>
          <w:p w14:paraId="2C52CEBA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5.01E-14</w:t>
            </w:r>
          </w:p>
        </w:tc>
        <w:tc>
          <w:tcPr>
            <w:tcW w:w="1076" w:type="dxa"/>
            <w:vAlign w:val="center"/>
          </w:tcPr>
          <w:p w14:paraId="7FD16DB0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7.07E-12</w:t>
            </w:r>
          </w:p>
        </w:tc>
      </w:tr>
      <w:tr w:rsidR="00127983" w14:paraId="155460B3" w14:textId="77777777" w:rsidTr="00F24390">
        <w:tc>
          <w:tcPr>
            <w:tcW w:w="1413" w:type="dxa"/>
            <w:vAlign w:val="center"/>
          </w:tcPr>
          <w:p w14:paraId="1CCF8885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GO:0031597</w:t>
            </w:r>
          </w:p>
        </w:tc>
        <w:tc>
          <w:tcPr>
            <w:tcW w:w="3402" w:type="dxa"/>
            <w:vAlign w:val="center"/>
          </w:tcPr>
          <w:p w14:paraId="60B51568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cytosolic proteasome complex</w:t>
            </w:r>
          </w:p>
        </w:tc>
        <w:tc>
          <w:tcPr>
            <w:tcW w:w="1276" w:type="dxa"/>
            <w:vAlign w:val="center"/>
          </w:tcPr>
          <w:p w14:paraId="1E030E60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0.857143</w:t>
            </w:r>
          </w:p>
        </w:tc>
        <w:tc>
          <w:tcPr>
            <w:tcW w:w="1129" w:type="dxa"/>
            <w:vAlign w:val="center"/>
          </w:tcPr>
          <w:p w14:paraId="764B394F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4.71E-06</w:t>
            </w:r>
          </w:p>
        </w:tc>
        <w:tc>
          <w:tcPr>
            <w:tcW w:w="1076" w:type="dxa"/>
            <w:vAlign w:val="center"/>
          </w:tcPr>
          <w:p w14:paraId="3EE293FF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2.33E-04</w:t>
            </w:r>
          </w:p>
        </w:tc>
      </w:tr>
      <w:tr w:rsidR="00127983" w14:paraId="03E3A435" w14:textId="77777777" w:rsidTr="00F24390">
        <w:tc>
          <w:tcPr>
            <w:tcW w:w="1413" w:type="dxa"/>
            <w:vAlign w:val="center"/>
          </w:tcPr>
          <w:p w14:paraId="610E7C4E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GO:0005838</w:t>
            </w:r>
          </w:p>
        </w:tc>
        <w:tc>
          <w:tcPr>
            <w:tcW w:w="3402" w:type="dxa"/>
            <w:vAlign w:val="center"/>
          </w:tcPr>
          <w:p w14:paraId="03C3AEE8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proteasome regulatory particle</w:t>
            </w:r>
          </w:p>
        </w:tc>
        <w:tc>
          <w:tcPr>
            <w:tcW w:w="1276" w:type="dxa"/>
            <w:vAlign w:val="center"/>
          </w:tcPr>
          <w:p w14:paraId="0519A359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0.833333</w:t>
            </w:r>
          </w:p>
        </w:tc>
        <w:tc>
          <w:tcPr>
            <w:tcW w:w="1129" w:type="dxa"/>
            <w:vAlign w:val="center"/>
          </w:tcPr>
          <w:p w14:paraId="439C2F20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3.25E-09</w:t>
            </w:r>
          </w:p>
        </w:tc>
        <w:tc>
          <w:tcPr>
            <w:tcW w:w="1076" w:type="dxa"/>
            <w:vAlign w:val="center"/>
          </w:tcPr>
          <w:p w14:paraId="59C8B564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3.21E-07</w:t>
            </w:r>
          </w:p>
        </w:tc>
      </w:tr>
      <w:tr w:rsidR="00127983" w14:paraId="49DE2A1A" w14:textId="77777777" w:rsidTr="00F24390">
        <w:tc>
          <w:tcPr>
            <w:tcW w:w="1413" w:type="dxa"/>
            <w:vAlign w:val="center"/>
          </w:tcPr>
          <w:p w14:paraId="4F1F47CA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GO:0008540</w:t>
            </w:r>
          </w:p>
        </w:tc>
        <w:tc>
          <w:tcPr>
            <w:tcW w:w="3402" w:type="dxa"/>
            <w:vAlign w:val="center"/>
          </w:tcPr>
          <w:p w14:paraId="7E11F59C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proteasome regulatory particle, base subcomplex</w:t>
            </w:r>
          </w:p>
        </w:tc>
        <w:tc>
          <w:tcPr>
            <w:tcW w:w="1276" w:type="dxa"/>
            <w:vAlign w:val="center"/>
          </w:tcPr>
          <w:p w14:paraId="12084AB9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129" w:type="dxa"/>
            <w:vAlign w:val="center"/>
          </w:tcPr>
          <w:p w14:paraId="63276828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1.05E-07</w:t>
            </w:r>
          </w:p>
        </w:tc>
        <w:tc>
          <w:tcPr>
            <w:tcW w:w="1076" w:type="dxa"/>
            <w:vAlign w:val="center"/>
          </w:tcPr>
          <w:p w14:paraId="79D3B546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7.96E-06</w:t>
            </w:r>
          </w:p>
        </w:tc>
      </w:tr>
      <w:tr w:rsidR="00127983" w14:paraId="23C55EA7" w14:textId="77777777" w:rsidTr="00F24390">
        <w:tc>
          <w:tcPr>
            <w:tcW w:w="1413" w:type="dxa"/>
            <w:vAlign w:val="center"/>
          </w:tcPr>
          <w:p w14:paraId="6B020208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GO:0005832</w:t>
            </w:r>
          </w:p>
        </w:tc>
        <w:tc>
          <w:tcPr>
            <w:tcW w:w="3402" w:type="dxa"/>
            <w:vAlign w:val="center"/>
          </w:tcPr>
          <w:p w14:paraId="4714DDE6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chaperonin-containing T-complex</w:t>
            </w:r>
          </w:p>
        </w:tc>
        <w:tc>
          <w:tcPr>
            <w:tcW w:w="1276" w:type="dxa"/>
            <w:vAlign w:val="center"/>
          </w:tcPr>
          <w:p w14:paraId="0691971A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129" w:type="dxa"/>
            <w:vAlign w:val="center"/>
          </w:tcPr>
          <w:p w14:paraId="1A5E6C0E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6.43E-06</w:t>
            </w:r>
          </w:p>
        </w:tc>
        <w:tc>
          <w:tcPr>
            <w:tcW w:w="1076" w:type="dxa"/>
            <w:vAlign w:val="center"/>
          </w:tcPr>
          <w:p w14:paraId="336423FD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2.88E-04</w:t>
            </w:r>
          </w:p>
        </w:tc>
      </w:tr>
      <w:tr w:rsidR="00127983" w14:paraId="18328B14" w14:textId="77777777" w:rsidTr="00F24390">
        <w:tc>
          <w:tcPr>
            <w:tcW w:w="1413" w:type="dxa"/>
            <w:vAlign w:val="center"/>
          </w:tcPr>
          <w:p w14:paraId="65CCF9EB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GO:0008541</w:t>
            </w:r>
          </w:p>
        </w:tc>
        <w:tc>
          <w:tcPr>
            <w:tcW w:w="3402" w:type="dxa"/>
            <w:vAlign w:val="center"/>
          </w:tcPr>
          <w:p w14:paraId="039C90A1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proteasome regulatory particle, lid subcomplex</w:t>
            </w:r>
          </w:p>
        </w:tc>
        <w:tc>
          <w:tcPr>
            <w:tcW w:w="1276" w:type="dxa"/>
            <w:vAlign w:val="center"/>
          </w:tcPr>
          <w:p w14:paraId="28652551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0.625</w:t>
            </w:r>
          </w:p>
        </w:tc>
        <w:tc>
          <w:tcPr>
            <w:tcW w:w="1129" w:type="dxa"/>
            <w:vAlign w:val="center"/>
          </w:tcPr>
          <w:p w14:paraId="4B554A13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3.38E-04</w:t>
            </w:r>
          </w:p>
        </w:tc>
        <w:tc>
          <w:tcPr>
            <w:tcW w:w="1076" w:type="dxa"/>
            <w:vAlign w:val="center"/>
          </w:tcPr>
          <w:p w14:paraId="220796D7" w14:textId="77777777" w:rsidR="00127983" w:rsidRPr="00A06ED2" w:rsidRDefault="00127983" w:rsidP="00F24390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0.007763</w:t>
            </w:r>
          </w:p>
        </w:tc>
      </w:tr>
    </w:tbl>
    <w:p w14:paraId="1679E238" w14:textId="77777777" w:rsidR="00127983" w:rsidRDefault="00127983" w:rsidP="00DA7A9C">
      <w:pPr>
        <w:spacing w:line="480" w:lineRule="auto"/>
        <w:rPr>
          <w:rFonts w:ascii="Times New Roman" w:hAnsi="Times New Roman"/>
          <w:b/>
          <w:bCs/>
          <w:sz w:val="28"/>
        </w:rPr>
      </w:pPr>
    </w:p>
    <w:p w14:paraId="7C7057A2" w14:textId="4C65F346" w:rsidR="00DA7A9C" w:rsidRDefault="00A44AAE" w:rsidP="00DA7A9C">
      <w:pPr>
        <w:spacing w:line="48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A44AAE">
        <w:rPr>
          <w:rFonts w:ascii="Times New Roman" w:hAnsi="Times New Roman"/>
          <w:b/>
          <w:bCs/>
          <w:sz w:val="28"/>
        </w:rPr>
        <w:t>Table</w:t>
      </w:r>
      <w:r>
        <w:rPr>
          <w:rFonts w:ascii="Times New Roman" w:hAnsi="Times New Roman"/>
          <w:b/>
          <w:bCs/>
          <w:sz w:val="28"/>
        </w:rPr>
        <w:t xml:space="preserve"> S</w:t>
      </w:r>
      <w:r w:rsidR="00127983">
        <w:rPr>
          <w:rFonts w:ascii="Times New Roman" w:hAnsi="Times New Roman"/>
          <w:b/>
          <w:bCs/>
          <w:sz w:val="28"/>
        </w:rPr>
        <w:t>3</w:t>
      </w:r>
      <w:r w:rsidR="00DA7A9C">
        <w:rPr>
          <w:rFonts w:ascii="Times New Roman" w:hAnsi="Times New Roman"/>
          <w:b/>
          <w:bCs/>
          <w:sz w:val="28"/>
        </w:rPr>
        <w:t xml:space="preserve">. </w:t>
      </w:r>
      <w:r w:rsidR="00DA7A9C">
        <w:rPr>
          <w:rFonts w:ascii="Times New Roman" w:hAnsi="Times New Roman"/>
          <w:color w:val="000000" w:themeColor="text1"/>
          <w:sz w:val="28"/>
          <w:szCs w:val="28"/>
        </w:rPr>
        <w:t>Molecular Functions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3402"/>
        <w:gridCol w:w="1276"/>
        <w:gridCol w:w="1129"/>
        <w:gridCol w:w="1076"/>
      </w:tblGrid>
      <w:tr w:rsidR="00A06ED2" w14:paraId="1B3BB5F0" w14:textId="77777777" w:rsidTr="00AE098B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53146" w14:textId="682CFA26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Term ID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03474" w14:textId="2DA08657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Term Desc</w:t>
            </w:r>
            <w:r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ription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920E1" w14:textId="04B16854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Rich Ratio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F304D" w14:textId="77C9323B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CEEA3" w14:textId="15AF92A7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Q value</w:t>
            </w:r>
          </w:p>
        </w:tc>
      </w:tr>
      <w:tr w:rsidR="00A06ED2" w14:paraId="11D68FF1" w14:textId="77777777" w:rsidTr="00AE098B"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5CBF800B" w14:textId="278A7425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GO:0036402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39A00741" w14:textId="7AB025BD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proteasome-activating ATPase activity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B43199C" w14:textId="16624261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683A5D12" w14:textId="5C92681B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8.02E-07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vAlign w:val="center"/>
          </w:tcPr>
          <w:p w14:paraId="22116EDB" w14:textId="51F3D49A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1.65E-04</w:t>
            </w:r>
          </w:p>
        </w:tc>
      </w:tr>
      <w:tr w:rsidR="00A06ED2" w14:paraId="6906C74A" w14:textId="77777777" w:rsidTr="00AE098B">
        <w:tc>
          <w:tcPr>
            <w:tcW w:w="1413" w:type="dxa"/>
            <w:vAlign w:val="center"/>
          </w:tcPr>
          <w:p w14:paraId="6F5CD5DB" w14:textId="56B162CA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GO:0043426</w:t>
            </w:r>
          </w:p>
        </w:tc>
        <w:tc>
          <w:tcPr>
            <w:tcW w:w="3402" w:type="dxa"/>
            <w:vAlign w:val="center"/>
          </w:tcPr>
          <w:p w14:paraId="5785336F" w14:textId="08AE26B4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MRF binding</w:t>
            </w:r>
          </w:p>
        </w:tc>
        <w:tc>
          <w:tcPr>
            <w:tcW w:w="1276" w:type="dxa"/>
            <w:vAlign w:val="center"/>
          </w:tcPr>
          <w:p w14:paraId="2C131359" w14:textId="1C02C4A1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1129" w:type="dxa"/>
            <w:vAlign w:val="center"/>
          </w:tcPr>
          <w:p w14:paraId="72DA17FE" w14:textId="35B889E7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3.99E-04</w:t>
            </w:r>
          </w:p>
        </w:tc>
        <w:tc>
          <w:tcPr>
            <w:tcW w:w="1076" w:type="dxa"/>
            <w:vAlign w:val="center"/>
          </w:tcPr>
          <w:p w14:paraId="33D7633C" w14:textId="250FDEB5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0.01993</w:t>
            </w:r>
          </w:p>
        </w:tc>
      </w:tr>
      <w:tr w:rsidR="00A06ED2" w14:paraId="72ABEACF" w14:textId="77777777" w:rsidTr="00AE098B">
        <w:tc>
          <w:tcPr>
            <w:tcW w:w="1413" w:type="dxa"/>
            <w:vAlign w:val="center"/>
          </w:tcPr>
          <w:p w14:paraId="44186190" w14:textId="58063264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GO:0030235</w:t>
            </w:r>
          </w:p>
        </w:tc>
        <w:tc>
          <w:tcPr>
            <w:tcW w:w="3402" w:type="dxa"/>
            <w:vAlign w:val="center"/>
          </w:tcPr>
          <w:p w14:paraId="76639891" w14:textId="17A3964A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nitric-oxide synthase regulator activity</w:t>
            </w:r>
          </w:p>
        </w:tc>
        <w:tc>
          <w:tcPr>
            <w:tcW w:w="1276" w:type="dxa"/>
            <w:vAlign w:val="center"/>
          </w:tcPr>
          <w:p w14:paraId="65E0E8E9" w14:textId="3D64E681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0.666667</w:t>
            </w:r>
          </w:p>
        </w:tc>
        <w:tc>
          <w:tcPr>
            <w:tcW w:w="1129" w:type="dxa"/>
            <w:vAlign w:val="center"/>
          </w:tcPr>
          <w:p w14:paraId="005424C4" w14:textId="091A9269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5.20E-05</w:t>
            </w:r>
          </w:p>
        </w:tc>
        <w:tc>
          <w:tcPr>
            <w:tcW w:w="1076" w:type="dxa"/>
            <w:vAlign w:val="center"/>
          </w:tcPr>
          <w:p w14:paraId="371318D1" w14:textId="5F4BD26A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0.004288</w:t>
            </w:r>
          </w:p>
        </w:tc>
      </w:tr>
      <w:tr w:rsidR="00A06ED2" w14:paraId="0AD042F2" w14:textId="77777777" w:rsidTr="00AE098B">
        <w:tc>
          <w:tcPr>
            <w:tcW w:w="1413" w:type="dxa"/>
            <w:vAlign w:val="center"/>
          </w:tcPr>
          <w:p w14:paraId="485BEA1B" w14:textId="34E74047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GO:0008379</w:t>
            </w:r>
          </w:p>
        </w:tc>
        <w:tc>
          <w:tcPr>
            <w:tcW w:w="3402" w:type="dxa"/>
            <w:vAlign w:val="center"/>
          </w:tcPr>
          <w:p w14:paraId="0930DEA9" w14:textId="72BC4524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thioredoxin peroxidase activity</w:t>
            </w:r>
          </w:p>
        </w:tc>
        <w:tc>
          <w:tcPr>
            <w:tcW w:w="1276" w:type="dxa"/>
            <w:vAlign w:val="center"/>
          </w:tcPr>
          <w:p w14:paraId="32DAAC7F" w14:textId="3B81BA2A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0.666667</w:t>
            </w:r>
          </w:p>
        </w:tc>
        <w:tc>
          <w:tcPr>
            <w:tcW w:w="1129" w:type="dxa"/>
            <w:vAlign w:val="center"/>
          </w:tcPr>
          <w:p w14:paraId="0A185955" w14:textId="0A26947F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0.001105</w:t>
            </w:r>
          </w:p>
        </w:tc>
        <w:tc>
          <w:tcPr>
            <w:tcW w:w="1076" w:type="dxa"/>
            <w:vAlign w:val="center"/>
          </w:tcPr>
          <w:p w14:paraId="6327D982" w14:textId="09FE8717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0.040479</w:t>
            </w:r>
          </w:p>
        </w:tc>
      </w:tr>
      <w:tr w:rsidR="00A06ED2" w14:paraId="655F7763" w14:textId="77777777" w:rsidTr="00AE098B">
        <w:tc>
          <w:tcPr>
            <w:tcW w:w="1413" w:type="dxa"/>
            <w:vAlign w:val="center"/>
          </w:tcPr>
          <w:p w14:paraId="72A4F4E9" w14:textId="5394CFD2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GO:0070883</w:t>
            </w:r>
          </w:p>
        </w:tc>
        <w:tc>
          <w:tcPr>
            <w:tcW w:w="3402" w:type="dxa"/>
            <w:vAlign w:val="center"/>
          </w:tcPr>
          <w:p w14:paraId="3D5474EC" w14:textId="00176597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pre-miRNA binding</w:t>
            </w:r>
          </w:p>
        </w:tc>
        <w:tc>
          <w:tcPr>
            <w:tcW w:w="1276" w:type="dxa"/>
            <w:vAlign w:val="center"/>
          </w:tcPr>
          <w:p w14:paraId="6C165953" w14:textId="67AFA70D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0.666667</w:t>
            </w:r>
          </w:p>
        </w:tc>
        <w:tc>
          <w:tcPr>
            <w:tcW w:w="1129" w:type="dxa"/>
            <w:vAlign w:val="center"/>
          </w:tcPr>
          <w:p w14:paraId="306DABF5" w14:textId="554CBAF6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0.001105</w:t>
            </w:r>
          </w:p>
        </w:tc>
        <w:tc>
          <w:tcPr>
            <w:tcW w:w="1076" w:type="dxa"/>
            <w:vAlign w:val="center"/>
          </w:tcPr>
          <w:p w14:paraId="7A6A9192" w14:textId="44342D07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0.040479</w:t>
            </w:r>
          </w:p>
        </w:tc>
      </w:tr>
      <w:tr w:rsidR="00A06ED2" w14:paraId="5F4A4CE5" w14:textId="77777777" w:rsidTr="00AE098B">
        <w:tc>
          <w:tcPr>
            <w:tcW w:w="1413" w:type="dxa"/>
            <w:vAlign w:val="center"/>
          </w:tcPr>
          <w:p w14:paraId="1A73F9CB" w14:textId="2276FB8E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GO:0016504</w:t>
            </w:r>
          </w:p>
        </w:tc>
        <w:tc>
          <w:tcPr>
            <w:tcW w:w="3402" w:type="dxa"/>
            <w:vAlign w:val="center"/>
          </w:tcPr>
          <w:p w14:paraId="6E4298A4" w14:textId="2F40A405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peptidase activator activity</w:t>
            </w:r>
          </w:p>
        </w:tc>
        <w:tc>
          <w:tcPr>
            <w:tcW w:w="1276" w:type="dxa"/>
            <w:vAlign w:val="center"/>
          </w:tcPr>
          <w:p w14:paraId="0BE6B8C1" w14:textId="1DC78F93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0.545455</w:t>
            </w:r>
          </w:p>
        </w:tc>
        <w:tc>
          <w:tcPr>
            <w:tcW w:w="1129" w:type="dxa"/>
            <w:vAlign w:val="center"/>
          </w:tcPr>
          <w:p w14:paraId="2D4A6A41" w14:textId="07EF084A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2.41E-04</w:t>
            </w:r>
          </w:p>
        </w:tc>
        <w:tc>
          <w:tcPr>
            <w:tcW w:w="1076" w:type="dxa"/>
            <w:vAlign w:val="center"/>
          </w:tcPr>
          <w:p w14:paraId="1ADB048D" w14:textId="27F9B1F5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0.014426</w:t>
            </w:r>
          </w:p>
        </w:tc>
      </w:tr>
      <w:tr w:rsidR="00A06ED2" w14:paraId="2AAE9A87" w14:textId="77777777" w:rsidTr="00AE098B">
        <w:tc>
          <w:tcPr>
            <w:tcW w:w="1413" w:type="dxa"/>
            <w:vAlign w:val="center"/>
          </w:tcPr>
          <w:p w14:paraId="4074C575" w14:textId="1C11B526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GO:0004298</w:t>
            </w:r>
          </w:p>
        </w:tc>
        <w:tc>
          <w:tcPr>
            <w:tcW w:w="3402" w:type="dxa"/>
            <w:vAlign w:val="center"/>
          </w:tcPr>
          <w:p w14:paraId="5AC7F24B" w14:textId="5814F2BC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threonine-type endopeptidase activity</w:t>
            </w:r>
          </w:p>
        </w:tc>
        <w:tc>
          <w:tcPr>
            <w:tcW w:w="1276" w:type="dxa"/>
            <w:vAlign w:val="center"/>
          </w:tcPr>
          <w:p w14:paraId="43A70A74" w14:textId="3E46B163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129" w:type="dxa"/>
            <w:vAlign w:val="center"/>
          </w:tcPr>
          <w:p w14:paraId="7A48CA7F" w14:textId="32AA9BCE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1.43E-04</w:t>
            </w:r>
          </w:p>
        </w:tc>
        <w:tc>
          <w:tcPr>
            <w:tcW w:w="1076" w:type="dxa"/>
            <w:vAlign w:val="center"/>
          </w:tcPr>
          <w:p w14:paraId="558D597B" w14:textId="58A44A8E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0.010819</w:t>
            </w:r>
          </w:p>
        </w:tc>
      </w:tr>
      <w:tr w:rsidR="00A06ED2" w14:paraId="1A3D4428" w14:textId="77777777" w:rsidTr="00AE098B">
        <w:tc>
          <w:tcPr>
            <w:tcW w:w="1413" w:type="dxa"/>
            <w:vAlign w:val="center"/>
          </w:tcPr>
          <w:p w14:paraId="076AF487" w14:textId="2029085C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GO:0001094</w:t>
            </w:r>
          </w:p>
        </w:tc>
        <w:tc>
          <w:tcPr>
            <w:tcW w:w="3402" w:type="dxa"/>
            <w:vAlign w:val="center"/>
          </w:tcPr>
          <w:p w14:paraId="2D339D76" w14:textId="677204E9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TFIID-class transcription factor complex binding</w:t>
            </w:r>
          </w:p>
        </w:tc>
        <w:tc>
          <w:tcPr>
            <w:tcW w:w="1276" w:type="dxa"/>
            <w:vAlign w:val="center"/>
          </w:tcPr>
          <w:p w14:paraId="302C771C" w14:textId="7899CA36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129" w:type="dxa"/>
            <w:vAlign w:val="center"/>
          </w:tcPr>
          <w:p w14:paraId="34E22C56" w14:textId="0089686D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0.001385</w:t>
            </w:r>
          </w:p>
        </w:tc>
        <w:tc>
          <w:tcPr>
            <w:tcW w:w="1076" w:type="dxa"/>
            <w:vAlign w:val="center"/>
          </w:tcPr>
          <w:p w14:paraId="63CBBDCD" w14:textId="36FED5B6" w:rsidR="00A06ED2" w:rsidRPr="00A06ED2" w:rsidRDefault="00A06ED2" w:rsidP="00A06ED2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0.045639</w:t>
            </w:r>
          </w:p>
        </w:tc>
      </w:tr>
    </w:tbl>
    <w:p w14:paraId="2F445F9F" w14:textId="77777777" w:rsidR="00A06ED2" w:rsidRPr="00E74D14" w:rsidRDefault="00A06ED2" w:rsidP="00DA7A9C">
      <w:pPr>
        <w:spacing w:line="480" w:lineRule="auto"/>
        <w:rPr>
          <w:rFonts w:ascii="Times New Roman" w:hAnsi="Times New Roman"/>
          <w:color w:val="000000" w:themeColor="text1"/>
          <w:sz w:val="28"/>
        </w:rPr>
      </w:pPr>
    </w:p>
    <w:p w14:paraId="4B3ACC2C" w14:textId="3AAD7148" w:rsidR="00DA7A9C" w:rsidRDefault="00A44AAE" w:rsidP="00DA7A9C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A44AAE">
        <w:rPr>
          <w:rFonts w:ascii="Times New Roman" w:hAnsi="Times New Roman"/>
          <w:b/>
          <w:bCs/>
          <w:sz w:val="28"/>
        </w:rPr>
        <w:t>Table</w:t>
      </w:r>
      <w:r>
        <w:rPr>
          <w:rFonts w:ascii="Times New Roman" w:hAnsi="Times New Roman"/>
          <w:b/>
          <w:bCs/>
          <w:sz w:val="28"/>
        </w:rPr>
        <w:t xml:space="preserve"> S4</w:t>
      </w:r>
      <w:r w:rsidR="00DA7A9C">
        <w:rPr>
          <w:rFonts w:ascii="Times New Roman" w:hAnsi="Times New Roman"/>
          <w:b/>
          <w:bCs/>
          <w:sz w:val="28"/>
        </w:rPr>
        <w:t xml:space="preserve">. </w:t>
      </w:r>
      <w:r w:rsidR="00DA7A9C">
        <w:rPr>
          <w:rFonts w:ascii="Times New Roman" w:hAnsi="Times New Roman"/>
          <w:color w:val="000000" w:themeColor="text1"/>
          <w:sz w:val="28"/>
          <w:szCs w:val="28"/>
        </w:rPr>
        <w:t>KEGG P</w:t>
      </w:r>
      <w:r w:rsidR="00DA7A9C">
        <w:rPr>
          <w:rFonts w:ascii="Times New Roman" w:hAnsi="Times New Roman" w:hint="eastAsia"/>
          <w:color w:val="000000" w:themeColor="text1"/>
          <w:sz w:val="28"/>
          <w:szCs w:val="28"/>
        </w:rPr>
        <w:t>ath</w:t>
      </w:r>
      <w:r w:rsidR="00DA7A9C">
        <w:rPr>
          <w:rFonts w:ascii="Times New Roman" w:hAnsi="Times New Roman"/>
          <w:color w:val="000000" w:themeColor="text1"/>
          <w:sz w:val="28"/>
          <w:szCs w:val="28"/>
        </w:rPr>
        <w:t>way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3402"/>
        <w:gridCol w:w="1276"/>
        <w:gridCol w:w="1129"/>
        <w:gridCol w:w="1076"/>
      </w:tblGrid>
      <w:tr w:rsidR="00440364" w14:paraId="38A895FE" w14:textId="77777777" w:rsidTr="00AE098B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193E6" w14:textId="6B4F565B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Term ID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3E8A7" w14:textId="52D1BBDA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 xml:space="preserve">Term </w:t>
            </w:r>
            <w:r w:rsidRPr="00A06ED2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Desc</w:t>
            </w:r>
            <w:r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ription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0F928" w14:textId="0EA003C4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Rich Ratio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326A3" w14:textId="14C954CE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DEA0C" w14:textId="15700D0D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Q value</w:t>
            </w:r>
          </w:p>
        </w:tc>
      </w:tr>
      <w:tr w:rsidR="00440364" w14:paraId="6EC17FB1" w14:textId="77777777" w:rsidTr="00AE098B"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368EFDA0" w14:textId="6177ECD7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3050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26A4C07D" w14:textId="504C6525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Proteasome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9793B54" w14:textId="7A283020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0.673913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5AE5B6AB" w14:textId="795E6A36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5.44E-20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vAlign w:val="center"/>
          </w:tcPr>
          <w:p w14:paraId="399D9DF5" w14:textId="2732EF97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1.84E-17</w:t>
            </w:r>
          </w:p>
        </w:tc>
      </w:tr>
      <w:tr w:rsidR="00440364" w14:paraId="12496FCE" w14:textId="77777777" w:rsidTr="00AE098B">
        <w:tc>
          <w:tcPr>
            <w:tcW w:w="1413" w:type="dxa"/>
            <w:vAlign w:val="center"/>
          </w:tcPr>
          <w:p w14:paraId="104C9247" w14:textId="6D219CA3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5017</w:t>
            </w:r>
          </w:p>
        </w:tc>
        <w:tc>
          <w:tcPr>
            <w:tcW w:w="3402" w:type="dxa"/>
            <w:vAlign w:val="center"/>
          </w:tcPr>
          <w:p w14:paraId="649473B3" w14:textId="65F4F7C3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Spinocerebellar ataxia</w:t>
            </w:r>
          </w:p>
        </w:tc>
        <w:tc>
          <w:tcPr>
            <w:tcW w:w="1276" w:type="dxa"/>
            <w:vAlign w:val="center"/>
          </w:tcPr>
          <w:p w14:paraId="2E2785ED" w14:textId="6B13E3A1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0.316901</w:t>
            </w:r>
          </w:p>
        </w:tc>
        <w:tc>
          <w:tcPr>
            <w:tcW w:w="1129" w:type="dxa"/>
            <w:vAlign w:val="center"/>
          </w:tcPr>
          <w:p w14:paraId="3D499E27" w14:textId="13E3E03E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6.54E-12</w:t>
            </w:r>
          </w:p>
        </w:tc>
        <w:tc>
          <w:tcPr>
            <w:tcW w:w="1076" w:type="dxa"/>
            <w:vAlign w:val="center"/>
          </w:tcPr>
          <w:p w14:paraId="4C451BD4" w14:textId="2FB87B4B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5.53E-10</w:t>
            </w:r>
          </w:p>
        </w:tc>
      </w:tr>
      <w:tr w:rsidR="00440364" w14:paraId="352336A6" w14:textId="77777777" w:rsidTr="00AE098B">
        <w:tc>
          <w:tcPr>
            <w:tcW w:w="1413" w:type="dxa"/>
            <w:vAlign w:val="center"/>
          </w:tcPr>
          <w:p w14:paraId="2652F8DF" w14:textId="75DC4BEB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4392</w:t>
            </w:r>
          </w:p>
        </w:tc>
        <w:tc>
          <w:tcPr>
            <w:tcW w:w="3402" w:type="dxa"/>
            <w:vAlign w:val="center"/>
          </w:tcPr>
          <w:p w14:paraId="58223DFB" w14:textId="4751A9B3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Hippo signaling pathway - multiple species</w:t>
            </w:r>
          </w:p>
        </w:tc>
        <w:tc>
          <w:tcPr>
            <w:tcW w:w="1276" w:type="dxa"/>
            <w:vAlign w:val="center"/>
          </w:tcPr>
          <w:p w14:paraId="34B09E27" w14:textId="3BFF6373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0.310345</w:t>
            </w:r>
          </w:p>
        </w:tc>
        <w:tc>
          <w:tcPr>
            <w:tcW w:w="1129" w:type="dxa"/>
            <w:vAlign w:val="center"/>
          </w:tcPr>
          <w:p w14:paraId="76AFFB15" w14:textId="7158B4BB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0.002464</w:t>
            </w:r>
          </w:p>
        </w:tc>
        <w:tc>
          <w:tcPr>
            <w:tcW w:w="1076" w:type="dxa"/>
            <w:vAlign w:val="center"/>
          </w:tcPr>
          <w:p w14:paraId="58404851" w14:textId="55D144C5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0.023003</w:t>
            </w:r>
          </w:p>
        </w:tc>
      </w:tr>
      <w:tr w:rsidR="00440364" w14:paraId="01AB0FB9" w14:textId="77777777" w:rsidTr="00AE098B">
        <w:tc>
          <w:tcPr>
            <w:tcW w:w="1413" w:type="dxa"/>
            <w:vAlign w:val="center"/>
          </w:tcPr>
          <w:p w14:paraId="22F45560" w14:textId="62FD2D58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5230</w:t>
            </w:r>
          </w:p>
        </w:tc>
        <w:tc>
          <w:tcPr>
            <w:tcW w:w="3402" w:type="dxa"/>
            <w:vAlign w:val="center"/>
          </w:tcPr>
          <w:p w14:paraId="127BF9E7" w14:textId="09C7108B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Central carbon metabolism in cancer</w:t>
            </w:r>
          </w:p>
        </w:tc>
        <w:tc>
          <w:tcPr>
            <w:tcW w:w="1276" w:type="dxa"/>
            <w:vAlign w:val="center"/>
          </w:tcPr>
          <w:p w14:paraId="392EC4F9" w14:textId="05493457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1129" w:type="dxa"/>
            <w:vAlign w:val="center"/>
          </w:tcPr>
          <w:p w14:paraId="524744D2" w14:textId="4183C940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7.69E-06</w:t>
            </w:r>
          </w:p>
        </w:tc>
        <w:tc>
          <w:tcPr>
            <w:tcW w:w="1076" w:type="dxa"/>
            <w:vAlign w:val="center"/>
          </w:tcPr>
          <w:p w14:paraId="13280741" w14:textId="7C1A0829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2.00E-04</w:t>
            </w:r>
          </w:p>
        </w:tc>
      </w:tr>
      <w:tr w:rsidR="00440364" w14:paraId="7A0C2D35" w14:textId="77777777" w:rsidTr="00AE098B">
        <w:tc>
          <w:tcPr>
            <w:tcW w:w="1413" w:type="dxa"/>
            <w:vAlign w:val="center"/>
          </w:tcPr>
          <w:p w14:paraId="1A86EE26" w14:textId="6606EA6B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lastRenderedPageBreak/>
              <w:t>4214</w:t>
            </w:r>
          </w:p>
        </w:tc>
        <w:tc>
          <w:tcPr>
            <w:tcW w:w="3402" w:type="dxa"/>
            <w:vAlign w:val="center"/>
          </w:tcPr>
          <w:p w14:paraId="456AD54A" w14:textId="26F8EDF1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Apoptosis</w:t>
            </w:r>
          </w:p>
        </w:tc>
        <w:tc>
          <w:tcPr>
            <w:tcW w:w="1276" w:type="dxa"/>
            <w:vAlign w:val="center"/>
          </w:tcPr>
          <w:p w14:paraId="2E854C2E" w14:textId="3C536C18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0.285714</w:t>
            </w:r>
          </w:p>
        </w:tc>
        <w:tc>
          <w:tcPr>
            <w:tcW w:w="1129" w:type="dxa"/>
            <w:vAlign w:val="center"/>
          </w:tcPr>
          <w:p w14:paraId="4AC84173" w14:textId="6B3A7EFD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4.40E-04</w:t>
            </w:r>
          </w:p>
        </w:tc>
        <w:tc>
          <w:tcPr>
            <w:tcW w:w="1076" w:type="dxa"/>
            <w:vAlign w:val="center"/>
          </w:tcPr>
          <w:p w14:paraId="7F83B037" w14:textId="68962FE0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0.005955</w:t>
            </w:r>
          </w:p>
        </w:tc>
      </w:tr>
      <w:tr w:rsidR="00440364" w14:paraId="22E129CB" w14:textId="77777777" w:rsidTr="00AE098B">
        <w:tc>
          <w:tcPr>
            <w:tcW w:w="1413" w:type="dxa"/>
            <w:vAlign w:val="center"/>
          </w:tcPr>
          <w:p w14:paraId="402F3494" w14:textId="71B65004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5222</w:t>
            </w:r>
          </w:p>
        </w:tc>
        <w:tc>
          <w:tcPr>
            <w:tcW w:w="3402" w:type="dxa"/>
            <w:vAlign w:val="center"/>
          </w:tcPr>
          <w:p w14:paraId="6E00E203" w14:textId="0371D5AF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Small cell lung cancer</w:t>
            </w:r>
          </w:p>
        </w:tc>
        <w:tc>
          <w:tcPr>
            <w:tcW w:w="1276" w:type="dxa"/>
            <w:vAlign w:val="center"/>
          </w:tcPr>
          <w:p w14:paraId="32EB7B89" w14:textId="688F1F91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0.282609</w:t>
            </w:r>
          </w:p>
        </w:tc>
        <w:tc>
          <w:tcPr>
            <w:tcW w:w="1129" w:type="dxa"/>
            <w:vAlign w:val="center"/>
          </w:tcPr>
          <w:p w14:paraId="0EEF06B9" w14:textId="7D8E61BD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2.29E-06</w:t>
            </w:r>
          </w:p>
        </w:tc>
        <w:tc>
          <w:tcPr>
            <w:tcW w:w="1076" w:type="dxa"/>
            <w:vAlign w:val="center"/>
          </w:tcPr>
          <w:p w14:paraId="02E1936B" w14:textId="2E844EDC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7.73E-05</w:t>
            </w:r>
          </w:p>
        </w:tc>
      </w:tr>
      <w:tr w:rsidR="00440364" w14:paraId="159F9F81" w14:textId="77777777" w:rsidTr="00AE098B">
        <w:tc>
          <w:tcPr>
            <w:tcW w:w="1413" w:type="dxa"/>
            <w:vAlign w:val="center"/>
          </w:tcPr>
          <w:p w14:paraId="330D13E3" w14:textId="29EAFC71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4391</w:t>
            </w:r>
          </w:p>
        </w:tc>
        <w:tc>
          <w:tcPr>
            <w:tcW w:w="3402" w:type="dxa"/>
            <w:vAlign w:val="center"/>
          </w:tcPr>
          <w:p w14:paraId="17C0AC5B" w14:textId="36CD0EBE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Hippo signaling pathway</w:t>
            </w:r>
          </w:p>
        </w:tc>
        <w:tc>
          <w:tcPr>
            <w:tcW w:w="1276" w:type="dxa"/>
            <w:vAlign w:val="center"/>
          </w:tcPr>
          <w:p w14:paraId="55A0DE13" w14:textId="326B4DB2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0.271429</w:t>
            </w:r>
          </w:p>
        </w:tc>
        <w:tc>
          <w:tcPr>
            <w:tcW w:w="1129" w:type="dxa"/>
            <w:vAlign w:val="center"/>
          </w:tcPr>
          <w:p w14:paraId="17744F87" w14:textId="14844B8D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9.55E-05</w:t>
            </w:r>
          </w:p>
        </w:tc>
        <w:tc>
          <w:tcPr>
            <w:tcW w:w="1076" w:type="dxa"/>
            <w:vAlign w:val="center"/>
          </w:tcPr>
          <w:p w14:paraId="641BB29A" w14:textId="39891BCB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0.001793</w:t>
            </w:r>
          </w:p>
        </w:tc>
      </w:tr>
      <w:tr w:rsidR="00440364" w14:paraId="00827ACA" w14:textId="77777777" w:rsidTr="00AE098B">
        <w:tc>
          <w:tcPr>
            <w:tcW w:w="1413" w:type="dxa"/>
            <w:vAlign w:val="center"/>
          </w:tcPr>
          <w:p w14:paraId="27B6DE5F" w14:textId="6F63FF09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5012</w:t>
            </w:r>
          </w:p>
        </w:tc>
        <w:tc>
          <w:tcPr>
            <w:tcW w:w="3402" w:type="dxa"/>
            <w:vAlign w:val="center"/>
          </w:tcPr>
          <w:p w14:paraId="2D7DB96E" w14:textId="1688CB5D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Parkinson disease</w:t>
            </w:r>
          </w:p>
        </w:tc>
        <w:tc>
          <w:tcPr>
            <w:tcW w:w="1276" w:type="dxa"/>
            <w:vAlign w:val="center"/>
          </w:tcPr>
          <w:p w14:paraId="4B3F7F69" w14:textId="0F69F16A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0.268775</w:t>
            </w:r>
          </w:p>
        </w:tc>
        <w:tc>
          <w:tcPr>
            <w:tcW w:w="1129" w:type="dxa"/>
            <w:vAlign w:val="center"/>
          </w:tcPr>
          <w:p w14:paraId="5E07BFCD" w14:textId="562F284A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2.04E-13</w:t>
            </w:r>
          </w:p>
        </w:tc>
        <w:tc>
          <w:tcPr>
            <w:tcW w:w="1076" w:type="dxa"/>
            <w:vAlign w:val="center"/>
          </w:tcPr>
          <w:p w14:paraId="6A560173" w14:textId="57CEF76D" w:rsidR="00440364" w:rsidRPr="00440364" w:rsidRDefault="00440364" w:rsidP="00440364">
            <w:pPr>
              <w:spacing w:line="240" w:lineRule="atLeast"/>
              <w:rPr>
                <w:rFonts w:ascii="Times New Roman" w:hAnsi="Times New Roman"/>
                <w:color w:val="000000" w:themeColor="text1"/>
                <w:sz w:val="28"/>
              </w:rPr>
            </w:pPr>
            <w:r w:rsidRPr="00440364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3.46E-11</w:t>
            </w:r>
          </w:p>
        </w:tc>
      </w:tr>
    </w:tbl>
    <w:p w14:paraId="7662E670" w14:textId="0F9E6950" w:rsidR="00DA7A9C" w:rsidRPr="00E74D14" w:rsidRDefault="00DA7A9C" w:rsidP="00DA7A9C">
      <w:pPr>
        <w:spacing w:line="480" w:lineRule="auto"/>
        <w:rPr>
          <w:rFonts w:ascii="Times New Roman" w:hAnsi="Times New Roman"/>
          <w:color w:val="000000" w:themeColor="text1"/>
          <w:sz w:val="28"/>
        </w:rPr>
      </w:pPr>
    </w:p>
    <w:p w14:paraId="443673F1" w14:textId="522AB9DD" w:rsidR="00624D58" w:rsidRDefault="008247F2" w:rsidP="00624D58">
      <w:p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sz w:val="28"/>
        </w:rPr>
        <w:t>T</w:t>
      </w:r>
      <w:r w:rsidR="00624D58" w:rsidRPr="00A44AAE">
        <w:rPr>
          <w:rFonts w:ascii="Times New Roman" w:hAnsi="Times New Roman"/>
          <w:b/>
          <w:bCs/>
          <w:sz w:val="28"/>
        </w:rPr>
        <w:t>able</w:t>
      </w:r>
      <w:r w:rsidR="00624D58">
        <w:rPr>
          <w:rFonts w:ascii="Times New Roman" w:hAnsi="Times New Roman"/>
          <w:b/>
          <w:bCs/>
          <w:sz w:val="28"/>
        </w:rPr>
        <w:t xml:space="preserve"> S5. </w:t>
      </w:r>
      <w:r w:rsidR="00624D58">
        <w:rPr>
          <w:rFonts w:ascii="Times New Roman" w:hAnsi="Times New Roman"/>
          <w:color w:val="000000" w:themeColor="text1"/>
          <w:sz w:val="28"/>
          <w:szCs w:val="28"/>
        </w:rPr>
        <w:t>GSEA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1276"/>
        <w:gridCol w:w="1417"/>
        <w:gridCol w:w="1497"/>
      </w:tblGrid>
      <w:tr w:rsidR="00624D58" w14:paraId="2ED959B7" w14:textId="77777777" w:rsidTr="00F24390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F7138" w14:textId="77777777" w:rsidR="00624D58" w:rsidRPr="00CA4A47" w:rsidRDefault="00624D58" w:rsidP="00F2439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proofErr w:type="spellStart"/>
            <w:r w:rsidRPr="00CA4A47">
              <w:rPr>
                <w:rFonts w:ascii="Times New Roman" w:eastAsia="等线" w:hAnsi="Times New Roman"/>
                <w:color w:val="000000"/>
                <w:sz w:val="22"/>
              </w:rPr>
              <w:t>MSigDB</w:t>
            </w:r>
            <w:proofErr w:type="spellEnd"/>
            <w:r w:rsidRPr="00CA4A47">
              <w:rPr>
                <w:rFonts w:ascii="Times New Roman" w:eastAsia="等线" w:hAnsi="Times New Roman"/>
                <w:color w:val="000000"/>
                <w:sz w:val="22"/>
              </w:rPr>
              <w:t xml:space="preserve"> C2(curated) KEGG Term Desc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7506E" w14:textId="77777777" w:rsidR="00624D58" w:rsidRPr="00CA4A47" w:rsidRDefault="00624D58" w:rsidP="00F24390">
            <w:pPr>
              <w:rPr>
                <w:rFonts w:ascii="Times New Roman" w:eastAsia="等线" w:hAnsi="Times New Roman"/>
                <w:color w:val="000000"/>
                <w:sz w:val="22"/>
              </w:rPr>
            </w:pPr>
            <w:r w:rsidRPr="00CA4A47">
              <w:rPr>
                <w:rFonts w:ascii="Times New Roman" w:eastAsia="等线" w:hAnsi="Times New Roman"/>
                <w:color w:val="000000"/>
                <w:sz w:val="22"/>
              </w:rPr>
              <w:t>NES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552B2" w14:textId="77777777" w:rsidR="00624D58" w:rsidRPr="00CA4A47" w:rsidRDefault="00624D58" w:rsidP="00F24390">
            <w:pPr>
              <w:rPr>
                <w:rFonts w:ascii="Times New Roman" w:eastAsia="等线" w:hAnsi="Times New Roman"/>
                <w:color w:val="000000"/>
                <w:sz w:val="22"/>
              </w:rPr>
            </w:pPr>
            <w:r w:rsidRPr="00CA4A47">
              <w:rPr>
                <w:rFonts w:ascii="Times New Roman" w:eastAsia="等线" w:hAnsi="Times New Roman"/>
                <w:color w:val="000000"/>
                <w:sz w:val="22"/>
              </w:rPr>
              <w:t>NOM p-</w:t>
            </w:r>
            <w:proofErr w:type="spellStart"/>
            <w:r w:rsidRPr="00CA4A47">
              <w:rPr>
                <w:rFonts w:ascii="Times New Roman" w:eastAsia="等线" w:hAnsi="Times New Roman"/>
                <w:color w:val="000000"/>
                <w:sz w:val="22"/>
              </w:rPr>
              <w:t>val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23C20" w14:textId="77777777" w:rsidR="00624D58" w:rsidRPr="00CA4A47" w:rsidRDefault="00624D58" w:rsidP="00F24390">
            <w:pPr>
              <w:rPr>
                <w:rFonts w:ascii="Times New Roman" w:eastAsia="等线" w:hAnsi="Times New Roman"/>
                <w:color w:val="000000"/>
                <w:sz w:val="22"/>
              </w:rPr>
            </w:pPr>
            <w:r w:rsidRPr="00CA4A47">
              <w:rPr>
                <w:rFonts w:ascii="Times New Roman" w:eastAsia="等线" w:hAnsi="Times New Roman"/>
                <w:color w:val="000000"/>
                <w:sz w:val="22"/>
              </w:rPr>
              <w:t>FDR q-</w:t>
            </w:r>
            <w:proofErr w:type="spellStart"/>
            <w:r w:rsidRPr="00CA4A47">
              <w:rPr>
                <w:rFonts w:ascii="Times New Roman" w:eastAsia="等线" w:hAnsi="Times New Roman"/>
                <w:color w:val="000000"/>
                <w:sz w:val="22"/>
              </w:rPr>
              <w:t>val</w:t>
            </w:r>
            <w:proofErr w:type="spellEnd"/>
          </w:p>
        </w:tc>
      </w:tr>
      <w:tr w:rsidR="00A65CEA" w14:paraId="1B3E8AD5" w14:textId="77777777" w:rsidTr="00937578">
        <w:tc>
          <w:tcPr>
            <w:tcW w:w="4106" w:type="dxa"/>
            <w:tcBorders>
              <w:top w:val="single" w:sz="4" w:space="0" w:color="auto"/>
            </w:tcBorders>
            <w:vAlign w:val="center"/>
          </w:tcPr>
          <w:p w14:paraId="63537CE6" w14:textId="387CC8AA" w:rsidR="00A65CEA" w:rsidRPr="00057E65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Proteasome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4EB5EF8" w14:textId="521CA6C5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2.250839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4A71AA6" w14:textId="5C00370A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14:paraId="39B621E1" w14:textId="107BBD55" w:rsidR="00A65CEA" w:rsidRPr="008247F2" w:rsidRDefault="00A65CEA" w:rsidP="00A65CEA">
            <w:pPr>
              <w:widowControl/>
              <w:jc w:val="left"/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</w:t>
            </w:r>
          </w:p>
        </w:tc>
      </w:tr>
      <w:tr w:rsidR="00A65CEA" w14:paraId="5F9992B2" w14:textId="77777777" w:rsidTr="00937578">
        <w:tc>
          <w:tcPr>
            <w:tcW w:w="4106" w:type="dxa"/>
            <w:vAlign w:val="center"/>
          </w:tcPr>
          <w:p w14:paraId="4960DBE7" w14:textId="586AC09E" w:rsidR="00A65CEA" w:rsidRPr="00057E65" w:rsidRDefault="00A65CEA" w:rsidP="00A65CEA">
            <w:pPr>
              <w:rPr>
                <w:rFonts w:ascii="Times New Roman" w:hAnsi="Times New Roman"/>
              </w:rPr>
            </w:pPr>
            <w:bookmarkStart w:id="3" w:name="_Hlk153274206"/>
            <w:r w:rsidRPr="00A65CEA">
              <w:rPr>
                <w:rFonts w:ascii="Times New Roman" w:hAnsi="Times New Roman" w:hint="eastAsia"/>
              </w:rPr>
              <w:t>Parkinson's disease</w:t>
            </w:r>
            <w:bookmarkEnd w:id="3"/>
          </w:p>
        </w:tc>
        <w:tc>
          <w:tcPr>
            <w:tcW w:w="1276" w:type="dxa"/>
            <w:vAlign w:val="center"/>
          </w:tcPr>
          <w:p w14:paraId="23E1148C" w14:textId="3C092791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2.119942</w:t>
            </w:r>
          </w:p>
        </w:tc>
        <w:tc>
          <w:tcPr>
            <w:tcW w:w="1417" w:type="dxa"/>
            <w:vAlign w:val="center"/>
          </w:tcPr>
          <w:p w14:paraId="0CDDFA5B" w14:textId="7E5A173D" w:rsidR="00A65CEA" w:rsidRPr="008247F2" w:rsidRDefault="00A65CEA" w:rsidP="00A65CEA">
            <w:pPr>
              <w:widowControl/>
              <w:jc w:val="left"/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97" w:type="dxa"/>
            <w:vAlign w:val="center"/>
          </w:tcPr>
          <w:p w14:paraId="3ADA3114" w14:textId="091E646F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</w:t>
            </w:r>
          </w:p>
        </w:tc>
      </w:tr>
      <w:tr w:rsidR="00A65CEA" w14:paraId="367ADF3C" w14:textId="77777777" w:rsidTr="00937578">
        <w:tc>
          <w:tcPr>
            <w:tcW w:w="4106" w:type="dxa"/>
            <w:vAlign w:val="center"/>
          </w:tcPr>
          <w:p w14:paraId="219DACFA" w14:textId="605A30CB" w:rsidR="00A65CEA" w:rsidRPr="00057E65" w:rsidRDefault="00A65CEA" w:rsidP="00A65CEA">
            <w:pPr>
              <w:rPr>
                <w:rFonts w:ascii="Times New Roman" w:hAnsi="Times New Roman"/>
              </w:rPr>
            </w:pPr>
            <w:bookmarkStart w:id="4" w:name="_Hlk153274215"/>
            <w:r w:rsidRPr="00A65CEA">
              <w:rPr>
                <w:rFonts w:ascii="Times New Roman" w:hAnsi="Times New Roman" w:hint="eastAsia"/>
              </w:rPr>
              <w:t>Oxidative phosphorylation</w:t>
            </w:r>
            <w:bookmarkEnd w:id="4"/>
          </w:p>
        </w:tc>
        <w:tc>
          <w:tcPr>
            <w:tcW w:w="1276" w:type="dxa"/>
            <w:vAlign w:val="center"/>
          </w:tcPr>
          <w:p w14:paraId="3901C564" w14:textId="160AA37B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1.937079</w:t>
            </w:r>
          </w:p>
        </w:tc>
        <w:tc>
          <w:tcPr>
            <w:tcW w:w="1417" w:type="dxa"/>
            <w:vAlign w:val="center"/>
          </w:tcPr>
          <w:p w14:paraId="13FE6D9D" w14:textId="1A495A93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97" w:type="dxa"/>
            <w:vAlign w:val="center"/>
          </w:tcPr>
          <w:p w14:paraId="22BFE32C" w14:textId="01C08A91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0.009484</w:t>
            </w:r>
          </w:p>
        </w:tc>
      </w:tr>
      <w:tr w:rsidR="00A65CEA" w14:paraId="2F690052" w14:textId="77777777" w:rsidTr="00937578">
        <w:tc>
          <w:tcPr>
            <w:tcW w:w="4106" w:type="dxa"/>
            <w:vAlign w:val="center"/>
          </w:tcPr>
          <w:p w14:paraId="22D2C8E1" w14:textId="763020EE" w:rsidR="00A65CEA" w:rsidRPr="00057E65" w:rsidRDefault="00A65CEA" w:rsidP="00A65CEA">
            <w:pPr>
              <w:rPr>
                <w:rFonts w:ascii="Times New Roman" w:hAnsi="Times New Roman"/>
              </w:rPr>
            </w:pPr>
            <w:bookmarkStart w:id="5" w:name="_Hlk153274222"/>
            <w:r w:rsidRPr="00A65CEA">
              <w:rPr>
                <w:rFonts w:ascii="Times New Roman" w:hAnsi="Times New Roman" w:hint="eastAsia"/>
              </w:rPr>
              <w:t>Fatty acid metabolism</w:t>
            </w:r>
            <w:bookmarkEnd w:id="5"/>
          </w:p>
        </w:tc>
        <w:tc>
          <w:tcPr>
            <w:tcW w:w="1276" w:type="dxa"/>
            <w:vAlign w:val="center"/>
          </w:tcPr>
          <w:p w14:paraId="0B712F8A" w14:textId="5E0A7E6E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1.885555</w:t>
            </w:r>
          </w:p>
        </w:tc>
        <w:tc>
          <w:tcPr>
            <w:tcW w:w="1417" w:type="dxa"/>
            <w:vAlign w:val="center"/>
          </w:tcPr>
          <w:p w14:paraId="103985C5" w14:textId="117FCDBF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97" w:type="dxa"/>
            <w:vAlign w:val="center"/>
          </w:tcPr>
          <w:p w14:paraId="09CD98BB" w14:textId="0D9E095D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0.012493</w:t>
            </w:r>
          </w:p>
        </w:tc>
      </w:tr>
      <w:tr w:rsidR="00A65CEA" w14:paraId="58AB7176" w14:textId="77777777" w:rsidTr="00937578">
        <w:tc>
          <w:tcPr>
            <w:tcW w:w="4106" w:type="dxa"/>
            <w:vAlign w:val="center"/>
          </w:tcPr>
          <w:p w14:paraId="6A3E2114" w14:textId="69E91CF3" w:rsidR="00A65CEA" w:rsidRPr="00057E65" w:rsidRDefault="00A65CEA" w:rsidP="00A65CEA">
            <w:pPr>
              <w:rPr>
                <w:rFonts w:ascii="Times New Roman" w:hAnsi="Times New Roman"/>
              </w:rPr>
            </w:pPr>
            <w:bookmarkStart w:id="6" w:name="_Hlk153274230"/>
            <w:r w:rsidRPr="00A65CEA">
              <w:rPr>
                <w:rFonts w:ascii="Times New Roman" w:hAnsi="Times New Roman" w:hint="eastAsia"/>
              </w:rPr>
              <w:t>Butanoate metabolism</w:t>
            </w:r>
            <w:bookmarkEnd w:id="6"/>
          </w:p>
        </w:tc>
        <w:tc>
          <w:tcPr>
            <w:tcW w:w="1276" w:type="dxa"/>
            <w:vAlign w:val="center"/>
          </w:tcPr>
          <w:p w14:paraId="6C87ED8E" w14:textId="6991582A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1.773249</w:t>
            </w:r>
          </w:p>
        </w:tc>
        <w:tc>
          <w:tcPr>
            <w:tcW w:w="1417" w:type="dxa"/>
            <w:vAlign w:val="center"/>
          </w:tcPr>
          <w:p w14:paraId="35B15301" w14:textId="27F3791A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0.005602</w:t>
            </w:r>
          </w:p>
        </w:tc>
        <w:tc>
          <w:tcPr>
            <w:tcW w:w="1497" w:type="dxa"/>
            <w:vAlign w:val="center"/>
          </w:tcPr>
          <w:p w14:paraId="6ECA0EEC" w14:textId="7F706453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0.035317</w:t>
            </w:r>
          </w:p>
        </w:tc>
      </w:tr>
      <w:tr w:rsidR="00A65CEA" w14:paraId="3E8CF70B" w14:textId="77777777" w:rsidTr="00937578">
        <w:tc>
          <w:tcPr>
            <w:tcW w:w="4106" w:type="dxa"/>
            <w:vAlign w:val="center"/>
          </w:tcPr>
          <w:p w14:paraId="45937DBB" w14:textId="2F08803A" w:rsidR="00A65CEA" w:rsidRPr="008247F2" w:rsidRDefault="00A65CEA" w:rsidP="00A65CEA">
            <w:pPr>
              <w:rPr>
                <w:rFonts w:ascii="Times New Roman" w:hAnsi="Times New Roman"/>
              </w:rPr>
            </w:pPr>
            <w:bookmarkStart w:id="7" w:name="_Hlk153274308"/>
            <w:r w:rsidRPr="00A65CEA">
              <w:rPr>
                <w:rFonts w:ascii="Times New Roman" w:hAnsi="Times New Roman" w:hint="eastAsia"/>
              </w:rPr>
              <w:t>Citrate cycle (TCA cycle)</w:t>
            </w:r>
            <w:bookmarkEnd w:id="7"/>
          </w:p>
        </w:tc>
        <w:tc>
          <w:tcPr>
            <w:tcW w:w="1276" w:type="dxa"/>
            <w:vAlign w:val="center"/>
          </w:tcPr>
          <w:p w14:paraId="464B42B4" w14:textId="07F033F4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1.653092</w:t>
            </w:r>
          </w:p>
        </w:tc>
        <w:tc>
          <w:tcPr>
            <w:tcW w:w="1417" w:type="dxa"/>
            <w:vAlign w:val="center"/>
          </w:tcPr>
          <w:p w14:paraId="504AD014" w14:textId="4279ADFE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0.017094</w:t>
            </w:r>
          </w:p>
        </w:tc>
        <w:tc>
          <w:tcPr>
            <w:tcW w:w="1497" w:type="dxa"/>
            <w:vAlign w:val="center"/>
          </w:tcPr>
          <w:p w14:paraId="611D5D30" w14:textId="15C5B7B2" w:rsidR="00A65CEA" w:rsidRPr="008247F2" w:rsidRDefault="00A65CEA" w:rsidP="00A65CEA">
            <w:pPr>
              <w:rPr>
                <w:rFonts w:ascii="Times New Roman" w:hAnsi="Times New Roman"/>
              </w:rPr>
            </w:pPr>
            <w:r w:rsidRPr="00A65CEA">
              <w:rPr>
                <w:rFonts w:ascii="Times New Roman" w:hAnsi="Times New Roman" w:hint="eastAsia"/>
              </w:rPr>
              <w:t>0.091673</w:t>
            </w:r>
          </w:p>
        </w:tc>
      </w:tr>
    </w:tbl>
    <w:p w14:paraId="115C304C" w14:textId="77777777" w:rsidR="00624D58" w:rsidRPr="00E74D14" w:rsidRDefault="00624D58" w:rsidP="00624D58">
      <w:pPr>
        <w:spacing w:line="480" w:lineRule="auto"/>
        <w:rPr>
          <w:rFonts w:ascii="Times New Roman" w:hAnsi="Times New Roman"/>
          <w:color w:val="000000" w:themeColor="text1"/>
          <w:sz w:val="28"/>
        </w:rPr>
      </w:pPr>
    </w:p>
    <w:p w14:paraId="3EAED703" w14:textId="10238F08" w:rsidR="00B9186B" w:rsidRDefault="00B9186B" w:rsidP="00B9186B">
      <w:p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sz w:val="28"/>
        </w:rPr>
        <w:t>T</w:t>
      </w:r>
      <w:r w:rsidRPr="00A44AAE">
        <w:rPr>
          <w:rFonts w:ascii="Times New Roman" w:hAnsi="Times New Roman"/>
          <w:b/>
          <w:bCs/>
          <w:sz w:val="28"/>
        </w:rPr>
        <w:t>able</w:t>
      </w:r>
      <w:r>
        <w:rPr>
          <w:rFonts w:ascii="Times New Roman" w:hAnsi="Times New Roman"/>
          <w:b/>
          <w:bCs/>
          <w:sz w:val="28"/>
        </w:rPr>
        <w:t xml:space="preserve"> S</w:t>
      </w:r>
      <w:r>
        <w:rPr>
          <w:rFonts w:ascii="Times New Roman" w:hAnsi="Times New Roman"/>
          <w:b/>
          <w:bCs/>
          <w:sz w:val="28"/>
        </w:rPr>
        <w:t>6</w:t>
      </w:r>
      <w:r>
        <w:rPr>
          <w:rFonts w:ascii="Times New Roman" w:hAnsi="Times New Roman"/>
          <w:b/>
          <w:bCs/>
          <w:sz w:val="28"/>
        </w:rPr>
        <w:t xml:space="preserve">. </w:t>
      </w:r>
      <w:r>
        <w:rPr>
          <w:rFonts w:ascii="Times New Roman" w:hAnsi="Times New Roman"/>
          <w:color w:val="000000" w:themeColor="text1"/>
          <w:sz w:val="28"/>
          <w:szCs w:val="28"/>
        </w:rPr>
        <w:t>Drugs screening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3731"/>
        <w:gridCol w:w="1735"/>
      </w:tblGrid>
      <w:tr w:rsidR="00812816" w:rsidRPr="00511C52" w14:paraId="3C08BAF4" w14:textId="77777777" w:rsidTr="004B1ED8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3B3CE0FA" w14:textId="022E9925" w:rsidR="00812816" w:rsidRPr="00511C52" w:rsidRDefault="00812816">
            <w:pPr>
              <w:rPr>
                <w:rFonts w:ascii="Times New Roman" w:hAnsi="Times New Roman"/>
                <w:b/>
              </w:rPr>
            </w:pPr>
            <w:r w:rsidRPr="00511C52">
              <w:rPr>
                <w:rFonts w:ascii="Times New Roman" w:hAnsi="Times New Roman"/>
                <w:b/>
              </w:rPr>
              <w:t>Drugs</w:t>
            </w:r>
          </w:p>
        </w:tc>
        <w:tc>
          <w:tcPr>
            <w:tcW w:w="3731" w:type="dxa"/>
            <w:tcBorders>
              <w:top w:val="single" w:sz="4" w:space="0" w:color="auto"/>
              <w:bottom w:val="single" w:sz="4" w:space="0" w:color="auto"/>
            </w:tcBorders>
          </w:tcPr>
          <w:p w14:paraId="298FA98B" w14:textId="58E28807" w:rsidR="00812816" w:rsidRPr="00511C52" w:rsidRDefault="00812816">
            <w:pPr>
              <w:rPr>
                <w:rFonts w:ascii="Times New Roman" w:hAnsi="Times New Roman"/>
                <w:b/>
              </w:rPr>
            </w:pPr>
            <w:r w:rsidRPr="00511C52">
              <w:rPr>
                <w:rFonts w:ascii="Times New Roman" w:hAnsi="Times New Roman"/>
                <w:b/>
              </w:rPr>
              <w:t>Target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</w:tcPr>
          <w:p w14:paraId="0768015B" w14:textId="014457F7" w:rsidR="00812816" w:rsidRPr="00511C52" w:rsidRDefault="00511C52">
            <w:pPr>
              <w:rPr>
                <w:rFonts w:ascii="Times New Roman" w:hAnsi="Times New Roman"/>
                <w:b/>
              </w:rPr>
            </w:pPr>
            <w:r w:rsidRPr="00511C52">
              <w:rPr>
                <w:rFonts w:ascii="Times New Roman" w:hAnsi="Times New Roman"/>
                <w:b/>
              </w:rPr>
              <w:t>selectivity index (SI)</w:t>
            </w:r>
          </w:p>
        </w:tc>
      </w:tr>
      <w:tr w:rsidR="00511C52" w:rsidRPr="00511C52" w14:paraId="417E4A14" w14:textId="77777777" w:rsidTr="004B1ED8">
        <w:tc>
          <w:tcPr>
            <w:tcW w:w="2830" w:type="dxa"/>
            <w:tcBorders>
              <w:top w:val="single" w:sz="4" w:space="0" w:color="auto"/>
            </w:tcBorders>
            <w:vAlign w:val="bottom"/>
          </w:tcPr>
          <w:p w14:paraId="35F8F3A4" w14:textId="6E686BCC" w:rsidR="00511C52" w:rsidRPr="00511C52" w:rsidRDefault="00511C52" w:rsidP="00511C52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GSK1059615</w:t>
            </w:r>
          </w:p>
        </w:tc>
        <w:tc>
          <w:tcPr>
            <w:tcW w:w="3731" w:type="dxa"/>
            <w:tcBorders>
              <w:top w:val="single" w:sz="4" w:space="0" w:color="auto"/>
            </w:tcBorders>
            <w:vAlign w:val="center"/>
          </w:tcPr>
          <w:p w14:paraId="2AA79B9E" w14:textId="6F9763CC" w:rsidR="00511C52" w:rsidRPr="00511C52" w:rsidRDefault="00511C52" w:rsidP="00511C52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PI3K/</w:t>
            </w:r>
            <w:r w:rsidR="00C168D5">
              <w:rPr>
                <w:rFonts w:ascii="Times New Roman" w:hAnsi="Times New Roman"/>
                <w:color w:val="000000"/>
                <w:sz w:val="20"/>
                <w:szCs w:val="20"/>
              </w:rPr>
              <w:t>AKT</w:t>
            </w: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signaling</w:t>
            </w:r>
          </w:p>
        </w:tc>
        <w:tc>
          <w:tcPr>
            <w:tcW w:w="1735" w:type="dxa"/>
            <w:tcBorders>
              <w:top w:val="single" w:sz="4" w:space="0" w:color="auto"/>
            </w:tcBorders>
            <w:vAlign w:val="bottom"/>
          </w:tcPr>
          <w:p w14:paraId="7B09C959" w14:textId="2E341E4F" w:rsidR="00511C52" w:rsidRPr="00511C52" w:rsidRDefault="00511C52" w:rsidP="00511C52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470.478</w:t>
            </w:r>
          </w:p>
        </w:tc>
      </w:tr>
      <w:tr w:rsidR="00511C52" w:rsidRPr="00511C52" w14:paraId="7B25C3F9" w14:textId="77777777" w:rsidTr="004B1ED8">
        <w:tc>
          <w:tcPr>
            <w:tcW w:w="2830" w:type="dxa"/>
            <w:vAlign w:val="bottom"/>
          </w:tcPr>
          <w:p w14:paraId="24ECA6BA" w14:textId="36FC5909" w:rsidR="00511C52" w:rsidRPr="00511C52" w:rsidRDefault="00511C52" w:rsidP="00511C52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Tacrolimus</w:t>
            </w:r>
          </w:p>
        </w:tc>
        <w:tc>
          <w:tcPr>
            <w:tcW w:w="3731" w:type="dxa"/>
            <w:vAlign w:val="center"/>
          </w:tcPr>
          <w:p w14:paraId="25C4EFA9" w14:textId="2DA1356F" w:rsidR="00511C52" w:rsidRPr="00511C52" w:rsidRDefault="00511C52" w:rsidP="00511C52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PI3K/</w:t>
            </w:r>
            <w:r w:rsidR="00C168D5">
              <w:rPr>
                <w:rFonts w:ascii="Times New Roman" w:hAnsi="Times New Roman"/>
                <w:color w:val="000000"/>
                <w:sz w:val="20"/>
                <w:szCs w:val="20"/>
              </w:rPr>
              <w:t>AKT</w:t>
            </w: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signaling</w:t>
            </w:r>
          </w:p>
        </w:tc>
        <w:tc>
          <w:tcPr>
            <w:tcW w:w="1735" w:type="dxa"/>
            <w:vAlign w:val="bottom"/>
          </w:tcPr>
          <w:p w14:paraId="0F2AE1D1" w14:textId="207B91F8" w:rsidR="00511C52" w:rsidRPr="00511C52" w:rsidRDefault="00511C52" w:rsidP="00511C52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56.32805</w:t>
            </w:r>
          </w:p>
        </w:tc>
      </w:tr>
      <w:tr w:rsidR="006F576C" w:rsidRPr="00511C52" w14:paraId="037C7EA0" w14:textId="77777777" w:rsidTr="004B1ED8">
        <w:tc>
          <w:tcPr>
            <w:tcW w:w="2830" w:type="dxa"/>
            <w:vAlign w:val="bottom"/>
          </w:tcPr>
          <w:p w14:paraId="2D3ED29B" w14:textId="2725B319" w:rsidR="006F576C" w:rsidRPr="00511C52" w:rsidRDefault="006F576C" w:rsidP="006F576C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Voxtalisib</w:t>
            </w:r>
            <w:proofErr w:type="spellEnd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Analogue</w:t>
            </w:r>
          </w:p>
        </w:tc>
        <w:tc>
          <w:tcPr>
            <w:tcW w:w="3731" w:type="dxa"/>
            <w:vAlign w:val="center"/>
          </w:tcPr>
          <w:p w14:paraId="5E224C63" w14:textId="649DF870" w:rsidR="006F576C" w:rsidRPr="00511C52" w:rsidRDefault="006F576C" w:rsidP="006F576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PI3K/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AKT</w:t>
            </w:r>
            <w:r w:rsidR="00271C9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271C92"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signaling</w:t>
            </w:r>
          </w:p>
        </w:tc>
        <w:tc>
          <w:tcPr>
            <w:tcW w:w="1735" w:type="dxa"/>
            <w:vAlign w:val="bottom"/>
          </w:tcPr>
          <w:p w14:paraId="64D96820" w14:textId="015AA285" w:rsidR="006F576C" w:rsidRPr="00511C52" w:rsidRDefault="006F576C" w:rsidP="006F576C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17.37569</w:t>
            </w:r>
          </w:p>
        </w:tc>
      </w:tr>
      <w:tr w:rsidR="006F576C" w:rsidRPr="00511C52" w14:paraId="7D3A6A4C" w14:textId="77777777" w:rsidTr="004B1ED8">
        <w:tc>
          <w:tcPr>
            <w:tcW w:w="2830" w:type="dxa"/>
            <w:vAlign w:val="bottom"/>
          </w:tcPr>
          <w:p w14:paraId="72DC185F" w14:textId="09F085B7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Adenosine 5'-monophosphate</w:t>
            </w:r>
          </w:p>
        </w:tc>
        <w:tc>
          <w:tcPr>
            <w:tcW w:w="3731" w:type="dxa"/>
            <w:vAlign w:val="center"/>
          </w:tcPr>
          <w:p w14:paraId="009FEA87" w14:textId="38775F56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PI3K/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AKT</w:t>
            </w: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signaling</w:t>
            </w:r>
          </w:p>
        </w:tc>
        <w:tc>
          <w:tcPr>
            <w:tcW w:w="1735" w:type="dxa"/>
            <w:vAlign w:val="bottom"/>
          </w:tcPr>
          <w:p w14:paraId="11F4F3D2" w14:textId="3F9BA5B2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4.579134</w:t>
            </w:r>
          </w:p>
        </w:tc>
      </w:tr>
      <w:tr w:rsidR="006F576C" w:rsidRPr="00511C52" w14:paraId="6E6581FA" w14:textId="77777777" w:rsidTr="004B1ED8">
        <w:tc>
          <w:tcPr>
            <w:tcW w:w="2830" w:type="dxa"/>
            <w:vAlign w:val="bottom"/>
          </w:tcPr>
          <w:p w14:paraId="450CD4FE" w14:textId="6B466FFB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INK 128</w:t>
            </w:r>
          </w:p>
        </w:tc>
        <w:tc>
          <w:tcPr>
            <w:tcW w:w="3731" w:type="dxa"/>
            <w:vAlign w:val="center"/>
          </w:tcPr>
          <w:p w14:paraId="1853DB62" w14:textId="1A82B7C4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PI3K/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AKT</w:t>
            </w: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signaling</w:t>
            </w:r>
          </w:p>
        </w:tc>
        <w:tc>
          <w:tcPr>
            <w:tcW w:w="1735" w:type="dxa"/>
            <w:vAlign w:val="bottom"/>
          </w:tcPr>
          <w:p w14:paraId="64140089" w14:textId="513065E5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2.921348</w:t>
            </w:r>
          </w:p>
        </w:tc>
      </w:tr>
      <w:tr w:rsidR="006F576C" w:rsidRPr="00511C52" w14:paraId="38D7063F" w14:textId="77777777" w:rsidTr="004B1ED8">
        <w:tc>
          <w:tcPr>
            <w:tcW w:w="2830" w:type="dxa"/>
            <w:vAlign w:val="bottom"/>
          </w:tcPr>
          <w:p w14:paraId="4738377A" w14:textId="0842DA5C" w:rsidR="006F576C" w:rsidRPr="00511C52" w:rsidRDefault="006F576C" w:rsidP="006F576C">
            <w:pPr>
              <w:rPr>
                <w:rFonts w:ascii="Times New Roman" w:hAnsi="Times New Roman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Temsirolimus</w:t>
            </w:r>
            <w:proofErr w:type="spellEnd"/>
          </w:p>
        </w:tc>
        <w:tc>
          <w:tcPr>
            <w:tcW w:w="3731" w:type="dxa"/>
            <w:vAlign w:val="center"/>
          </w:tcPr>
          <w:p w14:paraId="52B50D46" w14:textId="1290411E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PI3K/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AKT</w:t>
            </w: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signaling</w:t>
            </w:r>
          </w:p>
        </w:tc>
        <w:tc>
          <w:tcPr>
            <w:tcW w:w="1735" w:type="dxa"/>
            <w:vAlign w:val="bottom"/>
          </w:tcPr>
          <w:p w14:paraId="06CB1AFD" w14:textId="48C1DFED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2.500308</w:t>
            </w:r>
          </w:p>
        </w:tc>
      </w:tr>
      <w:tr w:rsidR="006F576C" w:rsidRPr="00511C52" w14:paraId="4C521081" w14:textId="77777777" w:rsidTr="004B1ED8">
        <w:tc>
          <w:tcPr>
            <w:tcW w:w="2830" w:type="dxa"/>
            <w:vAlign w:val="bottom"/>
          </w:tcPr>
          <w:p w14:paraId="2C176A6A" w14:textId="07BFBDBD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P7C3</w:t>
            </w:r>
          </w:p>
        </w:tc>
        <w:tc>
          <w:tcPr>
            <w:tcW w:w="3731" w:type="dxa"/>
            <w:vAlign w:val="center"/>
          </w:tcPr>
          <w:p w14:paraId="195A41F2" w14:textId="25FD64A0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1735" w:type="dxa"/>
            <w:vAlign w:val="bottom"/>
          </w:tcPr>
          <w:p w14:paraId="36A0A7CC" w14:textId="50B869DA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87.08972</w:t>
            </w:r>
          </w:p>
        </w:tc>
      </w:tr>
      <w:tr w:rsidR="006F576C" w:rsidRPr="00511C52" w14:paraId="5C6C8D5A" w14:textId="77777777" w:rsidTr="004B1ED8">
        <w:tc>
          <w:tcPr>
            <w:tcW w:w="2830" w:type="dxa"/>
            <w:vAlign w:val="bottom"/>
          </w:tcPr>
          <w:p w14:paraId="03500513" w14:textId="61DEA59E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Clotrimazole</w:t>
            </w:r>
          </w:p>
        </w:tc>
        <w:tc>
          <w:tcPr>
            <w:tcW w:w="3731" w:type="dxa"/>
            <w:vAlign w:val="center"/>
          </w:tcPr>
          <w:p w14:paraId="2FDF6612" w14:textId="050A250C" w:rsidR="006F576C" w:rsidRPr="00511C52" w:rsidRDefault="006F576C" w:rsidP="006F576C">
            <w:pPr>
              <w:rPr>
                <w:rFonts w:ascii="Times New Roman" w:hAnsi="Times New Roman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Microbiology&amp;Virology</w:t>
            </w:r>
            <w:proofErr w:type="spellEnd"/>
          </w:p>
        </w:tc>
        <w:tc>
          <w:tcPr>
            <w:tcW w:w="1735" w:type="dxa"/>
            <w:vAlign w:val="bottom"/>
          </w:tcPr>
          <w:p w14:paraId="285B94EA" w14:textId="4DC1B978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3.355631</w:t>
            </w:r>
          </w:p>
        </w:tc>
      </w:tr>
      <w:tr w:rsidR="006F576C" w:rsidRPr="00511C52" w14:paraId="5C304EEA" w14:textId="77777777" w:rsidTr="004B1ED8">
        <w:tc>
          <w:tcPr>
            <w:tcW w:w="2830" w:type="dxa"/>
            <w:vAlign w:val="bottom"/>
          </w:tcPr>
          <w:p w14:paraId="4B77A650" w14:textId="358493D0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Pralatrexate</w:t>
            </w:r>
          </w:p>
        </w:tc>
        <w:tc>
          <w:tcPr>
            <w:tcW w:w="3731" w:type="dxa"/>
            <w:vAlign w:val="center"/>
          </w:tcPr>
          <w:p w14:paraId="48342520" w14:textId="0FF05B15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35" w:type="dxa"/>
            <w:vAlign w:val="bottom"/>
          </w:tcPr>
          <w:p w14:paraId="13812334" w14:textId="1BF5124E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374.7693</w:t>
            </w:r>
          </w:p>
        </w:tc>
      </w:tr>
      <w:tr w:rsidR="006F576C" w:rsidRPr="00511C52" w14:paraId="48279344" w14:textId="77777777" w:rsidTr="004B1ED8">
        <w:tc>
          <w:tcPr>
            <w:tcW w:w="2830" w:type="dxa"/>
            <w:vAlign w:val="bottom"/>
          </w:tcPr>
          <w:p w14:paraId="44505CB8" w14:textId="3A275E3E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Orlistat</w:t>
            </w:r>
          </w:p>
        </w:tc>
        <w:tc>
          <w:tcPr>
            <w:tcW w:w="3731" w:type="dxa"/>
            <w:vAlign w:val="center"/>
          </w:tcPr>
          <w:p w14:paraId="5A01E665" w14:textId="12E2EE07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35" w:type="dxa"/>
            <w:vAlign w:val="bottom"/>
          </w:tcPr>
          <w:p w14:paraId="15F08B95" w14:textId="23CBE86B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1390.484</w:t>
            </w:r>
          </w:p>
        </w:tc>
      </w:tr>
      <w:tr w:rsidR="006F576C" w:rsidRPr="00511C52" w14:paraId="78CFBDAC" w14:textId="77777777" w:rsidTr="004B1ED8">
        <w:tc>
          <w:tcPr>
            <w:tcW w:w="2830" w:type="dxa"/>
            <w:vAlign w:val="bottom"/>
          </w:tcPr>
          <w:p w14:paraId="31498420" w14:textId="13573589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(R)-Etomoxir sodium salt</w:t>
            </w:r>
          </w:p>
        </w:tc>
        <w:tc>
          <w:tcPr>
            <w:tcW w:w="3731" w:type="dxa"/>
            <w:vAlign w:val="center"/>
          </w:tcPr>
          <w:p w14:paraId="6C5E9318" w14:textId="628DC3AA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35" w:type="dxa"/>
            <w:vAlign w:val="bottom"/>
          </w:tcPr>
          <w:p w14:paraId="033DE6E6" w14:textId="60A01F8B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497.6239</w:t>
            </w:r>
          </w:p>
        </w:tc>
      </w:tr>
      <w:tr w:rsidR="006F576C" w:rsidRPr="00511C52" w14:paraId="02082596" w14:textId="77777777" w:rsidTr="004B1ED8">
        <w:tc>
          <w:tcPr>
            <w:tcW w:w="2830" w:type="dxa"/>
            <w:vAlign w:val="bottom"/>
          </w:tcPr>
          <w:p w14:paraId="54AC7190" w14:textId="13AD876A" w:rsidR="006F576C" w:rsidRPr="00511C52" w:rsidRDefault="006F576C" w:rsidP="006F576C">
            <w:pPr>
              <w:rPr>
                <w:rFonts w:ascii="Times New Roman" w:hAnsi="Times New Roman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Mevastatin</w:t>
            </w:r>
            <w:proofErr w:type="spellEnd"/>
          </w:p>
        </w:tc>
        <w:tc>
          <w:tcPr>
            <w:tcW w:w="3731" w:type="dxa"/>
            <w:vAlign w:val="center"/>
          </w:tcPr>
          <w:p w14:paraId="768D7873" w14:textId="739840B3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35" w:type="dxa"/>
            <w:vAlign w:val="bottom"/>
          </w:tcPr>
          <w:p w14:paraId="2C52DD7F" w14:textId="79E70D0E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7.615274</w:t>
            </w:r>
          </w:p>
        </w:tc>
      </w:tr>
      <w:tr w:rsidR="006F576C" w:rsidRPr="00511C52" w14:paraId="04BFE088" w14:textId="77777777" w:rsidTr="004B1ED8">
        <w:tc>
          <w:tcPr>
            <w:tcW w:w="2830" w:type="dxa"/>
            <w:vAlign w:val="bottom"/>
          </w:tcPr>
          <w:p w14:paraId="0D9693CF" w14:textId="03309B4B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Prednisolone-21-acetate</w:t>
            </w:r>
          </w:p>
        </w:tc>
        <w:tc>
          <w:tcPr>
            <w:tcW w:w="3731" w:type="dxa"/>
            <w:vAlign w:val="center"/>
          </w:tcPr>
          <w:p w14:paraId="64B11509" w14:textId="32F6FB1B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35" w:type="dxa"/>
            <w:vAlign w:val="bottom"/>
          </w:tcPr>
          <w:p w14:paraId="7880EAE2" w14:textId="2FECD211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3.933708</w:t>
            </w:r>
          </w:p>
        </w:tc>
      </w:tr>
      <w:tr w:rsidR="006F576C" w:rsidRPr="00511C52" w14:paraId="4F74F6E4" w14:textId="77777777" w:rsidTr="004B1ED8">
        <w:tc>
          <w:tcPr>
            <w:tcW w:w="2830" w:type="dxa"/>
            <w:vAlign w:val="bottom"/>
          </w:tcPr>
          <w:p w14:paraId="501581C5" w14:textId="7AC23F0B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Atorvastatin Calcium</w:t>
            </w:r>
          </w:p>
        </w:tc>
        <w:tc>
          <w:tcPr>
            <w:tcW w:w="3731" w:type="dxa"/>
            <w:vAlign w:val="center"/>
          </w:tcPr>
          <w:p w14:paraId="64203D87" w14:textId="480BF9D3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35" w:type="dxa"/>
            <w:vAlign w:val="bottom"/>
          </w:tcPr>
          <w:p w14:paraId="43E55183" w14:textId="2B4392F2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2.796075</w:t>
            </w:r>
          </w:p>
        </w:tc>
      </w:tr>
      <w:tr w:rsidR="006F576C" w:rsidRPr="00511C52" w14:paraId="1C4CB0B9" w14:textId="77777777" w:rsidTr="004B1ED8">
        <w:tc>
          <w:tcPr>
            <w:tcW w:w="2830" w:type="dxa"/>
            <w:vAlign w:val="bottom"/>
          </w:tcPr>
          <w:p w14:paraId="55305CAC" w14:textId="08F98F0D" w:rsidR="006F576C" w:rsidRPr="00511C52" w:rsidRDefault="006F576C" w:rsidP="006F576C">
            <w:pPr>
              <w:rPr>
                <w:rFonts w:ascii="Times New Roman" w:hAnsi="Times New Roman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Sulfameter</w:t>
            </w:r>
            <w:proofErr w:type="spellEnd"/>
          </w:p>
        </w:tc>
        <w:tc>
          <w:tcPr>
            <w:tcW w:w="3731" w:type="dxa"/>
            <w:vAlign w:val="center"/>
          </w:tcPr>
          <w:p w14:paraId="3B601624" w14:textId="0E7BE447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35" w:type="dxa"/>
            <w:vAlign w:val="bottom"/>
          </w:tcPr>
          <w:p w14:paraId="703E2CE1" w14:textId="5A690D4D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2.390029</w:t>
            </w:r>
          </w:p>
        </w:tc>
      </w:tr>
      <w:tr w:rsidR="006F576C" w:rsidRPr="00511C52" w14:paraId="08F50097" w14:textId="77777777" w:rsidTr="004B1ED8">
        <w:tc>
          <w:tcPr>
            <w:tcW w:w="2830" w:type="dxa"/>
            <w:vAlign w:val="bottom"/>
          </w:tcPr>
          <w:p w14:paraId="45245BC9" w14:textId="68F1881D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Tioxolone</w:t>
            </w:r>
          </w:p>
        </w:tc>
        <w:tc>
          <w:tcPr>
            <w:tcW w:w="3731" w:type="dxa"/>
            <w:vAlign w:val="center"/>
          </w:tcPr>
          <w:p w14:paraId="1EE1F8CD" w14:textId="41F13C5A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35" w:type="dxa"/>
            <w:vAlign w:val="bottom"/>
          </w:tcPr>
          <w:p w14:paraId="5E128E96" w14:textId="0B303671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2.115538</w:t>
            </w:r>
          </w:p>
        </w:tc>
      </w:tr>
      <w:tr w:rsidR="006F576C" w:rsidRPr="00511C52" w14:paraId="1849ADB0" w14:textId="77777777" w:rsidTr="004B1ED8">
        <w:tc>
          <w:tcPr>
            <w:tcW w:w="2830" w:type="dxa"/>
            <w:vAlign w:val="bottom"/>
          </w:tcPr>
          <w:p w14:paraId="3A244A24" w14:textId="14FFA8B0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Cinobufagin</w:t>
            </w:r>
          </w:p>
        </w:tc>
        <w:tc>
          <w:tcPr>
            <w:tcW w:w="3731" w:type="dxa"/>
            <w:vAlign w:val="center"/>
          </w:tcPr>
          <w:p w14:paraId="1D3D2424" w14:textId="5EA52A40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Membrane transporter/Ion channel</w:t>
            </w:r>
          </w:p>
        </w:tc>
        <w:tc>
          <w:tcPr>
            <w:tcW w:w="1735" w:type="dxa"/>
            <w:vAlign w:val="bottom"/>
          </w:tcPr>
          <w:p w14:paraId="4DA0437B" w14:textId="53A53D01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1042.735</w:t>
            </w:r>
          </w:p>
        </w:tc>
      </w:tr>
      <w:tr w:rsidR="006F576C" w:rsidRPr="00511C52" w14:paraId="3C1D75D6" w14:textId="77777777" w:rsidTr="004B1ED8">
        <w:tc>
          <w:tcPr>
            <w:tcW w:w="2830" w:type="dxa"/>
            <w:vAlign w:val="bottom"/>
          </w:tcPr>
          <w:p w14:paraId="5D98F0E8" w14:textId="2EF72DD9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Ranolazine dihydrochloride</w:t>
            </w:r>
          </w:p>
        </w:tc>
        <w:tc>
          <w:tcPr>
            <w:tcW w:w="3731" w:type="dxa"/>
            <w:vAlign w:val="center"/>
          </w:tcPr>
          <w:p w14:paraId="4F5EE86B" w14:textId="0152C620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Membrane transporter/Ion channel</w:t>
            </w:r>
          </w:p>
        </w:tc>
        <w:tc>
          <w:tcPr>
            <w:tcW w:w="1735" w:type="dxa"/>
            <w:vAlign w:val="bottom"/>
          </w:tcPr>
          <w:p w14:paraId="07073F8B" w14:textId="052232CC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50.32815</w:t>
            </w:r>
          </w:p>
        </w:tc>
      </w:tr>
      <w:tr w:rsidR="006F576C" w:rsidRPr="00511C52" w14:paraId="7F1CCF7C" w14:textId="77777777" w:rsidTr="004B1ED8">
        <w:tc>
          <w:tcPr>
            <w:tcW w:w="2830" w:type="dxa"/>
            <w:vAlign w:val="bottom"/>
          </w:tcPr>
          <w:p w14:paraId="513E7160" w14:textId="5BA6A35D" w:rsidR="006F576C" w:rsidRPr="00511C52" w:rsidRDefault="006F576C" w:rsidP="006F576C">
            <w:pPr>
              <w:rPr>
                <w:rFonts w:ascii="Times New Roman" w:hAnsi="Times New Roman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Revaprazan</w:t>
            </w:r>
            <w:proofErr w:type="spellEnd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hydrochloride</w:t>
            </w:r>
          </w:p>
        </w:tc>
        <w:tc>
          <w:tcPr>
            <w:tcW w:w="3731" w:type="dxa"/>
            <w:vAlign w:val="center"/>
          </w:tcPr>
          <w:p w14:paraId="63905986" w14:textId="5F876A2D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Membrane transporter/Ion channel</w:t>
            </w:r>
          </w:p>
        </w:tc>
        <w:tc>
          <w:tcPr>
            <w:tcW w:w="1735" w:type="dxa"/>
            <w:vAlign w:val="bottom"/>
          </w:tcPr>
          <w:p w14:paraId="33C747DE" w14:textId="0C037103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8.625819</w:t>
            </w:r>
          </w:p>
        </w:tc>
      </w:tr>
      <w:tr w:rsidR="006F576C" w:rsidRPr="00511C52" w14:paraId="2142B59A" w14:textId="77777777" w:rsidTr="004B1ED8">
        <w:tc>
          <w:tcPr>
            <w:tcW w:w="2830" w:type="dxa"/>
            <w:vAlign w:val="bottom"/>
          </w:tcPr>
          <w:p w14:paraId="0F50BEF6" w14:textId="22D61635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CFTRinh172</w:t>
            </w:r>
          </w:p>
        </w:tc>
        <w:tc>
          <w:tcPr>
            <w:tcW w:w="3731" w:type="dxa"/>
            <w:vAlign w:val="center"/>
          </w:tcPr>
          <w:p w14:paraId="27BAA109" w14:textId="69013529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Membrane transporter/Ion channel</w:t>
            </w:r>
          </w:p>
        </w:tc>
        <w:tc>
          <w:tcPr>
            <w:tcW w:w="1735" w:type="dxa"/>
            <w:vAlign w:val="bottom"/>
          </w:tcPr>
          <w:p w14:paraId="3DC09C8D" w14:textId="7B133CB4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6.00951</w:t>
            </w:r>
          </w:p>
        </w:tc>
      </w:tr>
      <w:tr w:rsidR="006F576C" w:rsidRPr="00511C52" w14:paraId="08D95859" w14:textId="77777777" w:rsidTr="004B1ED8">
        <w:tc>
          <w:tcPr>
            <w:tcW w:w="2830" w:type="dxa"/>
            <w:vAlign w:val="bottom"/>
          </w:tcPr>
          <w:p w14:paraId="173D8966" w14:textId="0A1EA68E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Esomeprazole Sodium</w:t>
            </w:r>
          </w:p>
        </w:tc>
        <w:tc>
          <w:tcPr>
            <w:tcW w:w="3731" w:type="dxa"/>
            <w:vAlign w:val="center"/>
          </w:tcPr>
          <w:p w14:paraId="2ECCC73A" w14:textId="6E615203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Membrane transporter/Ion channel</w:t>
            </w:r>
          </w:p>
        </w:tc>
        <w:tc>
          <w:tcPr>
            <w:tcW w:w="1735" w:type="dxa"/>
            <w:vAlign w:val="bottom"/>
          </w:tcPr>
          <w:p w14:paraId="0103C641" w14:textId="2C0CC392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2.802787</w:t>
            </w:r>
          </w:p>
        </w:tc>
      </w:tr>
      <w:tr w:rsidR="006F576C" w:rsidRPr="00511C52" w14:paraId="3019F872" w14:textId="77777777" w:rsidTr="004B1ED8">
        <w:tc>
          <w:tcPr>
            <w:tcW w:w="2830" w:type="dxa"/>
            <w:vAlign w:val="bottom"/>
          </w:tcPr>
          <w:p w14:paraId="151F12AC" w14:textId="54E84B02" w:rsidR="006F576C" w:rsidRPr="00511C52" w:rsidRDefault="006F576C" w:rsidP="006F576C">
            <w:pPr>
              <w:rPr>
                <w:rFonts w:ascii="Times New Roman" w:hAnsi="Times New Roman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Sudoterb</w:t>
            </w:r>
            <w:proofErr w:type="spellEnd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free base</w:t>
            </w:r>
          </w:p>
        </w:tc>
        <w:tc>
          <w:tcPr>
            <w:tcW w:w="3731" w:type="dxa"/>
            <w:vAlign w:val="center"/>
          </w:tcPr>
          <w:p w14:paraId="641C0246" w14:textId="2694416A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Membrane transporter/Ion channel</w:t>
            </w:r>
          </w:p>
        </w:tc>
        <w:tc>
          <w:tcPr>
            <w:tcW w:w="1735" w:type="dxa"/>
            <w:vAlign w:val="bottom"/>
          </w:tcPr>
          <w:p w14:paraId="219018F3" w14:textId="00B78D63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2.349109</w:t>
            </w:r>
          </w:p>
        </w:tc>
      </w:tr>
      <w:tr w:rsidR="006F576C" w:rsidRPr="00511C52" w14:paraId="77F1FC1B" w14:textId="77777777" w:rsidTr="004B1ED8">
        <w:tc>
          <w:tcPr>
            <w:tcW w:w="2830" w:type="dxa"/>
            <w:vAlign w:val="bottom"/>
          </w:tcPr>
          <w:p w14:paraId="6F5D02E8" w14:textId="6E92791F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TBHQ</w:t>
            </w:r>
          </w:p>
        </w:tc>
        <w:tc>
          <w:tcPr>
            <w:tcW w:w="3731" w:type="dxa"/>
            <w:vAlign w:val="center"/>
          </w:tcPr>
          <w:p w14:paraId="5E4561C9" w14:textId="209E50F5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Immunology/Inflammation</w:t>
            </w:r>
          </w:p>
        </w:tc>
        <w:tc>
          <w:tcPr>
            <w:tcW w:w="1735" w:type="dxa"/>
            <w:vAlign w:val="bottom"/>
          </w:tcPr>
          <w:p w14:paraId="26C53E41" w14:textId="1CB7BE2C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3.350621</w:t>
            </w:r>
          </w:p>
        </w:tc>
      </w:tr>
      <w:tr w:rsidR="006F576C" w:rsidRPr="00511C52" w14:paraId="11167680" w14:textId="77777777" w:rsidTr="004B1ED8">
        <w:tc>
          <w:tcPr>
            <w:tcW w:w="2830" w:type="dxa"/>
            <w:vAlign w:val="bottom"/>
          </w:tcPr>
          <w:p w14:paraId="58846C3B" w14:textId="45BB4E42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Curcumin</w:t>
            </w:r>
          </w:p>
        </w:tc>
        <w:tc>
          <w:tcPr>
            <w:tcW w:w="3731" w:type="dxa"/>
            <w:vAlign w:val="center"/>
          </w:tcPr>
          <w:p w14:paraId="6B38FB35" w14:textId="01B81501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Chromatin/Epigenetic; Others</w:t>
            </w:r>
          </w:p>
        </w:tc>
        <w:tc>
          <w:tcPr>
            <w:tcW w:w="1735" w:type="dxa"/>
            <w:vAlign w:val="bottom"/>
          </w:tcPr>
          <w:p w14:paraId="040A100D" w14:textId="464B1C55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15.77938</w:t>
            </w:r>
          </w:p>
        </w:tc>
      </w:tr>
      <w:tr w:rsidR="006F576C" w:rsidRPr="00511C52" w14:paraId="5F9CB0CF" w14:textId="77777777" w:rsidTr="004B1ED8">
        <w:tc>
          <w:tcPr>
            <w:tcW w:w="2830" w:type="dxa"/>
            <w:vAlign w:val="bottom"/>
          </w:tcPr>
          <w:p w14:paraId="25CCD3AF" w14:textId="3DB6243A" w:rsidR="006F576C" w:rsidRPr="00511C52" w:rsidRDefault="006F576C" w:rsidP="006F576C">
            <w:pPr>
              <w:rPr>
                <w:rFonts w:ascii="Times New Roman" w:hAnsi="Times New Roman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Gimeracil</w:t>
            </w:r>
            <w:proofErr w:type="spellEnd"/>
          </w:p>
        </w:tc>
        <w:tc>
          <w:tcPr>
            <w:tcW w:w="3731" w:type="dxa"/>
            <w:vAlign w:val="center"/>
          </w:tcPr>
          <w:p w14:paraId="3DE1A97B" w14:textId="0E0A6BB5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Autophagy</w:t>
            </w:r>
          </w:p>
        </w:tc>
        <w:tc>
          <w:tcPr>
            <w:tcW w:w="1735" w:type="dxa"/>
            <w:vAlign w:val="bottom"/>
          </w:tcPr>
          <w:p w14:paraId="152FA369" w14:textId="4A8AB05C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205.0812</w:t>
            </w:r>
          </w:p>
        </w:tc>
      </w:tr>
      <w:tr w:rsidR="006F576C" w:rsidRPr="00511C52" w14:paraId="4714B9B1" w14:textId="77777777" w:rsidTr="004B1ED8">
        <w:tc>
          <w:tcPr>
            <w:tcW w:w="2830" w:type="dxa"/>
            <w:vAlign w:val="bottom"/>
          </w:tcPr>
          <w:p w14:paraId="1937E1D9" w14:textId="0F988E47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Sulfanilamide</w:t>
            </w:r>
          </w:p>
        </w:tc>
        <w:tc>
          <w:tcPr>
            <w:tcW w:w="3731" w:type="dxa"/>
            <w:vAlign w:val="center"/>
          </w:tcPr>
          <w:p w14:paraId="0FE003D9" w14:textId="40D2B5E7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Autophagy</w:t>
            </w:r>
          </w:p>
        </w:tc>
        <w:tc>
          <w:tcPr>
            <w:tcW w:w="1735" w:type="dxa"/>
            <w:vAlign w:val="bottom"/>
          </w:tcPr>
          <w:p w14:paraId="20005049" w14:textId="459C9E33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8.325187</w:t>
            </w:r>
          </w:p>
        </w:tc>
      </w:tr>
      <w:tr w:rsidR="006F576C" w:rsidRPr="00511C52" w14:paraId="5BC6D676" w14:textId="77777777" w:rsidTr="004B1ED8">
        <w:tc>
          <w:tcPr>
            <w:tcW w:w="2830" w:type="dxa"/>
            <w:vAlign w:val="bottom"/>
          </w:tcPr>
          <w:p w14:paraId="0124857C" w14:textId="6A96FF06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Pifithrin-μ</w:t>
            </w:r>
          </w:p>
        </w:tc>
        <w:tc>
          <w:tcPr>
            <w:tcW w:w="3731" w:type="dxa"/>
            <w:vAlign w:val="center"/>
          </w:tcPr>
          <w:p w14:paraId="712192C7" w14:textId="6E9943C5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735" w:type="dxa"/>
            <w:vAlign w:val="bottom"/>
          </w:tcPr>
          <w:p w14:paraId="3008C6FE" w14:textId="246DF022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27753.78</w:t>
            </w:r>
          </w:p>
        </w:tc>
      </w:tr>
      <w:tr w:rsidR="006F576C" w:rsidRPr="00511C52" w14:paraId="46EEC720" w14:textId="77777777" w:rsidTr="004B1ED8">
        <w:tc>
          <w:tcPr>
            <w:tcW w:w="2830" w:type="dxa"/>
            <w:vAlign w:val="bottom"/>
          </w:tcPr>
          <w:p w14:paraId="761E650D" w14:textId="3DC28317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PK11007</w:t>
            </w:r>
          </w:p>
        </w:tc>
        <w:tc>
          <w:tcPr>
            <w:tcW w:w="3731" w:type="dxa"/>
            <w:vAlign w:val="center"/>
          </w:tcPr>
          <w:p w14:paraId="07178B0D" w14:textId="08C9C924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735" w:type="dxa"/>
            <w:vAlign w:val="bottom"/>
          </w:tcPr>
          <w:p w14:paraId="2D3E37C8" w14:textId="28A20785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4.109632</w:t>
            </w:r>
          </w:p>
        </w:tc>
      </w:tr>
      <w:tr w:rsidR="006F576C" w:rsidRPr="00511C52" w14:paraId="41F0AA04" w14:textId="77777777" w:rsidTr="004B1ED8">
        <w:tc>
          <w:tcPr>
            <w:tcW w:w="2830" w:type="dxa"/>
            <w:vAlign w:val="bottom"/>
          </w:tcPr>
          <w:p w14:paraId="5159FDCD" w14:textId="6A2BD122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COTI2</w:t>
            </w:r>
          </w:p>
        </w:tc>
        <w:tc>
          <w:tcPr>
            <w:tcW w:w="3731" w:type="dxa"/>
            <w:vAlign w:val="center"/>
          </w:tcPr>
          <w:p w14:paraId="046A7FE3" w14:textId="40362532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Apoptosis</w:t>
            </w:r>
          </w:p>
        </w:tc>
        <w:tc>
          <w:tcPr>
            <w:tcW w:w="1735" w:type="dxa"/>
            <w:vAlign w:val="bottom"/>
          </w:tcPr>
          <w:p w14:paraId="04B8D5D9" w14:textId="6B073183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2.79421</w:t>
            </w:r>
          </w:p>
        </w:tc>
      </w:tr>
      <w:tr w:rsidR="006F576C" w:rsidRPr="00511C52" w14:paraId="42EBDC7B" w14:textId="77777777" w:rsidTr="004B1ED8">
        <w:tc>
          <w:tcPr>
            <w:tcW w:w="2830" w:type="dxa"/>
            <w:vAlign w:val="bottom"/>
          </w:tcPr>
          <w:p w14:paraId="48B74088" w14:textId="2E030601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LW6</w:t>
            </w:r>
          </w:p>
        </w:tc>
        <w:tc>
          <w:tcPr>
            <w:tcW w:w="3731" w:type="dxa"/>
            <w:vAlign w:val="center"/>
          </w:tcPr>
          <w:p w14:paraId="39337C85" w14:textId="26D23B44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Angiogenesis</w:t>
            </w:r>
          </w:p>
        </w:tc>
        <w:tc>
          <w:tcPr>
            <w:tcW w:w="1735" w:type="dxa"/>
            <w:vAlign w:val="bottom"/>
          </w:tcPr>
          <w:p w14:paraId="073CCF5D" w14:textId="0E035146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2.66004</w:t>
            </w:r>
          </w:p>
        </w:tc>
      </w:tr>
      <w:tr w:rsidR="006F576C" w:rsidRPr="00511C52" w14:paraId="7E190405" w14:textId="77777777" w:rsidTr="004B1ED8">
        <w:tc>
          <w:tcPr>
            <w:tcW w:w="2830" w:type="dxa"/>
            <w:vAlign w:val="bottom"/>
          </w:tcPr>
          <w:p w14:paraId="6D762F46" w14:textId="450A297B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IDF-11774</w:t>
            </w:r>
          </w:p>
        </w:tc>
        <w:tc>
          <w:tcPr>
            <w:tcW w:w="3731" w:type="dxa"/>
            <w:vAlign w:val="center"/>
          </w:tcPr>
          <w:p w14:paraId="6A009367" w14:textId="7723C836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Angiogenesis</w:t>
            </w:r>
          </w:p>
        </w:tc>
        <w:tc>
          <w:tcPr>
            <w:tcW w:w="1735" w:type="dxa"/>
            <w:vAlign w:val="bottom"/>
          </w:tcPr>
          <w:p w14:paraId="3323C3BD" w14:textId="3051A673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74.21094</w:t>
            </w:r>
          </w:p>
        </w:tc>
      </w:tr>
      <w:tr w:rsidR="006F576C" w:rsidRPr="00511C52" w14:paraId="6FD4F7AB" w14:textId="77777777" w:rsidTr="004B1ED8">
        <w:tc>
          <w:tcPr>
            <w:tcW w:w="2830" w:type="dxa"/>
            <w:vAlign w:val="bottom"/>
          </w:tcPr>
          <w:p w14:paraId="20BC3645" w14:textId="31E63AB6" w:rsidR="006F576C" w:rsidRPr="00511C52" w:rsidRDefault="006F576C" w:rsidP="006F576C">
            <w:pPr>
              <w:rPr>
                <w:rFonts w:ascii="Times New Roman" w:hAnsi="Times New Roman"/>
              </w:rPr>
            </w:pPr>
            <w:proofErr w:type="spellStart"/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Lificiguat</w:t>
            </w:r>
            <w:proofErr w:type="spellEnd"/>
          </w:p>
        </w:tc>
        <w:tc>
          <w:tcPr>
            <w:tcW w:w="3731" w:type="dxa"/>
            <w:vAlign w:val="center"/>
          </w:tcPr>
          <w:p w14:paraId="6F7AB1AE" w14:textId="32C4B422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0"/>
                <w:szCs w:val="20"/>
              </w:rPr>
              <w:t>Angiogenesis</w:t>
            </w:r>
          </w:p>
        </w:tc>
        <w:tc>
          <w:tcPr>
            <w:tcW w:w="1735" w:type="dxa"/>
            <w:vAlign w:val="bottom"/>
          </w:tcPr>
          <w:p w14:paraId="50FF5E64" w14:textId="476B5036" w:rsidR="006F576C" w:rsidRPr="00511C52" w:rsidRDefault="006F576C" w:rsidP="006F576C">
            <w:pPr>
              <w:rPr>
                <w:rFonts w:ascii="Times New Roman" w:hAnsi="Times New Roman"/>
              </w:rPr>
            </w:pPr>
            <w:r w:rsidRPr="00511C52">
              <w:rPr>
                <w:rFonts w:ascii="Times New Roman" w:hAnsi="Times New Roman"/>
                <w:color w:val="000000"/>
                <w:sz w:val="22"/>
                <w:szCs w:val="22"/>
              </w:rPr>
              <w:t>3.042985</w:t>
            </w:r>
          </w:p>
        </w:tc>
      </w:tr>
    </w:tbl>
    <w:p w14:paraId="7C84EC0B" w14:textId="77777777" w:rsidR="00FC3F81" w:rsidRPr="00DA7A9C" w:rsidRDefault="00FC3F81"/>
    <w:sectPr w:rsidR="00FC3F81" w:rsidRPr="00DA7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64FDE5" w14:textId="77777777" w:rsidR="00883A6B" w:rsidRDefault="00883A6B" w:rsidP="00902AC9">
      <w:r>
        <w:separator/>
      </w:r>
    </w:p>
  </w:endnote>
  <w:endnote w:type="continuationSeparator" w:id="0">
    <w:p w14:paraId="6F904EAC" w14:textId="77777777" w:rsidR="00883A6B" w:rsidRDefault="00883A6B" w:rsidP="00902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01AF4" w14:textId="77777777" w:rsidR="00883A6B" w:rsidRDefault="00883A6B" w:rsidP="00902AC9">
      <w:r>
        <w:separator/>
      </w:r>
    </w:p>
  </w:footnote>
  <w:footnote w:type="continuationSeparator" w:id="0">
    <w:p w14:paraId="232D3F09" w14:textId="77777777" w:rsidR="00883A6B" w:rsidRDefault="00883A6B" w:rsidP="00902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66C"/>
    <w:rsid w:val="0008131E"/>
    <w:rsid w:val="000A695E"/>
    <w:rsid w:val="000B5F10"/>
    <w:rsid w:val="000C5412"/>
    <w:rsid w:val="00127983"/>
    <w:rsid w:val="00145DB1"/>
    <w:rsid w:val="001517F9"/>
    <w:rsid w:val="001531DA"/>
    <w:rsid w:val="00161F8C"/>
    <w:rsid w:val="001C1DA1"/>
    <w:rsid w:val="001E55DD"/>
    <w:rsid w:val="00213D07"/>
    <w:rsid w:val="00237126"/>
    <w:rsid w:val="00271C92"/>
    <w:rsid w:val="002E1E8A"/>
    <w:rsid w:val="00340D3E"/>
    <w:rsid w:val="00361EB7"/>
    <w:rsid w:val="003A3529"/>
    <w:rsid w:val="003D792F"/>
    <w:rsid w:val="003F720E"/>
    <w:rsid w:val="00432614"/>
    <w:rsid w:val="00440364"/>
    <w:rsid w:val="00457FF2"/>
    <w:rsid w:val="0046487D"/>
    <w:rsid w:val="004B1ED8"/>
    <w:rsid w:val="004F1A3D"/>
    <w:rsid w:val="00511C52"/>
    <w:rsid w:val="005A03BD"/>
    <w:rsid w:val="00607A62"/>
    <w:rsid w:val="00624D58"/>
    <w:rsid w:val="00634446"/>
    <w:rsid w:val="006708BA"/>
    <w:rsid w:val="006B6AD9"/>
    <w:rsid w:val="006F576C"/>
    <w:rsid w:val="007100A7"/>
    <w:rsid w:val="00715440"/>
    <w:rsid w:val="00737B95"/>
    <w:rsid w:val="00812816"/>
    <w:rsid w:val="00814566"/>
    <w:rsid w:val="00816730"/>
    <w:rsid w:val="008247F2"/>
    <w:rsid w:val="00883A6B"/>
    <w:rsid w:val="00891696"/>
    <w:rsid w:val="00902AC9"/>
    <w:rsid w:val="0092666C"/>
    <w:rsid w:val="00970053"/>
    <w:rsid w:val="00A06ED2"/>
    <w:rsid w:val="00A44AAE"/>
    <w:rsid w:val="00A65CEA"/>
    <w:rsid w:val="00A9127D"/>
    <w:rsid w:val="00AE098B"/>
    <w:rsid w:val="00AF5749"/>
    <w:rsid w:val="00B434E8"/>
    <w:rsid w:val="00B7264B"/>
    <w:rsid w:val="00B77703"/>
    <w:rsid w:val="00B9186B"/>
    <w:rsid w:val="00BC7A57"/>
    <w:rsid w:val="00BF627D"/>
    <w:rsid w:val="00C168D5"/>
    <w:rsid w:val="00C24CB9"/>
    <w:rsid w:val="00C671E9"/>
    <w:rsid w:val="00C91930"/>
    <w:rsid w:val="00D277D0"/>
    <w:rsid w:val="00D350A5"/>
    <w:rsid w:val="00D56B80"/>
    <w:rsid w:val="00DA7A9C"/>
    <w:rsid w:val="00E42E7C"/>
    <w:rsid w:val="00E74D14"/>
    <w:rsid w:val="00ED4826"/>
    <w:rsid w:val="00EF390B"/>
    <w:rsid w:val="00EF6208"/>
    <w:rsid w:val="00F83D43"/>
    <w:rsid w:val="00FA00F1"/>
    <w:rsid w:val="00FC3F81"/>
    <w:rsid w:val="00FE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80D1A"/>
  <w15:chartTrackingRefBased/>
  <w15:docId w15:val="{ADF47B5B-7C47-482B-898B-E4BD907C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F574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A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2A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2A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2AC9"/>
    <w:rPr>
      <w:sz w:val="18"/>
      <w:szCs w:val="18"/>
    </w:rPr>
  </w:style>
  <w:style w:type="table" w:styleId="a7">
    <w:name w:val="Table Grid"/>
    <w:basedOn w:val="a1"/>
    <w:uiPriority w:val="39"/>
    <w:rsid w:val="008167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1699</TotalTime>
  <Pages>5</Pages>
  <Words>812</Words>
  <Characters>4629</Characters>
  <Application>Microsoft Office Word</Application>
  <DocSecurity>0</DocSecurity>
  <Lines>38</Lines>
  <Paragraphs>10</Paragraphs>
  <ScaleCrop>false</ScaleCrop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84</cp:revision>
  <dcterms:created xsi:type="dcterms:W3CDTF">2023-02-04T13:52:00Z</dcterms:created>
  <dcterms:modified xsi:type="dcterms:W3CDTF">2024-02-01T12:28:00Z</dcterms:modified>
</cp:coreProperties>
</file>