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326" w:rsidRPr="000E6326" w:rsidRDefault="000E6326" w:rsidP="000E6326">
      <w:pPr>
        <w:spacing w:line="276" w:lineRule="auto"/>
        <w:rPr>
          <w:rFonts w:ascii="Times New Roman" w:eastAsia="Times New Roman" w:hAnsi="Times New Roman" w:cs="Times New Roman"/>
          <w:b/>
          <w:sz w:val="24"/>
        </w:rPr>
      </w:pPr>
      <w:r w:rsidRPr="000E6326">
        <w:rPr>
          <w:rFonts w:ascii="Times New Roman" w:eastAsia="맑은 고딕" w:hAnsi="Times New Roman" w:cs="Times New Roman"/>
          <w:b/>
          <w:sz w:val="24"/>
        </w:rPr>
        <w:t>Supplementary materials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Astrocytic NHERF-1 increases seizure susceptibility by inhibiting surface expression of TREK-1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sz w:val="22"/>
          <w:vertAlign w:val="superscript"/>
        </w:rPr>
      </w:pPr>
      <w:proofErr w:type="spellStart"/>
      <w:r>
        <w:rPr>
          <w:rFonts w:ascii="Times New Roman" w:hAnsi="Times New Roman" w:cs="Times New Roman"/>
          <w:sz w:val="22"/>
        </w:rPr>
        <w:t>Yeonju</w:t>
      </w:r>
      <w:proofErr w:type="spellEnd"/>
      <w:r>
        <w:rPr>
          <w:rFonts w:ascii="Times New Roman" w:hAnsi="Times New Roman" w:cs="Times New Roman"/>
          <w:sz w:val="22"/>
        </w:rPr>
        <w:t xml:space="preserve"> Bae</w:t>
      </w:r>
      <w:r>
        <w:rPr>
          <w:rFonts w:ascii="Times New Roman" w:hAnsi="Times New Roman" w:cs="Times New Roman"/>
          <w:sz w:val="22"/>
          <w:vertAlign w:val="superscript"/>
        </w:rPr>
        <w:t>1,2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Ajung</w:t>
      </w:r>
      <w:proofErr w:type="spellEnd"/>
      <w:r>
        <w:rPr>
          <w:rFonts w:ascii="Times New Roman" w:hAnsi="Times New Roman" w:cs="Times New Roman"/>
          <w:sz w:val="22"/>
        </w:rPr>
        <w:t xml:space="preserve"> Kim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Shinae</w:t>
      </w:r>
      <w:proofErr w:type="spellEnd"/>
      <w:r>
        <w:rPr>
          <w:rFonts w:ascii="Times New Roman" w:hAnsi="Times New Roman" w:cs="Times New Roman"/>
          <w:sz w:val="22"/>
        </w:rPr>
        <w:t xml:space="preserve"> Lee</w:t>
      </w:r>
      <w:r>
        <w:rPr>
          <w:rFonts w:ascii="Times New Roman" w:hAnsi="Times New Roman" w:cs="Times New Roman"/>
          <w:sz w:val="22"/>
          <w:vertAlign w:val="superscript"/>
        </w:rPr>
        <w:t>1,4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Seong-Seop</w:t>
      </w:r>
      <w:proofErr w:type="spellEnd"/>
      <w:r>
        <w:rPr>
          <w:rFonts w:ascii="Times New Roman" w:hAnsi="Times New Roman" w:cs="Times New Roman"/>
          <w:sz w:val="22"/>
        </w:rPr>
        <w:t xml:space="preserve"> Kim</w:t>
      </w:r>
      <w:r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Sunyoung</w:t>
      </w:r>
      <w:proofErr w:type="spellEnd"/>
      <w:r>
        <w:rPr>
          <w:rFonts w:ascii="Times New Roman" w:hAnsi="Times New Roman" w:cs="Times New Roman"/>
          <w:sz w:val="22"/>
        </w:rPr>
        <w:t xml:space="preserve"> Park</w:t>
      </w:r>
      <w:r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Kanghyun</w:t>
      </w:r>
      <w:proofErr w:type="spellEnd"/>
      <w:r>
        <w:rPr>
          <w:rFonts w:ascii="Times New Roman" w:hAnsi="Times New Roman" w:cs="Times New Roman"/>
          <w:sz w:val="22"/>
        </w:rPr>
        <w:t xml:space="preserve"> Ryoo</w:t>
      </w:r>
      <w:r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Gwan-Su</w:t>
      </w:r>
      <w:proofErr w:type="spellEnd"/>
      <w:r>
        <w:rPr>
          <w:rFonts w:ascii="Times New Roman" w:hAnsi="Times New Roman" w:cs="Times New Roman"/>
          <w:sz w:val="22"/>
        </w:rPr>
        <w:t xml:space="preserve"> Yi</w:t>
      </w:r>
      <w:r>
        <w:rPr>
          <w:rFonts w:ascii="Times New Roman" w:hAnsi="Times New Roman" w:cs="Times New Roman"/>
          <w:sz w:val="22"/>
          <w:vertAlign w:val="superscript"/>
        </w:rPr>
        <w:t>4</w:t>
      </w:r>
      <w:r>
        <w:rPr>
          <w:rFonts w:ascii="Times New Roman" w:hAnsi="Times New Roman" w:cs="Times New Roman"/>
          <w:sz w:val="22"/>
        </w:rPr>
        <w:t>, Jae-Yong Park</w:t>
      </w:r>
      <w:r>
        <w:rPr>
          <w:rFonts w:ascii="Times New Roman" w:hAnsi="Times New Roman" w:cs="Times New Roman"/>
          <w:sz w:val="22"/>
          <w:vertAlign w:val="superscript"/>
        </w:rPr>
        <w:t>2*</w:t>
      </w:r>
      <w:r>
        <w:rPr>
          <w:rFonts w:ascii="Times New Roman" w:hAnsi="Times New Roman" w:cs="Times New Roman"/>
          <w:sz w:val="22"/>
        </w:rPr>
        <w:t xml:space="preserve">, and </w:t>
      </w:r>
      <w:proofErr w:type="spellStart"/>
      <w:r>
        <w:rPr>
          <w:rFonts w:ascii="Times New Roman" w:hAnsi="Times New Roman" w:cs="Times New Roman"/>
          <w:sz w:val="22"/>
        </w:rPr>
        <w:t>Eun</w:t>
      </w:r>
      <w:proofErr w:type="spellEnd"/>
      <w:r>
        <w:rPr>
          <w:rFonts w:ascii="Times New Roman" w:hAnsi="Times New Roman" w:cs="Times New Roman"/>
          <w:sz w:val="22"/>
        </w:rPr>
        <w:t xml:space="preserve"> Mi Hwang</w:t>
      </w:r>
      <w:r>
        <w:rPr>
          <w:rFonts w:ascii="Times New Roman" w:hAnsi="Times New Roman" w:cs="Times New Roman"/>
          <w:sz w:val="22"/>
          <w:vertAlign w:val="superscript"/>
        </w:rPr>
        <w:t>1,3*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Brain Science Institute, Korea Institute of Science and Technology (KIST), Seoul (02792), Republic of Korea 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</w:rPr>
        <w:t>School of Biosystems and Biomedical Sciences, College of Health Sciences, Korea University, Seoul (02841), Republic of Korea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3</w:t>
      </w:r>
      <w:r>
        <w:rPr>
          <w:rFonts w:ascii="Times New Roman" w:hAnsi="Times New Roman" w:cs="Times New Roman"/>
          <w:sz w:val="22"/>
        </w:rPr>
        <w:t xml:space="preserve">Division of Bio-Medical Science &amp; Technology, KIST school, Korea University of Science and Technology, Seoul (02792), Republic of Korea 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4</w:t>
      </w:r>
      <w:r>
        <w:rPr>
          <w:rFonts w:ascii="Times New Roman" w:hAnsi="Times New Roman" w:cs="Times New Roman"/>
          <w:sz w:val="22"/>
        </w:rPr>
        <w:t>Department of Bio and Brain Engineering, KAIST, Daejeon (34141), Republic of Korea</w:t>
      </w:r>
    </w:p>
    <w:p w:rsidR="000E6326" w:rsidRDefault="000E6326" w:rsidP="000E6326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*Correspondence and requests for materials should be addressed to emhwang@kist.re.kr (E.M, Hwang), jaeyong68@korea.ac.kr (J.-Y, Park)</w:t>
      </w:r>
    </w:p>
    <w:p w:rsidR="00433494" w:rsidRPr="000E6326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p w:rsid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p w:rsid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p w:rsid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p w:rsid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p w:rsid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p w:rsid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33494" w:rsidRDefault="00433494" w:rsidP="00433494">
      <w:pPr>
        <w:rPr>
          <w:rFonts w:ascii="Arial" w:hAnsi="Arial" w:cs="Arial"/>
          <w:szCs w:val="20"/>
        </w:rPr>
      </w:pPr>
      <w:r w:rsidRPr="003666E0">
        <w:rPr>
          <w:rFonts w:ascii="Arial" w:hAnsi="Arial" w:cs="Arial"/>
          <w:noProof/>
          <w:szCs w:val="20"/>
        </w:rPr>
        <w:drawing>
          <wp:inline distT="0" distB="0" distL="0" distR="0" wp14:anchorId="41799D54" wp14:editId="71957621">
            <wp:extent cx="5486400" cy="2864485"/>
            <wp:effectExtent l="0" t="0" r="0" b="0"/>
            <wp:docPr id="13" name="그림 12">
              <a:extLst xmlns:a="http://schemas.openxmlformats.org/drawingml/2006/main">
                <a:ext uri="{FF2B5EF4-FFF2-40B4-BE49-F238E27FC236}">
                  <a16:creationId xmlns:a16="http://schemas.microsoft.com/office/drawing/2014/main" id="{DC661A8B-1D22-4E3C-B7F7-10BFB3519D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2">
                      <a:extLst>
                        <a:ext uri="{FF2B5EF4-FFF2-40B4-BE49-F238E27FC236}">
                          <a16:creationId xmlns:a16="http://schemas.microsoft.com/office/drawing/2014/main" id="{DC661A8B-1D22-4E3C-B7F7-10BFB3519D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Default="00433494" w:rsidP="00433494"/>
    <w:p w:rsidR="00433494" w:rsidRPr="00361899" w:rsidRDefault="00433494" w:rsidP="00433494">
      <w:pPr>
        <w:adjustRightInd w:val="0"/>
        <w:spacing w:after="0" w:line="360" w:lineRule="auto"/>
        <w:rPr>
          <w:rFonts w:ascii="Arial" w:eastAsia="맑은 고딕" w:hAnsi="Arial" w:cs="Arial"/>
          <w:b/>
          <w:bCs/>
          <w:szCs w:val="24"/>
        </w:rPr>
      </w:pPr>
      <w:r w:rsidRPr="00433494">
        <w:rPr>
          <w:rFonts w:ascii="Arial" w:eastAsia="Arial-BoldMT" w:hAnsi="Arial" w:cs="Arial"/>
          <w:b/>
          <w:bCs/>
          <w:szCs w:val="24"/>
        </w:rPr>
        <w:t>Supplementary Fig. 1</w:t>
      </w:r>
      <w:r>
        <w:rPr>
          <w:rFonts w:ascii="Arial" w:eastAsia="Arial-BoldMT" w:hAnsi="Arial" w:cs="Arial"/>
          <w:b/>
          <w:bCs/>
          <w:szCs w:val="24"/>
        </w:rPr>
        <w:t>.</w:t>
      </w:r>
      <w:r w:rsidRPr="00361899">
        <w:rPr>
          <w:rFonts w:ascii="Arial" w:eastAsia="맑은 고딕" w:hAnsi="Arial" w:cs="Arial"/>
          <w:b/>
          <w:bCs/>
          <w:szCs w:val="24"/>
        </w:rPr>
        <w:t xml:space="preserve"> </w:t>
      </w:r>
      <w:r w:rsidRPr="00D44BB7">
        <w:rPr>
          <w:rFonts w:ascii="Arial" w:eastAsia="맑은 고딕" w:hAnsi="Arial" w:cs="Arial"/>
          <w:b/>
          <w:bCs/>
          <w:szCs w:val="24"/>
        </w:rPr>
        <w:t>Expression level of NHERF-1</w:t>
      </w:r>
      <w:r w:rsidRPr="00D44BB7">
        <w:rPr>
          <w:rFonts w:ascii="Arial" w:eastAsia="맑은 고딕" w:hAnsi="Arial" w:cs="Arial"/>
          <w:b/>
          <w:bCs/>
          <w:i/>
          <w:iCs/>
          <w:szCs w:val="24"/>
        </w:rPr>
        <w:t xml:space="preserve"> </w:t>
      </w:r>
      <w:r w:rsidRPr="00D44BB7">
        <w:rPr>
          <w:rFonts w:ascii="Arial" w:eastAsia="맑은 고딕" w:hAnsi="Arial" w:cs="Arial"/>
          <w:b/>
          <w:bCs/>
          <w:szCs w:val="24"/>
        </w:rPr>
        <w:t>in astrocytes and neuron</w:t>
      </w:r>
      <w:r>
        <w:rPr>
          <w:rFonts w:ascii="Arial" w:eastAsia="맑은 고딕" w:hAnsi="Arial" w:cs="Arial"/>
          <w:b/>
          <w:bCs/>
          <w:szCs w:val="24"/>
        </w:rPr>
        <w:t>.</w:t>
      </w:r>
    </w:p>
    <w:p w:rsidR="00433494" w:rsidRPr="003666E0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 xml:space="preserve">(a) Bar graph of </w:t>
      </w:r>
      <w:r w:rsidRPr="003666E0">
        <w:rPr>
          <w:rFonts w:ascii="Arial" w:eastAsia="ArialMT" w:hAnsi="Arial" w:cs="Arial"/>
          <w:i/>
          <w:iCs/>
          <w:szCs w:val="24"/>
        </w:rPr>
        <w:t>Nherf-1</w:t>
      </w:r>
      <w:r w:rsidRPr="003666E0">
        <w:rPr>
          <w:rFonts w:ascii="Arial" w:eastAsia="ArialMT" w:hAnsi="Arial" w:cs="Arial"/>
          <w:szCs w:val="24"/>
        </w:rPr>
        <w:t xml:space="preserve"> gene expression using Brain-RNA seq database. (b) Western blotting was performed to NHERF-1 protein expression of cultured astrocytes and neurons. </w:t>
      </w:r>
    </w:p>
    <w:p w:rsidR="00433494" w:rsidRDefault="00433494" w:rsidP="00433494">
      <w:pPr>
        <w:spacing w:line="360" w:lineRule="auto"/>
        <w:rPr>
          <w:sz w:val="36"/>
          <w:szCs w:val="36"/>
        </w:rPr>
      </w:pPr>
    </w:p>
    <w:p w:rsidR="00433494" w:rsidRDefault="00433494" w:rsidP="00433494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433494" w:rsidRDefault="00433494" w:rsidP="00433494">
      <w:pPr>
        <w:spacing w:line="360" w:lineRule="auto"/>
        <w:rPr>
          <w:rFonts w:ascii="Arial" w:eastAsia="Arial-BoldMT" w:hAnsi="Arial" w:cs="Arial"/>
          <w:b/>
          <w:bCs/>
          <w:szCs w:val="24"/>
        </w:rPr>
      </w:pPr>
      <w:r w:rsidRPr="003666E0">
        <w:rPr>
          <w:rFonts w:ascii="Arial" w:eastAsia="Arial-BoldMT" w:hAnsi="Arial" w:cs="Arial"/>
          <w:b/>
          <w:bCs/>
          <w:noProof/>
          <w:szCs w:val="24"/>
        </w:rPr>
        <w:lastRenderedPageBreak/>
        <w:drawing>
          <wp:inline distT="0" distB="0" distL="0" distR="0" wp14:anchorId="0DE1CF4B" wp14:editId="2ADA3B1A">
            <wp:extent cx="5486400" cy="2253615"/>
            <wp:effectExtent l="0" t="0" r="0" b="0"/>
            <wp:docPr id="8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A5CBC5A5-209C-4273-AA48-7E5E4C2054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A5CBC5A5-209C-4273-AA48-7E5E4C2054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Pr="00D44BB7" w:rsidRDefault="00433494" w:rsidP="00433494">
      <w:pPr>
        <w:spacing w:line="360" w:lineRule="auto"/>
        <w:rPr>
          <w:rFonts w:ascii="Arial" w:eastAsia="Arial-BoldMT" w:hAnsi="Arial" w:cs="Arial"/>
          <w:b/>
          <w:bCs/>
          <w:szCs w:val="24"/>
        </w:rPr>
      </w:pPr>
      <w:r w:rsidRPr="00433494">
        <w:rPr>
          <w:rFonts w:ascii="Arial" w:eastAsia="Arial-BoldMT" w:hAnsi="Arial" w:cs="Arial"/>
          <w:b/>
          <w:bCs/>
          <w:szCs w:val="24"/>
        </w:rPr>
        <w:t xml:space="preserve">Supplementary Fig. </w:t>
      </w:r>
      <w:r>
        <w:rPr>
          <w:rFonts w:ascii="Arial" w:eastAsia="Arial-BoldMT" w:hAnsi="Arial" w:cs="Arial"/>
          <w:b/>
          <w:bCs/>
          <w:szCs w:val="24"/>
        </w:rPr>
        <w:t xml:space="preserve">2. </w:t>
      </w:r>
      <w:r w:rsidRPr="00D44BB7">
        <w:rPr>
          <w:rFonts w:ascii="Arial" w:eastAsia="Arial-BoldMT" w:hAnsi="Arial" w:cs="Arial"/>
          <w:b/>
          <w:bCs/>
        </w:rPr>
        <w:t>Inhibition of K</w:t>
      </w:r>
      <w:r w:rsidRPr="00D44BB7">
        <w:rPr>
          <w:rFonts w:ascii="Arial" w:eastAsia="Arial-BoldMT" w:hAnsi="Arial" w:cs="Arial"/>
          <w:b/>
          <w:bCs/>
          <w:vertAlign w:val="superscript"/>
        </w:rPr>
        <w:t>+</w:t>
      </w:r>
      <w:r w:rsidRPr="00D44BB7">
        <w:rPr>
          <w:rFonts w:ascii="Arial" w:eastAsia="Arial-BoldMT" w:hAnsi="Arial" w:cs="Arial"/>
          <w:b/>
          <w:bCs/>
        </w:rPr>
        <w:t xml:space="preserve"> currents by various K</w:t>
      </w:r>
      <w:r w:rsidRPr="00D44BB7">
        <w:rPr>
          <w:rFonts w:ascii="Arial" w:eastAsia="Arial-BoldMT" w:hAnsi="Arial" w:cs="Arial"/>
          <w:b/>
          <w:bCs/>
          <w:vertAlign w:val="superscript"/>
        </w:rPr>
        <w:t>+</w:t>
      </w:r>
      <w:r w:rsidRPr="00D44BB7">
        <w:rPr>
          <w:rFonts w:ascii="Arial" w:eastAsia="Arial-BoldMT" w:hAnsi="Arial" w:cs="Arial"/>
          <w:b/>
          <w:bCs/>
        </w:rPr>
        <w:t xml:space="preserve"> inhibitors </w:t>
      </w:r>
      <w:r w:rsidRPr="00D44BB7">
        <w:rPr>
          <w:rFonts w:ascii="Arial" w:eastAsia="Arial-BoldMT" w:hAnsi="Arial" w:cs="Arial"/>
          <w:b/>
          <w:bCs/>
          <w:szCs w:val="24"/>
        </w:rPr>
        <w:t>in cultured astrocytes</w:t>
      </w:r>
      <w:r>
        <w:rPr>
          <w:rFonts w:ascii="Arial" w:eastAsia="Arial-BoldMT" w:hAnsi="Arial" w:cs="Arial"/>
          <w:b/>
          <w:bCs/>
          <w:szCs w:val="24"/>
        </w:rPr>
        <w:t>.</w:t>
      </w:r>
    </w:p>
    <w:p w:rsidR="00433494" w:rsidRPr="003666E0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>(a) Current densities showing before and after application of various K</w:t>
      </w:r>
      <w:r w:rsidRPr="003666E0">
        <w:rPr>
          <w:rFonts w:ascii="Arial" w:eastAsia="ArialMT" w:hAnsi="Arial" w:cs="Arial"/>
          <w:szCs w:val="24"/>
          <w:vertAlign w:val="superscript"/>
        </w:rPr>
        <w:t>+</w:t>
      </w:r>
      <w:r w:rsidRPr="003666E0">
        <w:rPr>
          <w:rFonts w:ascii="Arial" w:eastAsia="ArialMT" w:hAnsi="Arial" w:cs="Arial"/>
          <w:szCs w:val="24"/>
        </w:rPr>
        <w:t xml:space="preserve"> channel inhibitors of cultured astrocytes. (</w:t>
      </w:r>
      <w:proofErr w:type="spellStart"/>
      <w:r w:rsidRPr="003666E0">
        <w:rPr>
          <w:rFonts w:ascii="Arial" w:eastAsia="ArialMT" w:hAnsi="Arial" w:cs="Arial"/>
          <w:szCs w:val="24"/>
        </w:rPr>
        <w:t>Spadin</w:t>
      </w:r>
      <w:proofErr w:type="spellEnd"/>
      <w:r w:rsidRPr="003666E0">
        <w:rPr>
          <w:rFonts w:ascii="Arial" w:eastAsia="ArialMT" w:hAnsi="Arial" w:cs="Arial"/>
          <w:szCs w:val="24"/>
        </w:rPr>
        <w:t xml:space="preserve">; 10 </w:t>
      </w:r>
      <w:r w:rsidRPr="003666E0">
        <w:rPr>
          <w:rFonts w:ascii="Arial" w:eastAsia="ArialMT" w:hAnsi="Arial" w:cs="Arial"/>
          <w:szCs w:val="24"/>
          <w:lang w:val="el-GR"/>
        </w:rPr>
        <w:t>μ</w:t>
      </w:r>
      <w:r w:rsidRPr="003666E0">
        <w:rPr>
          <w:rFonts w:ascii="Arial" w:eastAsia="ArialMT" w:hAnsi="Arial" w:cs="Arial"/>
          <w:szCs w:val="24"/>
        </w:rPr>
        <w:t xml:space="preserve">M, Ba2+; 100 </w:t>
      </w:r>
      <w:r w:rsidRPr="003666E0">
        <w:rPr>
          <w:rFonts w:ascii="Arial" w:eastAsia="ArialMT" w:hAnsi="Arial" w:cs="Arial"/>
          <w:szCs w:val="24"/>
          <w:lang w:val="el-GR"/>
        </w:rPr>
        <w:t>μ</w:t>
      </w:r>
      <w:r w:rsidRPr="003666E0">
        <w:rPr>
          <w:rFonts w:ascii="Arial" w:eastAsia="ArialMT" w:hAnsi="Arial" w:cs="Arial"/>
          <w:szCs w:val="24"/>
        </w:rPr>
        <w:t xml:space="preserve">M TEA; 1 mM and apamin; 300 </w:t>
      </w:r>
      <w:proofErr w:type="spellStart"/>
      <w:r w:rsidRPr="003666E0">
        <w:rPr>
          <w:rFonts w:ascii="Arial" w:eastAsia="ArialMT" w:hAnsi="Arial" w:cs="Arial"/>
          <w:szCs w:val="24"/>
        </w:rPr>
        <w:t>nM</w:t>
      </w:r>
      <w:proofErr w:type="spellEnd"/>
      <w:r w:rsidRPr="003666E0">
        <w:rPr>
          <w:rFonts w:ascii="Arial" w:eastAsia="ArialMT" w:hAnsi="Arial" w:cs="Arial"/>
          <w:szCs w:val="24"/>
        </w:rPr>
        <w:t xml:space="preserve">) (b) Summary bar graph of (a) at +50 mV and -150 mV. The number on each bar indicates n for each condition. All values are </w:t>
      </w:r>
      <w:proofErr w:type="spellStart"/>
      <w:r w:rsidRPr="003666E0">
        <w:rPr>
          <w:rFonts w:ascii="Arial" w:eastAsia="ArialMT" w:hAnsi="Arial" w:cs="Arial"/>
          <w:szCs w:val="24"/>
        </w:rPr>
        <w:t>mean±SEM</w:t>
      </w:r>
      <w:proofErr w:type="spellEnd"/>
      <w:r w:rsidRPr="003666E0">
        <w:rPr>
          <w:rFonts w:ascii="Arial" w:eastAsia="ArialMT" w:hAnsi="Arial" w:cs="Arial"/>
          <w:szCs w:val="24"/>
        </w:rPr>
        <w:t xml:space="preserve">. P-values were obtained using Student’s t-test. </w:t>
      </w:r>
      <w:proofErr w:type="spellStart"/>
      <w:r w:rsidRPr="003666E0">
        <w:rPr>
          <w:rFonts w:ascii="Arial" w:eastAsia="ArialMT" w:hAnsi="Arial" w:cs="Arial"/>
          <w:szCs w:val="24"/>
        </w:rPr>
        <w:t>n.s</w:t>
      </w:r>
      <w:proofErr w:type="spellEnd"/>
      <w:r w:rsidRPr="003666E0">
        <w:rPr>
          <w:rFonts w:ascii="Arial" w:eastAsia="ArialMT" w:hAnsi="Arial" w:cs="Arial"/>
          <w:szCs w:val="24"/>
        </w:rPr>
        <w:t>: not significant, *p&lt;0.05 and ***p &lt; 0.001.</w:t>
      </w:r>
    </w:p>
    <w:p w:rsidR="00433494" w:rsidRDefault="00433494" w:rsidP="00433494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433494" w:rsidRDefault="00433494" w:rsidP="00433494">
      <w:pPr>
        <w:adjustRightInd w:val="0"/>
        <w:spacing w:after="0" w:line="360" w:lineRule="auto"/>
        <w:jc w:val="center"/>
        <w:rPr>
          <w:noProof/>
          <w:sz w:val="36"/>
          <w:szCs w:val="36"/>
        </w:rPr>
      </w:pPr>
      <w:r w:rsidRPr="003666E0">
        <w:rPr>
          <w:noProof/>
          <w:sz w:val="36"/>
          <w:szCs w:val="36"/>
        </w:rPr>
        <w:lastRenderedPageBreak/>
        <w:drawing>
          <wp:inline distT="0" distB="0" distL="0" distR="0" wp14:anchorId="111A1988" wp14:editId="31523C04">
            <wp:extent cx="4968671" cy="2530059"/>
            <wp:effectExtent l="0" t="0" r="0" b="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A72A0DB9-534D-4747-8751-83C46E8146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A72A0DB9-534D-4747-8751-83C46E8146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8671" cy="253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Pr="00C83F09" w:rsidRDefault="00433494" w:rsidP="00433494">
      <w:pPr>
        <w:adjustRightInd w:val="0"/>
        <w:spacing w:after="0" w:line="360" w:lineRule="auto"/>
        <w:rPr>
          <w:rFonts w:ascii="Arial" w:eastAsia="Arial-BoldMT" w:hAnsi="Arial" w:cs="Arial"/>
          <w:b/>
          <w:bCs/>
          <w:szCs w:val="24"/>
        </w:rPr>
      </w:pPr>
      <w:r w:rsidRPr="00C83F09">
        <w:rPr>
          <w:rFonts w:ascii="Times New Roman" w:eastAsia="Arial-BoldMT" w:hAnsi="Times New Roman" w:cs="Times New Roman"/>
          <w:b/>
          <w:bCs/>
          <w:sz w:val="24"/>
          <w:szCs w:val="24"/>
        </w:rPr>
        <w:t xml:space="preserve"> </w:t>
      </w:r>
      <w:r w:rsidRPr="00433494">
        <w:rPr>
          <w:rFonts w:ascii="Arial" w:eastAsia="Arial-BoldMT" w:hAnsi="Arial" w:cs="Arial"/>
          <w:b/>
          <w:bCs/>
          <w:szCs w:val="24"/>
        </w:rPr>
        <w:t xml:space="preserve">Supplementary Fig. </w:t>
      </w:r>
      <w:r>
        <w:rPr>
          <w:rFonts w:ascii="Arial" w:eastAsia="Arial-BoldMT" w:hAnsi="Arial" w:cs="Arial"/>
          <w:b/>
          <w:bCs/>
          <w:szCs w:val="24"/>
        </w:rPr>
        <w:t xml:space="preserve">3. </w:t>
      </w:r>
      <w:r w:rsidRPr="00D44BB7">
        <w:rPr>
          <w:rFonts w:ascii="Arial" w:eastAsia="Arial-BoldMT" w:hAnsi="Arial" w:cs="Arial"/>
          <w:b/>
          <w:bCs/>
          <w:szCs w:val="24"/>
        </w:rPr>
        <w:t>NHERF-1 interacts with TWIK-1. But, less than TREK-1</w:t>
      </w:r>
      <w:r>
        <w:rPr>
          <w:rFonts w:ascii="Arial" w:eastAsia="Arial-BoldMT" w:hAnsi="Arial" w:cs="Arial"/>
          <w:b/>
          <w:bCs/>
          <w:szCs w:val="24"/>
        </w:rPr>
        <w:t>.</w:t>
      </w:r>
    </w:p>
    <w:p w:rsidR="00433494" w:rsidRPr="003666E0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 xml:space="preserve">(a) </w:t>
      </w:r>
      <w:r>
        <w:rPr>
          <w:rFonts w:ascii="Arial" w:eastAsia="ArialMT" w:hAnsi="Arial" w:cs="Arial" w:hint="eastAsia"/>
          <w:szCs w:val="24"/>
        </w:rPr>
        <w:t>S</w:t>
      </w:r>
      <w:r w:rsidRPr="003666E0">
        <w:rPr>
          <w:rFonts w:ascii="Arial" w:eastAsia="ArialMT" w:hAnsi="Arial" w:cs="Arial"/>
          <w:szCs w:val="24"/>
        </w:rPr>
        <w:t xml:space="preserve">chematic diagram image of the BRET assay represent the </w:t>
      </w:r>
      <w:proofErr w:type="spellStart"/>
      <w:r w:rsidRPr="003666E0">
        <w:rPr>
          <w:rFonts w:ascii="Arial" w:eastAsia="ArialMT" w:hAnsi="Arial" w:cs="Arial"/>
          <w:szCs w:val="24"/>
        </w:rPr>
        <w:t>NanoLuc</w:t>
      </w:r>
      <w:proofErr w:type="spellEnd"/>
      <w:r w:rsidRPr="003666E0">
        <w:rPr>
          <w:rFonts w:ascii="Arial" w:eastAsia="ArialMT" w:hAnsi="Arial" w:cs="Arial"/>
          <w:szCs w:val="24"/>
        </w:rPr>
        <w:t xml:space="preserve"> </w:t>
      </w:r>
      <w:proofErr w:type="gramStart"/>
      <w:r w:rsidRPr="003666E0">
        <w:rPr>
          <w:rFonts w:ascii="Arial" w:eastAsia="ArialMT" w:hAnsi="Arial" w:cs="Arial"/>
          <w:szCs w:val="24"/>
        </w:rPr>
        <w:t>Luciferase(</w:t>
      </w:r>
      <w:proofErr w:type="gramEnd"/>
      <w:r w:rsidRPr="003666E0">
        <w:rPr>
          <w:rFonts w:ascii="Arial" w:eastAsia="ArialMT" w:hAnsi="Arial" w:cs="Arial"/>
          <w:szCs w:val="24"/>
        </w:rPr>
        <w:t>NL)-TREK-1 or NL-TWIK-1 and mCitrine-NHERF-1 (</w:t>
      </w:r>
      <w:proofErr w:type="spellStart"/>
      <w:r w:rsidRPr="003666E0">
        <w:rPr>
          <w:rFonts w:ascii="Arial" w:eastAsia="ArialMT" w:hAnsi="Arial" w:cs="Arial"/>
          <w:szCs w:val="24"/>
        </w:rPr>
        <w:t>mCit</w:t>
      </w:r>
      <w:proofErr w:type="spellEnd"/>
      <w:r w:rsidRPr="003666E0">
        <w:rPr>
          <w:rFonts w:ascii="Arial" w:eastAsia="ArialMT" w:hAnsi="Arial" w:cs="Arial"/>
          <w:szCs w:val="24"/>
        </w:rPr>
        <w:t xml:space="preserve">). (b) BRET ratio from three independent experiments are presented. Data represent mean ± SEM. The number on each bar indicates n for each condition. P-values were obtained using one-way ANOVA followed by </w:t>
      </w:r>
      <w:proofErr w:type="gramStart"/>
      <w:r w:rsidRPr="003666E0">
        <w:rPr>
          <w:rFonts w:ascii="Arial" w:eastAsia="ArialMT" w:hAnsi="Arial" w:cs="Arial"/>
          <w:szCs w:val="24"/>
        </w:rPr>
        <w:t>Bonferroni‘</w:t>
      </w:r>
      <w:proofErr w:type="gramEnd"/>
      <w:r w:rsidRPr="003666E0">
        <w:rPr>
          <w:rFonts w:ascii="Arial" w:eastAsia="ArialMT" w:hAnsi="Arial" w:cs="Arial"/>
          <w:szCs w:val="24"/>
        </w:rPr>
        <w:t xml:space="preserve">s post hoc test. </w:t>
      </w:r>
      <w:proofErr w:type="gramStart"/>
      <w:r w:rsidRPr="003666E0">
        <w:rPr>
          <w:rFonts w:ascii="Arial" w:eastAsia="ArialMT" w:hAnsi="Arial" w:cs="Arial"/>
          <w:szCs w:val="24"/>
        </w:rPr>
        <w:t>,*</w:t>
      </w:r>
      <w:proofErr w:type="gramEnd"/>
      <w:r w:rsidRPr="003666E0">
        <w:rPr>
          <w:rFonts w:ascii="Arial" w:eastAsia="ArialMT" w:hAnsi="Arial" w:cs="Arial"/>
          <w:szCs w:val="24"/>
        </w:rPr>
        <w:t>p&lt;0.05</w:t>
      </w:r>
    </w:p>
    <w:p w:rsidR="00433494" w:rsidRPr="00C83F09" w:rsidRDefault="00433494" w:rsidP="00433494">
      <w:pPr>
        <w:spacing w:line="360" w:lineRule="auto"/>
        <w:rPr>
          <w:rFonts w:ascii="Arial" w:hAnsi="Arial" w:cs="Arial"/>
          <w:sz w:val="28"/>
          <w:szCs w:val="36"/>
        </w:rPr>
      </w:pPr>
      <w:r w:rsidRPr="00C83F09">
        <w:rPr>
          <w:rFonts w:ascii="Arial" w:hAnsi="Arial" w:cs="Arial"/>
          <w:sz w:val="28"/>
          <w:szCs w:val="36"/>
        </w:rPr>
        <w:br w:type="page"/>
      </w:r>
    </w:p>
    <w:p w:rsidR="00433494" w:rsidRDefault="00433494" w:rsidP="00433494">
      <w:pPr>
        <w:spacing w:line="360" w:lineRule="auto"/>
        <w:rPr>
          <w:rFonts w:ascii="Arial" w:hAnsi="Arial" w:cs="Arial"/>
          <w:sz w:val="28"/>
          <w:szCs w:val="36"/>
        </w:rPr>
      </w:pPr>
    </w:p>
    <w:p w:rsidR="00433494" w:rsidRDefault="00433494" w:rsidP="00433494">
      <w:pPr>
        <w:adjustRightInd w:val="0"/>
        <w:spacing w:after="0" w:line="360" w:lineRule="auto"/>
        <w:jc w:val="center"/>
        <w:rPr>
          <w:rFonts w:ascii="Arial" w:eastAsia="Arial-BoldMT" w:hAnsi="Arial" w:cs="Arial"/>
          <w:b/>
          <w:bCs/>
          <w:szCs w:val="24"/>
        </w:rPr>
      </w:pPr>
      <w:r w:rsidRPr="003666E0">
        <w:rPr>
          <w:rFonts w:ascii="Arial" w:hAnsi="Arial" w:cs="Arial"/>
          <w:noProof/>
          <w:sz w:val="28"/>
          <w:szCs w:val="36"/>
        </w:rPr>
        <w:drawing>
          <wp:inline distT="0" distB="0" distL="0" distR="0" wp14:anchorId="3AD5357A" wp14:editId="207162DD">
            <wp:extent cx="5295900" cy="2000060"/>
            <wp:effectExtent l="0" t="0" r="0" b="635"/>
            <wp:docPr id="9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C45DADDC-080E-490A-94ED-697A891C76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C45DADDC-080E-490A-94ED-697A891C76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1846" cy="20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Default="00433494" w:rsidP="00433494">
      <w:pPr>
        <w:adjustRightInd w:val="0"/>
        <w:spacing w:after="0" w:line="360" w:lineRule="auto"/>
        <w:jc w:val="center"/>
        <w:rPr>
          <w:rFonts w:ascii="Arial" w:eastAsia="Arial-BoldMT" w:hAnsi="Arial" w:cs="Arial"/>
          <w:b/>
          <w:bCs/>
          <w:szCs w:val="24"/>
        </w:rPr>
      </w:pPr>
    </w:p>
    <w:p w:rsidR="00433494" w:rsidRPr="00D44BB7" w:rsidRDefault="00433494" w:rsidP="00433494">
      <w:pPr>
        <w:adjustRightInd w:val="0"/>
        <w:spacing w:line="360" w:lineRule="auto"/>
        <w:rPr>
          <w:rFonts w:ascii="Arial" w:eastAsia="Arial-BoldMT" w:hAnsi="Arial" w:cs="Arial"/>
          <w:b/>
          <w:bCs/>
          <w:szCs w:val="24"/>
        </w:rPr>
      </w:pPr>
      <w:r w:rsidRPr="00433494">
        <w:rPr>
          <w:rFonts w:ascii="Arial" w:eastAsia="Arial-BoldMT" w:hAnsi="Arial" w:cs="Arial"/>
          <w:b/>
          <w:bCs/>
          <w:szCs w:val="24"/>
        </w:rPr>
        <w:t xml:space="preserve">Supplementary Fig. </w:t>
      </w:r>
      <w:r>
        <w:rPr>
          <w:rFonts w:ascii="Arial" w:eastAsia="Arial-BoldMT" w:hAnsi="Arial" w:cs="Arial"/>
          <w:b/>
          <w:bCs/>
          <w:szCs w:val="24"/>
        </w:rPr>
        <w:t>4</w:t>
      </w:r>
      <w:r w:rsidRPr="00C83F09">
        <w:rPr>
          <w:rFonts w:ascii="Arial" w:eastAsia="Arial-BoldMT" w:hAnsi="Arial" w:cs="Arial"/>
          <w:b/>
          <w:bCs/>
          <w:szCs w:val="24"/>
        </w:rPr>
        <w:t>.</w:t>
      </w:r>
      <w:r>
        <w:rPr>
          <w:rFonts w:ascii="Arial" w:eastAsia="Arial-BoldMT" w:hAnsi="Arial" w:cs="Arial"/>
          <w:b/>
          <w:bCs/>
          <w:szCs w:val="24"/>
        </w:rPr>
        <w:t xml:space="preserve"> </w:t>
      </w:r>
      <w:r w:rsidRPr="00D44BB7">
        <w:rPr>
          <w:rFonts w:ascii="Arial" w:eastAsia="Arial-BoldMT" w:hAnsi="Arial" w:cs="Arial"/>
          <w:b/>
          <w:bCs/>
        </w:rPr>
        <w:t xml:space="preserve">Identification of TREK-1 N terminus binding site </w:t>
      </w:r>
      <w:r>
        <w:rPr>
          <w:rFonts w:ascii="Arial" w:eastAsia="Arial-BoldMT" w:hAnsi="Arial" w:cs="Arial"/>
          <w:b/>
          <w:bCs/>
        </w:rPr>
        <w:t>with NHERF-1.</w:t>
      </w:r>
    </w:p>
    <w:p w:rsidR="00433494" w:rsidRPr="003666E0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 xml:space="preserve">(a) Diagram of the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N1,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N1 2,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N1 2 3 or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 mutants of TREK-1. (b) </w:t>
      </w:r>
      <w:proofErr w:type="spellStart"/>
      <w:r w:rsidRPr="003666E0">
        <w:rPr>
          <w:rFonts w:ascii="Arial" w:eastAsia="ArialMT" w:hAnsi="Arial" w:cs="Arial"/>
          <w:szCs w:val="24"/>
        </w:rPr>
        <w:t>BiFC</w:t>
      </w:r>
      <w:proofErr w:type="spellEnd"/>
      <w:r w:rsidRPr="003666E0">
        <w:rPr>
          <w:rFonts w:ascii="Arial" w:eastAsia="ArialMT" w:hAnsi="Arial" w:cs="Arial"/>
          <w:szCs w:val="24"/>
        </w:rPr>
        <w:t xml:space="preserve"> assays were performed in VC-NHERF-1 transfected HEK293T cells with VN-TREK-1, VN-TREK-1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N1, VN-TREK-1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N1 2, VN-TREK-1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N1 2 3 or VN-TREK-1 </w:t>
      </w:r>
      <w:r w:rsidRPr="003666E0">
        <w:rPr>
          <w:rFonts w:ascii="Arial" w:eastAsia="ArialMT" w:hAnsi="Arial" w:cs="Arial"/>
          <w:szCs w:val="24"/>
          <w:lang w:val="el-GR"/>
        </w:rPr>
        <w:t>Δ</w:t>
      </w:r>
      <w:r w:rsidRPr="003666E0">
        <w:rPr>
          <w:rFonts w:ascii="Arial" w:eastAsia="ArialMT" w:hAnsi="Arial" w:cs="Arial"/>
          <w:szCs w:val="24"/>
        </w:rPr>
        <w:t xml:space="preserve">N. Scale bar, 10 </w:t>
      </w:r>
      <w:r w:rsidRPr="003666E0">
        <w:rPr>
          <w:rFonts w:ascii="Arial" w:eastAsia="ArialMT" w:hAnsi="Arial" w:cs="Arial"/>
          <w:szCs w:val="24"/>
          <w:lang w:val="el-GR"/>
        </w:rPr>
        <w:t>μ</w:t>
      </w:r>
      <w:r w:rsidRPr="003666E0">
        <w:rPr>
          <w:rFonts w:ascii="Arial" w:eastAsia="ArialMT" w:hAnsi="Arial" w:cs="Arial"/>
          <w:szCs w:val="24"/>
        </w:rPr>
        <w:t>m.</w:t>
      </w:r>
    </w:p>
    <w:p w:rsidR="00433494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>
        <w:rPr>
          <w:rFonts w:ascii="Arial" w:eastAsia="ArialMT" w:hAnsi="Arial" w:cs="Arial"/>
          <w:szCs w:val="24"/>
        </w:rPr>
        <w:br w:type="page"/>
      </w:r>
    </w:p>
    <w:p w:rsidR="00433494" w:rsidRDefault="00433494" w:rsidP="00433494">
      <w:pPr>
        <w:adjustRightInd w:val="0"/>
        <w:spacing w:after="0"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noProof/>
          <w:szCs w:val="24"/>
        </w:rPr>
        <w:lastRenderedPageBreak/>
        <w:drawing>
          <wp:inline distT="0" distB="0" distL="0" distR="0" wp14:anchorId="38EA6E16" wp14:editId="148E0581">
            <wp:extent cx="5486400" cy="3992880"/>
            <wp:effectExtent l="0" t="0" r="0" b="0"/>
            <wp:docPr id="5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EF62B10A-7FAF-41AA-BC9A-8DCBC010FC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EF62B10A-7FAF-41AA-BC9A-8DCBC010FC8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Pr="00C83F09" w:rsidRDefault="00433494" w:rsidP="00433494">
      <w:pPr>
        <w:adjustRightInd w:val="0"/>
        <w:spacing w:after="0" w:line="360" w:lineRule="auto"/>
        <w:rPr>
          <w:rFonts w:ascii="Arial" w:eastAsia="ArialMT" w:hAnsi="Arial" w:cs="Arial"/>
          <w:szCs w:val="24"/>
        </w:rPr>
      </w:pPr>
    </w:p>
    <w:p w:rsidR="00433494" w:rsidRPr="00D44BB7" w:rsidRDefault="00433494" w:rsidP="00433494">
      <w:pPr>
        <w:adjustRightInd w:val="0"/>
        <w:spacing w:line="360" w:lineRule="auto"/>
        <w:rPr>
          <w:rFonts w:ascii="Arial" w:eastAsia="Arial-BoldMT" w:hAnsi="Arial" w:cs="Arial"/>
          <w:b/>
          <w:bCs/>
          <w:szCs w:val="24"/>
        </w:rPr>
      </w:pPr>
      <w:r w:rsidRPr="00433494">
        <w:rPr>
          <w:rFonts w:ascii="Arial" w:eastAsia="Arial-BoldMT" w:hAnsi="Arial" w:cs="Arial"/>
          <w:b/>
          <w:bCs/>
          <w:szCs w:val="24"/>
        </w:rPr>
        <w:t xml:space="preserve">Supplementary Fig. </w:t>
      </w:r>
      <w:r>
        <w:rPr>
          <w:rFonts w:ascii="Arial" w:eastAsia="Arial-BoldMT" w:hAnsi="Arial" w:cs="Arial"/>
          <w:b/>
          <w:bCs/>
          <w:szCs w:val="24"/>
        </w:rPr>
        <w:t>5</w:t>
      </w:r>
      <w:r w:rsidRPr="00C83F09">
        <w:rPr>
          <w:rFonts w:ascii="Arial" w:eastAsia="Arial-BoldMT" w:hAnsi="Arial" w:cs="Arial"/>
          <w:b/>
          <w:bCs/>
          <w:szCs w:val="24"/>
        </w:rPr>
        <w:t>.</w:t>
      </w:r>
      <w:r>
        <w:rPr>
          <w:rFonts w:ascii="Arial" w:eastAsia="Arial-BoldMT" w:hAnsi="Arial" w:cs="Arial"/>
          <w:b/>
          <w:bCs/>
          <w:szCs w:val="24"/>
        </w:rPr>
        <w:t xml:space="preserve"> </w:t>
      </w:r>
      <w:r w:rsidRPr="00D44BB7">
        <w:rPr>
          <w:rFonts w:ascii="Arial" w:eastAsia="Arial-BoldMT" w:hAnsi="Arial" w:cs="Arial"/>
          <w:b/>
          <w:bCs/>
        </w:rPr>
        <w:t xml:space="preserve">Validation of </w:t>
      </w:r>
      <w:r>
        <w:rPr>
          <w:rFonts w:ascii="Arial" w:eastAsia="Arial-BoldMT" w:hAnsi="Arial" w:cs="Arial" w:hint="eastAsia"/>
          <w:b/>
          <w:bCs/>
        </w:rPr>
        <w:t>h</w:t>
      </w:r>
      <w:r w:rsidRPr="00D44BB7">
        <w:rPr>
          <w:rFonts w:ascii="Arial" w:eastAsia="Arial-BoldMT" w:hAnsi="Arial" w:cs="Arial"/>
          <w:b/>
          <w:bCs/>
        </w:rPr>
        <w:t xml:space="preserve">eterozygous NHERF-1 KO mice </w:t>
      </w:r>
      <w:r w:rsidRPr="00D44BB7">
        <w:rPr>
          <w:rFonts w:ascii="Arial" w:eastAsia="Arial-BoldMT" w:hAnsi="Arial" w:cs="Arial"/>
          <w:b/>
          <w:bCs/>
          <w:szCs w:val="24"/>
        </w:rPr>
        <w:t>(related Figure 7)</w:t>
      </w:r>
    </w:p>
    <w:p w:rsidR="00433494" w:rsidRPr="003666E0" w:rsidRDefault="00433494" w:rsidP="00433494">
      <w:pPr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 xml:space="preserve">(a) A genomic illustration of NHERF-1 KO mice. The Neomycin sequence was inserted into the exon 1 of NHERF-1. Two PCR primers designed for exon 1 (blue and purple arrows) and primer for the Neomycin sequence (red arrow) were used for genotyping. (b) Genotyping result of genomic DNA prepared from NHERF-1 wild-type (WT), heterozygote KO (Het) mice. (c) RT-PCR analysis was performed with mRNA derived from NHERF-1 WT and Het brain samples. (d) A bar graph showing the relative mRNA expression level of NHERF-1 in the brain. (e) Western blot of brain lysates from NHERF-1 WT and Het mice using a specific NHERF-1 antibody. The number on each bar indicates n for each condition. All values are </w:t>
      </w:r>
      <w:proofErr w:type="spellStart"/>
      <w:r w:rsidRPr="003666E0">
        <w:rPr>
          <w:rFonts w:ascii="Arial" w:eastAsia="ArialMT" w:hAnsi="Arial" w:cs="Arial"/>
          <w:szCs w:val="24"/>
        </w:rPr>
        <w:t>mean±SEM</w:t>
      </w:r>
      <w:proofErr w:type="spellEnd"/>
      <w:r w:rsidRPr="003666E0">
        <w:rPr>
          <w:rFonts w:ascii="Arial" w:eastAsia="ArialMT" w:hAnsi="Arial" w:cs="Arial"/>
          <w:szCs w:val="24"/>
        </w:rPr>
        <w:t>. P-values were obtained with Student’s t-test. **p &lt; 0.01.</w:t>
      </w:r>
    </w:p>
    <w:p w:rsidR="00433494" w:rsidRDefault="00433494" w:rsidP="00433494">
      <w:pPr>
        <w:rPr>
          <w:rFonts w:ascii="Arial" w:hAnsi="Arial" w:cs="Arial"/>
          <w:sz w:val="28"/>
          <w:szCs w:val="36"/>
        </w:rPr>
      </w:pPr>
      <w:r>
        <w:rPr>
          <w:rFonts w:ascii="Arial" w:hAnsi="Arial" w:cs="Arial"/>
          <w:sz w:val="28"/>
          <w:szCs w:val="36"/>
        </w:rPr>
        <w:br w:type="page"/>
      </w:r>
    </w:p>
    <w:p w:rsidR="00433494" w:rsidRDefault="00433494" w:rsidP="00433494">
      <w:pPr>
        <w:rPr>
          <w:rFonts w:ascii="Arial" w:hAnsi="Arial" w:cs="Arial"/>
          <w:sz w:val="28"/>
          <w:szCs w:val="36"/>
        </w:rPr>
      </w:pPr>
      <w:r w:rsidRPr="003666E0">
        <w:rPr>
          <w:rFonts w:ascii="Arial" w:hAnsi="Arial" w:cs="Arial"/>
          <w:noProof/>
          <w:sz w:val="28"/>
          <w:szCs w:val="36"/>
        </w:rPr>
        <w:lastRenderedPageBreak/>
        <w:drawing>
          <wp:inline distT="0" distB="0" distL="0" distR="0" wp14:anchorId="2775F297" wp14:editId="72E864B1">
            <wp:extent cx="5486400" cy="2461895"/>
            <wp:effectExtent l="0" t="0" r="0" b="0"/>
            <wp:docPr id="10" name="그림 9">
              <a:extLst xmlns:a="http://schemas.openxmlformats.org/drawingml/2006/main">
                <a:ext uri="{FF2B5EF4-FFF2-40B4-BE49-F238E27FC236}">
                  <a16:creationId xmlns:a16="http://schemas.microsoft.com/office/drawing/2014/main" id="{14AAC9B2-0FAC-4564-981B-7AC229F98A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>
                      <a:extLst>
                        <a:ext uri="{FF2B5EF4-FFF2-40B4-BE49-F238E27FC236}">
                          <a16:creationId xmlns:a16="http://schemas.microsoft.com/office/drawing/2014/main" id="{14AAC9B2-0FAC-4564-981B-7AC229F98A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Pr="003666E0" w:rsidRDefault="00433494" w:rsidP="00433494">
      <w:pPr>
        <w:spacing w:line="360" w:lineRule="auto"/>
        <w:rPr>
          <w:rFonts w:ascii="Arial" w:hAnsi="Arial" w:cs="Arial"/>
          <w:b/>
        </w:rPr>
      </w:pPr>
      <w:r w:rsidRPr="00433494">
        <w:rPr>
          <w:rFonts w:ascii="Arial" w:eastAsia="Arial-BoldMT" w:hAnsi="Arial" w:cs="Arial"/>
          <w:b/>
          <w:bCs/>
          <w:szCs w:val="24"/>
        </w:rPr>
        <w:t xml:space="preserve">Supplementary Fig. </w:t>
      </w:r>
      <w:r>
        <w:rPr>
          <w:rFonts w:ascii="Arial" w:eastAsia="Arial-BoldMT" w:hAnsi="Arial" w:cs="Arial"/>
          <w:b/>
          <w:bCs/>
          <w:szCs w:val="24"/>
        </w:rPr>
        <w:t>6</w:t>
      </w:r>
      <w:r w:rsidRPr="00C83F09">
        <w:rPr>
          <w:rFonts w:ascii="Arial" w:hAnsi="Arial" w:cs="Arial"/>
          <w:b/>
        </w:rPr>
        <w:t xml:space="preserve">. </w:t>
      </w:r>
      <w:r w:rsidRPr="003666E0">
        <w:rPr>
          <w:rFonts w:ascii="Arial" w:hAnsi="Arial" w:cs="Arial"/>
          <w:b/>
          <w:bCs/>
        </w:rPr>
        <w:t>TREK-1 N4 rescues reduced potassium currents by NHERF-1 ove</w:t>
      </w:r>
      <w:r>
        <w:rPr>
          <w:rFonts w:ascii="Arial" w:hAnsi="Arial" w:cs="Arial"/>
          <w:b/>
          <w:bCs/>
        </w:rPr>
        <w:t>r</w:t>
      </w:r>
      <w:r w:rsidRPr="003666E0">
        <w:rPr>
          <w:rFonts w:ascii="Arial" w:hAnsi="Arial" w:cs="Arial"/>
          <w:b/>
          <w:bCs/>
        </w:rPr>
        <w:t>expression in cultured astrocytes</w:t>
      </w:r>
      <w:r>
        <w:rPr>
          <w:rFonts w:ascii="Arial" w:hAnsi="Arial" w:cs="Arial"/>
          <w:b/>
          <w:bCs/>
        </w:rPr>
        <w:t xml:space="preserve"> </w:t>
      </w:r>
      <w:r w:rsidRPr="003666E0">
        <w:rPr>
          <w:rFonts w:ascii="Arial" w:hAnsi="Arial" w:cs="Arial"/>
          <w:b/>
          <w:bCs/>
        </w:rPr>
        <w:t>(related Figure 8)</w:t>
      </w:r>
      <w:r>
        <w:rPr>
          <w:rFonts w:ascii="Arial" w:hAnsi="Arial" w:cs="Arial"/>
          <w:b/>
          <w:bCs/>
        </w:rPr>
        <w:t>.</w:t>
      </w:r>
    </w:p>
    <w:p w:rsidR="00433494" w:rsidRPr="003666E0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>(a) Current densities showing to GFP control (GFP)/</w:t>
      </w:r>
      <w:proofErr w:type="spellStart"/>
      <w:r w:rsidRPr="003666E0">
        <w:rPr>
          <w:rFonts w:ascii="Arial" w:eastAsia="ArialMT" w:hAnsi="Arial" w:cs="Arial"/>
          <w:szCs w:val="24"/>
        </w:rPr>
        <w:t>mCherry</w:t>
      </w:r>
      <w:proofErr w:type="spellEnd"/>
      <w:r w:rsidRPr="003666E0">
        <w:rPr>
          <w:rFonts w:ascii="Arial" w:eastAsia="ArialMT" w:hAnsi="Arial" w:cs="Arial"/>
          <w:szCs w:val="24"/>
        </w:rPr>
        <w:t xml:space="preserve"> control (</w:t>
      </w:r>
      <w:proofErr w:type="spellStart"/>
      <w:r w:rsidRPr="003666E0">
        <w:rPr>
          <w:rFonts w:ascii="Arial" w:eastAsia="ArialMT" w:hAnsi="Arial" w:cs="Arial"/>
          <w:szCs w:val="24"/>
        </w:rPr>
        <w:t>mCh</w:t>
      </w:r>
      <w:proofErr w:type="spellEnd"/>
      <w:r w:rsidRPr="003666E0">
        <w:rPr>
          <w:rFonts w:ascii="Arial" w:eastAsia="ArialMT" w:hAnsi="Arial" w:cs="Arial"/>
          <w:szCs w:val="24"/>
        </w:rPr>
        <w:t>), HA-TREK-1 N4-2A-GFP/</w:t>
      </w:r>
      <w:proofErr w:type="spellStart"/>
      <w:r w:rsidRPr="003666E0">
        <w:rPr>
          <w:rFonts w:ascii="Arial" w:eastAsia="ArialMT" w:hAnsi="Arial" w:cs="Arial"/>
          <w:szCs w:val="24"/>
        </w:rPr>
        <w:t>mCh</w:t>
      </w:r>
      <w:proofErr w:type="spellEnd"/>
      <w:r w:rsidRPr="003666E0">
        <w:rPr>
          <w:rFonts w:ascii="Arial" w:eastAsia="ArialMT" w:hAnsi="Arial" w:cs="Arial"/>
          <w:szCs w:val="24"/>
        </w:rPr>
        <w:t>, GFP/mCh-NHREF-1 or HA-TREK-1 N4-2A-GFP/mCh-NHERF-1 transfected astrocytes. (</w:t>
      </w:r>
      <w:r>
        <w:rPr>
          <w:rFonts w:ascii="Arial" w:eastAsia="ArialMT" w:hAnsi="Arial" w:cs="Arial" w:hint="eastAsia"/>
          <w:szCs w:val="24"/>
        </w:rPr>
        <w:t>b</w:t>
      </w:r>
      <w:r w:rsidRPr="003666E0">
        <w:rPr>
          <w:rFonts w:ascii="Arial" w:eastAsia="ArialMT" w:hAnsi="Arial" w:cs="Arial"/>
          <w:szCs w:val="24"/>
        </w:rPr>
        <w:t xml:space="preserve">) Summary bar graph at +50 mV and -150 mV as in (a). The number on each bar indicates n for each condition. All values are </w:t>
      </w:r>
      <w:proofErr w:type="spellStart"/>
      <w:r w:rsidRPr="003666E0">
        <w:rPr>
          <w:rFonts w:ascii="Arial" w:eastAsia="ArialMT" w:hAnsi="Arial" w:cs="Arial"/>
          <w:szCs w:val="24"/>
        </w:rPr>
        <w:t>mean±SEM</w:t>
      </w:r>
      <w:proofErr w:type="spellEnd"/>
      <w:r w:rsidRPr="003666E0">
        <w:rPr>
          <w:rFonts w:ascii="Arial" w:eastAsia="ArialMT" w:hAnsi="Arial" w:cs="Arial"/>
          <w:szCs w:val="24"/>
        </w:rPr>
        <w:t xml:space="preserve">. P-values were obtained using </w:t>
      </w:r>
      <w:r>
        <w:rPr>
          <w:rFonts w:ascii="Arial" w:eastAsia="ArialMT" w:hAnsi="Arial" w:cs="Arial" w:hint="eastAsia"/>
          <w:szCs w:val="24"/>
        </w:rPr>
        <w:t>one</w:t>
      </w:r>
      <w:r w:rsidRPr="003666E0">
        <w:rPr>
          <w:rFonts w:ascii="Arial" w:eastAsia="ArialMT" w:hAnsi="Arial" w:cs="Arial"/>
          <w:szCs w:val="24"/>
        </w:rPr>
        <w:t xml:space="preserve">-way ANOVA followed by </w:t>
      </w:r>
      <w:proofErr w:type="gramStart"/>
      <w:r w:rsidRPr="003666E0">
        <w:rPr>
          <w:rFonts w:ascii="Arial" w:eastAsia="ArialMT" w:hAnsi="Arial" w:cs="Arial"/>
          <w:szCs w:val="24"/>
        </w:rPr>
        <w:t>Bonferroni‘</w:t>
      </w:r>
      <w:proofErr w:type="gramEnd"/>
      <w:r w:rsidRPr="003666E0">
        <w:rPr>
          <w:rFonts w:ascii="Arial" w:eastAsia="ArialMT" w:hAnsi="Arial" w:cs="Arial"/>
          <w:szCs w:val="24"/>
        </w:rPr>
        <w:t xml:space="preserve">s post hoc test or Student’s t-test. </w:t>
      </w:r>
      <w:proofErr w:type="spellStart"/>
      <w:r w:rsidRPr="003666E0">
        <w:rPr>
          <w:rFonts w:ascii="Arial" w:eastAsia="ArialMT" w:hAnsi="Arial" w:cs="Arial"/>
          <w:szCs w:val="24"/>
        </w:rPr>
        <w:t>n.s</w:t>
      </w:r>
      <w:proofErr w:type="spellEnd"/>
      <w:r w:rsidRPr="003666E0">
        <w:rPr>
          <w:rFonts w:ascii="Arial" w:eastAsia="ArialMT" w:hAnsi="Arial" w:cs="Arial"/>
          <w:szCs w:val="24"/>
        </w:rPr>
        <w:t>: not significant, *p&lt;0.05 and ** p &lt; 0.01.</w:t>
      </w:r>
    </w:p>
    <w:p w:rsidR="00433494" w:rsidRPr="00C83F09" w:rsidRDefault="00433494" w:rsidP="004334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sz w:val="28"/>
          <w:szCs w:val="36"/>
        </w:rPr>
        <w:sectPr w:rsidR="00433494" w:rsidRPr="00C83F09">
          <w:headerReference w:type="default" r:id="rId12"/>
          <w:footerReference w:type="default" r:id="rId13"/>
          <w:pgSz w:w="12240" w:h="15840"/>
          <w:pgMar w:top="1440" w:right="1800" w:bottom="1440" w:left="1800" w:header="720" w:footer="720" w:gutter="0"/>
          <w:pgNumType w:start="1"/>
          <w:cols w:space="720"/>
        </w:sectPr>
      </w:pPr>
    </w:p>
    <w:p w:rsidR="00433494" w:rsidRDefault="00433494" w:rsidP="00433494">
      <w:pPr>
        <w:spacing w:line="360" w:lineRule="auto"/>
        <w:jc w:val="center"/>
        <w:rPr>
          <w:rFonts w:ascii="Times New Roman" w:eastAsia="ArialMT" w:hAnsi="Times New Roman" w:cs="Times New Roman"/>
          <w:sz w:val="24"/>
          <w:szCs w:val="24"/>
        </w:rPr>
      </w:pPr>
      <w:r w:rsidRPr="003666E0">
        <w:rPr>
          <w:rFonts w:ascii="Times New Roman" w:eastAsia="ArialMT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6BD256" wp14:editId="3B7106C8">
            <wp:extent cx="3816427" cy="3584759"/>
            <wp:effectExtent l="0" t="0" r="0" b="0"/>
            <wp:docPr id="25" name="그림 24">
              <a:extLst xmlns:a="http://schemas.openxmlformats.org/drawingml/2006/main">
                <a:ext uri="{FF2B5EF4-FFF2-40B4-BE49-F238E27FC236}">
                  <a16:creationId xmlns:a16="http://schemas.microsoft.com/office/drawing/2014/main" id="{EE8A73DA-559D-46E6-AA27-4DBC9FDD73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4">
                      <a:extLst>
                        <a:ext uri="{FF2B5EF4-FFF2-40B4-BE49-F238E27FC236}">
                          <a16:creationId xmlns:a16="http://schemas.microsoft.com/office/drawing/2014/main" id="{EE8A73DA-559D-46E6-AA27-4DBC9FDD73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6427" cy="358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94" w:rsidRPr="003666E0" w:rsidRDefault="00433494" w:rsidP="00433494">
      <w:pPr>
        <w:spacing w:line="360" w:lineRule="auto"/>
        <w:rPr>
          <w:rFonts w:ascii="Arial" w:hAnsi="Arial" w:cs="Arial"/>
          <w:b/>
        </w:rPr>
      </w:pPr>
      <w:r w:rsidRPr="00433494">
        <w:rPr>
          <w:rFonts w:ascii="Arial" w:eastAsia="Arial-BoldMT" w:hAnsi="Arial" w:cs="Arial"/>
          <w:b/>
          <w:bCs/>
          <w:szCs w:val="24"/>
        </w:rPr>
        <w:t xml:space="preserve">Supplementary Fig. </w:t>
      </w:r>
      <w:r>
        <w:rPr>
          <w:rFonts w:ascii="Arial" w:eastAsia="Arial-BoldMT" w:hAnsi="Arial" w:cs="Arial"/>
          <w:b/>
          <w:bCs/>
          <w:szCs w:val="24"/>
        </w:rPr>
        <w:t>7</w:t>
      </w:r>
      <w:r w:rsidRPr="00C83F09">
        <w:rPr>
          <w:rFonts w:ascii="Arial" w:hAnsi="Arial" w:cs="Arial"/>
          <w:b/>
        </w:rPr>
        <w:t xml:space="preserve">. </w:t>
      </w:r>
      <w:r w:rsidRPr="003666E0">
        <w:rPr>
          <w:rFonts w:ascii="Arial" w:hAnsi="Arial" w:cs="Arial"/>
          <w:b/>
          <w:bCs/>
        </w:rPr>
        <w:t xml:space="preserve">Validation of </w:t>
      </w:r>
      <w:r>
        <w:rPr>
          <w:rFonts w:ascii="Arial" w:hAnsi="Arial" w:cs="Arial"/>
          <w:b/>
          <w:bCs/>
        </w:rPr>
        <w:t xml:space="preserve">AAV injection </w:t>
      </w:r>
      <w:r w:rsidRPr="003666E0">
        <w:rPr>
          <w:rFonts w:ascii="Arial" w:hAnsi="Arial" w:cs="Arial"/>
          <w:b/>
          <w:bCs/>
        </w:rPr>
        <w:t>(related Figure 8)</w:t>
      </w:r>
      <w:r>
        <w:rPr>
          <w:rFonts w:ascii="Arial" w:hAnsi="Arial" w:cs="Arial"/>
          <w:b/>
          <w:bCs/>
        </w:rPr>
        <w:t>.</w:t>
      </w:r>
    </w:p>
    <w:p w:rsidR="00433494" w:rsidRPr="003666E0" w:rsidRDefault="00433494" w:rsidP="00433494">
      <w:pPr>
        <w:spacing w:line="360" w:lineRule="auto"/>
        <w:rPr>
          <w:rFonts w:ascii="Arial" w:eastAsia="ArialMT" w:hAnsi="Arial" w:cs="Arial"/>
          <w:szCs w:val="24"/>
        </w:rPr>
      </w:pPr>
      <w:r w:rsidRPr="003666E0">
        <w:rPr>
          <w:rFonts w:ascii="Arial" w:eastAsia="ArialMT" w:hAnsi="Arial" w:cs="Arial"/>
          <w:szCs w:val="24"/>
        </w:rPr>
        <w:t xml:space="preserve">(a) Left; Representative fluorescence images of dual immunostaining of </w:t>
      </w:r>
      <w:proofErr w:type="spellStart"/>
      <w:r w:rsidRPr="003666E0">
        <w:rPr>
          <w:rFonts w:ascii="Arial" w:eastAsia="ArialMT" w:hAnsi="Arial" w:cs="Arial"/>
          <w:szCs w:val="24"/>
        </w:rPr>
        <w:t>pAAV</w:t>
      </w:r>
      <w:proofErr w:type="spellEnd"/>
      <w:r w:rsidRPr="003666E0">
        <w:rPr>
          <w:rFonts w:ascii="Arial" w:eastAsia="ArialMT" w:hAnsi="Arial" w:cs="Arial"/>
          <w:szCs w:val="24"/>
        </w:rPr>
        <w:t>-</w:t>
      </w:r>
      <w:proofErr w:type="spellStart"/>
      <w:r w:rsidRPr="003666E0">
        <w:rPr>
          <w:rFonts w:ascii="Arial" w:eastAsia="ArialMT" w:hAnsi="Arial" w:cs="Arial"/>
          <w:szCs w:val="24"/>
        </w:rPr>
        <w:t>GFAPp</w:t>
      </w:r>
      <w:proofErr w:type="spellEnd"/>
      <w:r w:rsidRPr="003666E0">
        <w:rPr>
          <w:rFonts w:ascii="Arial" w:eastAsia="ArialMT" w:hAnsi="Arial" w:cs="Arial"/>
          <w:szCs w:val="24"/>
        </w:rPr>
        <w:t xml:space="preserve">-GFP (green), pAAV-GFAPp-Nherf-1-2A-mCh virus (red) and GFAP (purple) with DAPI staining of nuclei (blue) in mouse hippocampus. Scale bar, 50 </w:t>
      </w:r>
      <w:proofErr w:type="spellStart"/>
      <w:r w:rsidRPr="003666E0">
        <w:rPr>
          <w:rFonts w:ascii="Arial" w:eastAsia="ArialMT" w:hAnsi="Arial" w:cs="Arial"/>
          <w:szCs w:val="24"/>
        </w:rPr>
        <w:t>μm</w:t>
      </w:r>
      <w:proofErr w:type="spellEnd"/>
      <w:r w:rsidRPr="003666E0">
        <w:rPr>
          <w:rFonts w:ascii="Arial" w:eastAsia="ArialMT" w:hAnsi="Arial" w:cs="Arial"/>
          <w:szCs w:val="24"/>
        </w:rPr>
        <w:t>. Right; Enlarged images of (</w:t>
      </w:r>
      <w:r>
        <w:rPr>
          <w:rFonts w:ascii="Arial" w:eastAsia="ArialMT" w:hAnsi="Arial" w:cs="Arial" w:hint="eastAsia"/>
          <w:szCs w:val="24"/>
        </w:rPr>
        <w:t>a</w:t>
      </w:r>
      <w:r w:rsidRPr="003666E0">
        <w:rPr>
          <w:rFonts w:ascii="Arial" w:eastAsia="ArialMT" w:hAnsi="Arial" w:cs="Arial"/>
          <w:szCs w:val="24"/>
        </w:rPr>
        <w:t xml:space="preserve">). Scale bar, 20 </w:t>
      </w:r>
      <w:proofErr w:type="spellStart"/>
      <w:r w:rsidRPr="003666E0">
        <w:rPr>
          <w:rFonts w:ascii="Arial" w:eastAsia="ArialMT" w:hAnsi="Arial" w:cs="Arial"/>
          <w:szCs w:val="24"/>
        </w:rPr>
        <w:t>μm</w:t>
      </w:r>
      <w:proofErr w:type="spellEnd"/>
      <w:r w:rsidRPr="003666E0">
        <w:rPr>
          <w:rFonts w:ascii="Arial" w:eastAsia="ArialMT" w:hAnsi="Arial" w:cs="Arial"/>
          <w:szCs w:val="24"/>
        </w:rPr>
        <w:t xml:space="preserve">. (b) Left; Representative fluorescence images of dual immunostaining of pAAV-GFAPp-TREK-1 N4-2A-GFP (green), pAAV-GFAPp-Nherf-1-2A-mCh virus (red) and </w:t>
      </w:r>
      <w:proofErr w:type="spellStart"/>
      <w:r w:rsidRPr="003666E0">
        <w:rPr>
          <w:rFonts w:ascii="Arial" w:eastAsia="ArialMT" w:hAnsi="Arial" w:cs="Arial"/>
          <w:szCs w:val="24"/>
        </w:rPr>
        <w:t>NeuN</w:t>
      </w:r>
      <w:proofErr w:type="spellEnd"/>
      <w:r w:rsidRPr="003666E0">
        <w:rPr>
          <w:rFonts w:ascii="Arial" w:eastAsia="ArialMT" w:hAnsi="Arial" w:cs="Arial"/>
          <w:szCs w:val="24"/>
        </w:rPr>
        <w:t xml:space="preserve"> (purple) with DAPI staining of nuclei (blue) in mouse hippocampus. Scale bar, 50 </w:t>
      </w:r>
      <w:proofErr w:type="spellStart"/>
      <w:r w:rsidRPr="003666E0">
        <w:rPr>
          <w:rFonts w:ascii="Arial" w:eastAsia="ArialMT" w:hAnsi="Arial" w:cs="Arial"/>
          <w:szCs w:val="24"/>
        </w:rPr>
        <w:t>μm</w:t>
      </w:r>
      <w:proofErr w:type="spellEnd"/>
      <w:r w:rsidRPr="003666E0">
        <w:rPr>
          <w:rFonts w:ascii="Arial" w:eastAsia="ArialMT" w:hAnsi="Arial" w:cs="Arial"/>
          <w:szCs w:val="24"/>
        </w:rPr>
        <w:t xml:space="preserve">. </w:t>
      </w:r>
      <w:proofErr w:type="gramStart"/>
      <w:r w:rsidRPr="00433494">
        <w:rPr>
          <w:rFonts w:ascii="Arial" w:eastAsia="ArialMT" w:hAnsi="Arial" w:cs="Arial"/>
          <w:szCs w:val="24"/>
        </w:rPr>
        <w:t xml:space="preserve">Right; </w:t>
      </w:r>
      <w:r>
        <w:rPr>
          <w:rFonts w:ascii="Arial" w:eastAsia="ArialMT" w:hAnsi="Arial" w:cs="Arial"/>
          <w:szCs w:val="24"/>
        </w:rPr>
        <w:t xml:space="preserve">  </w:t>
      </w:r>
      <w:proofErr w:type="gramEnd"/>
      <w:r w:rsidRPr="003666E0">
        <w:rPr>
          <w:rFonts w:ascii="Arial" w:eastAsia="ArialMT" w:hAnsi="Arial" w:cs="Arial"/>
          <w:szCs w:val="24"/>
        </w:rPr>
        <w:t xml:space="preserve">  </w:t>
      </w:r>
      <w:r>
        <w:rPr>
          <w:rFonts w:ascii="Arial" w:eastAsia="ArialMT" w:hAnsi="Arial" w:cs="Arial"/>
          <w:szCs w:val="24"/>
        </w:rPr>
        <w:t xml:space="preserve">  </w:t>
      </w:r>
      <w:r w:rsidRPr="003666E0">
        <w:rPr>
          <w:rFonts w:ascii="Arial" w:eastAsia="ArialMT" w:hAnsi="Arial" w:cs="Arial"/>
          <w:szCs w:val="24"/>
        </w:rPr>
        <w:t xml:space="preserve">Enlarged images of (b). Scale bar, 20 </w:t>
      </w:r>
      <w:proofErr w:type="spellStart"/>
      <w:r w:rsidRPr="003666E0">
        <w:rPr>
          <w:rFonts w:ascii="Arial" w:eastAsia="ArialMT" w:hAnsi="Arial" w:cs="Arial"/>
          <w:szCs w:val="24"/>
        </w:rPr>
        <w:t>μm</w:t>
      </w:r>
      <w:proofErr w:type="spellEnd"/>
      <w:r w:rsidRPr="003666E0">
        <w:rPr>
          <w:rFonts w:ascii="Arial" w:eastAsia="ArialMT" w:hAnsi="Arial" w:cs="Arial"/>
          <w:szCs w:val="24"/>
        </w:rPr>
        <w:t>.</w:t>
      </w:r>
    </w:p>
    <w:p w:rsidR="00433494" w:rsidRPr="00433494" w:rsidRDefault="00433494">
      <w:pPr>
        <w:rPr>
          <w:rFonts w:ascii="Times New Roman" w:hAnsi="Times New Roman" w:cs="Times New Roman"/>
          <w:b/>
          <w:sz w:val="24"/>
          <w:szCs w:val="24"/>
        </w:rPr>
      </w:pPr>
    </w:p>
    <w:sectPr w:rsidR="00433494" w:rsidRPr="0043349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0E6326">
      <w:pPr>
        <w:spacing w:after="0" w:line="240" w:lineRule="auto"/>
      </w:pPr>
      <w:r>
        <w:separator/>
      </w:r>
    </w:p>
  </w:endnote>
  <w:endnote w:type="continuationSeparator" w:id="0">
    <w:p w:rsidR="00000000" w:rsidRDefault="000E6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Phetsarath OT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MT">
    <w:altName w:val="Phetsarath OT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4DBA" w:rsidRDefault="0043349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16</w:t>
    </w:r>
    <w:r>
      <w:rPr>
        <w:color w:val="000000"/>
      </w:rPr>
      <w:fldChar w:fldCharType="end"/>
    </w:r>
  </w:p>
  <w:p w:rsidR="00414DBA" w:rsidRDefault="000E632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0E6326">
      <w:pPr>
        <w:spacing w:after="0" w:line="240" w:lineRule="auto"/>
      </w:pPr>
      <w:r>
        <w:separator/>
      </w:r>
    </w:p>
  </w:footnote>
  <w:footnote w:type="continuationSeparator" w:id="0">
    <w:p w:rsidR="00000000" w:rsidRDefault="000E6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4DBA" w:rsidRDefault="000E6326" w:rsidP="00506C0C">
    <w:pPr>
      <w:ind w:right="200"/>
      <w:jc w:val="right"/>
      <w:rPr>
        <w:szCs w:val="20"/>
      </w:rPr>
    </w:pPr>
  </w:p>
  <w:p w:rsidR="00414DBA" w:rsidRDefault="000E632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494"/>
    <w:rsid w:val="000E6326"/>
    <w:rsid w:val="00433494"/>
    <w:rsid w:val="00B26B90"/>
    <w:rsid w:val="00C9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C009C"/>
  <w15:chartTrackingRefBased/>
  <w15:docId w15:val="{EB624882-EBED-4642-B613-873D2EA49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2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배연주</dc:creator>
  <cp:keywords/>
  <dc:description/>
  <cp:lastModifiedBy>Eunmi Hwang</cp:lastModifiedBy>
  <cp:revision>2</cp:revision>
  <dcterms:created xsi:type="dcterms:W3CDTF">2024-02-19T01:43:00Z</dcterms:created>
  <dcterms:modified xsi:type="dcterms:W3CDTF">2024-02-21T05:05:00Z</dcterms:modified>
</cp:coreProperties>
</file>