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8723D" w14:textId="4F791BD2" w:rsidR="00752729" w:rsidRDefault="00E81700" w:rsidP="00FB3DF9">
      <w:pPr>
        <w:jc w:val="center"/>
      </w:pPr>
      <w:r>
        <w:t xml:space="preserve">Uncropped </w:t>
      </w:r>
      <w:r w:rsidR="00FB3DF9">
        <w:t>gel image</w:t>
      </w:r>
      <w:r w:rsidR="00FB3DF9">
        <w:t xml:space="preserve"> of </w:t>
      </w:r>
      <w:r>
        <w:t>cDNA PCR on Cas9 related to Figure 5</w:t>
      </w:r>
    </w:p>
    <w:p w14:paraId="54EAB538" w14:textId="650A6982" w:rsidR="00E81700" w:rsidRDefault="00E81700">
      <w:r>
        <w:rPr>
          <w:noProof/>
        </w:rPr>
        <w:drawing>
          <wp:inline distT="0" distB="0" distL="0" distR="0" wp14:anchorId="52FD722D" wp14:editId="68CD68A5">
            <wp:extent cx="4819650" cy="3600450"/>
            <wp:effectExtent l="0" t="0" r="0" b="0"/>
            <wp:docPr id="1827393357" name="Picture 2" descr="A close-up of a dn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393357" name="Picture 2" descr="A close-up of a dn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ACD3C" w14:textId="6FCEBA49" w:rsidR="00E81700" w:rsidRPr="00E81700" w:rsidRDefault="00E81700" w:rsidP="00E81700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763B4CE3">
        <w:rPr>
          <w:rFonts w:ascii="Times New Roman" w:hAnsi="Times New Roman" w:cs="Times New Roman"/>
          <w:b/>
          <w:bCs/>
          <w:i/>
          <w:iCs/>
        </w:rPr>
        <w:t xml:space="preserve">Figure </w:t>
      </w:r>
      <w:r>
        <w:rPr>
          <w:rFonts w:ascii="Times New Roman" w:hAnsi="Times New Roman" w:cs="Times New Roman"/>
          <w:b/>
          <w:bCs/>
          <w:i/>
          <w:iCs/>
        </w:rPr>
        <w:t>5</w:t>
      </w:r>
      <w:r w:rsidRPr="763B4CE3">
        <w:rPr>
          <w:rFonts w:ascii="Times New Roman" w:hAnsi="Times New Roman" w:cs="Times New Roman"/>
          <w:b/>
          <w:bCs/>
          <w:i/>
          <w:iCs/>
        </w:rPr>
        <w:t xml:space="preserve">: </w:t>
      </w:r>
      <w:r>
        <w:rPr>
          <w:rFonts w:ascii="Times New Roman" w:hAnsi="Times New Roman" w:cs="Times New Roman"/>
          <w:b/>
          <w:bCs/>
          <w:i/>
          <w:iCs/>
        </w:rPr>
        <w:t>The c</w:t>
      </w:r>
      <w:r w:rsidRPr="763B4CE3">
        <w:rPr>
          <w:rFonts w:ascii="Times New Roman" w:hAnsi="Times New Roman" w:cs="Times New Roman"/>
          <w:b/>
          <w:bCs/>
          <w:i/>
          <w:iCs/>
        </w:rPr>
        <w:t>as9 gene RT-PCR results, only samples with both Cas9 and Ubi-1 in their genome DNA still showed Cas9 bands after reverse transcription (SPDS-3 and PDS-17), which indicates the Cas9 existed in genome DNA as the residual and will not express if without driven by Ubi-1 promoter (PDS-2 and PDS-16). NC: no template control, PC: zCas9 plasmid control. 1kb+ ladder.</w:t>
      </w:r>
    </w:p>
    <w:sectPr w:rsidR="00E81700" w:rsidRPr="00E817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700"/>
    <w:rsid w:val="00752729"/>
    <w:rsid w:val="00AB4262"/>
    <w:rsid w:val="00E81700"/>
    <w:rsid w:val="00F524FD"/>
    <w:rsid w:val="00FB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CB9A3"/>
  <w15:chartTrackingRefBased/>
  <w15:docId w15:val="{1A9ADBA9-4DAD-4B02-8B75-2FF4A815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1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1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17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1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17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1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17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17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17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1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1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1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1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1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1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1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1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1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1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17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373</Characters>
  <Application>Microsoft Office Word</Application>
  <DocSecurity>0</DocSecurity>
  <Lines>3</Lines>
  <Paragraphs>1</Paragraphs>
  <ScaleCrop>false</ScaleCrop>
  <Company>The University of Queensland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Guoquan Liu</dc:creator>
  <cp:keywords/>
  <dc:description/>
  <cp:lastModifiedBy>Guoquan Liu</cp:lastModifiedBy>
  <cp:revision>2</cp:revision>
  <dcterms:created xsi:type="dcterms:W3CDTF">2024-04-17T00:51:00Z</dcterms:created>
  <dcterms:modified xsi:type="dcterms:W3CDTF">2024-04-17T00:59:00Z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2024-04-17T00:57:35Z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b4d58795-98ce-45b3-abc3-424795f0967c</vt:lpwstr>
  </property>
  <property fmtid="{D5CDD505-2E9C-101B-9397-08002B2CF9AE}" pid="8" name="MSIP_Label_0f488380-630a-4f55-a077-a19445e3f360_ContentBits">
    <vt:lpwstr>0</vt:lpwstr>
  </property>
</Properties>
</file>