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lang w:val="en-US" w:eastAsia="zh-CN"/>
        </w:rPr>
        <w:t>sTable1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. </w:t>
      </w:r>
      <w:r>
        <w:rPr>
          <w:rFonts w:hint="eastAsia" w:ascii="Times New Roman" w:hAnsi="Times New Roman" w:eastAsia="宋体" w:cs="Times New Roman"/>
          <w:b/>
          <w:color w:val="000000"/>
          <w:kern w:val="0"/>
          <w:szCs w:val="21"/>
          <w:lang w:val="en-US" w:eastAsia="zh-CN"/>
        </w:rPr>
        <w:t>Univariate and multivariate Cox hazard regression analysis of PFS.</w:t>
      </w:r>
    </w:p>
    <w:tbl>
      <w:tblPr>
        <w:tblStyle w:val="2"/>
        <w:tblW w:w="8317" w:type="dxa"/>
        <w:tblInd w:w="1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3"/>
        <w:gridCol w:w="3552"/>
        <w:gridCol w:w="263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2133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lang w:val="en-US" w:eastAsia="zh-CN" w:bidi="ar"/>
              </w:rPr>
              <w:t>Characteristics</w:t>
            </w:r>
          </w:p>
        </w:tc>
        <w:tc>
          <w:tcPr>
            <w:tcW w:w="6184" w:type="dxa"/>
            <w:gridSpan w:val="2"/>
            <w:tcBorders>
              <w:top w:val="single" w:color="000000" w:sz="8" w:space="0"/>
              <w:left w:val="nil"/>
              <w:bottom w:val="single" w:color="666666" w:sz="8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lang w:val="en-US" w:eastAsia="zh-CN" w:bidi="ar"/>
              </w:rPr>
              <w:t>Univariate analysis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2133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52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lang w:val="en-US" w:eastAsia="zh-CN" w:bidi="ar"/>
              </w:rPr>
              <w:t>Hazard ratio (95% CI)</w:t>
            </w:r>
          </w:p>
        </w:tc>
        <w:tc>
          <w:tcPr>
            <w:tcW w:w="2632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lang w:val="en-US" w:eastAsia="zh-CN" w:bidi="ar"/>
              </w:rPr>
              <w:t>P value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lang w:val="en-US" w:eastAsia="zh-CN" w:bidi="ar"/>
              </w:rPr>
              <w:t>Age</w:t>
            </w:r>
          </w:p>
        </w:tc>
        <w:tc>
          <w:tcPr>
            <w:tcW w:w="3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lang w:val="en-US" w:eastAsia="zh-CN" w:bidi="ar"/>
              </w:rPr>
              <w:t>&lt; 65</w:t>
            </w:r>
          </w:p>
        </w:tc>
        <w:tc>
          <w:tcPr>
            <w:tcW w:w="3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lang w:val="en-US" w:eastAsia="zh-CN" w:bidi="ar"/>
              </w:rPr>
              <w:t>Reference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lang w:val="en-US" w:eastAsia="zh-CN" w:bidi="ar"/>
              </w:rPr>
              <w:t>≥ 65</w:t>
            </w:r>
          </w:p>
        </w:tc>
        <w:tc>
          <w:tcPr>
            <w:tcW w:w="3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0.95 (0.54,1.67)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lang w:val="en-US" w:eastAsia="zh-CN" w:bidi="ar"/>
              </w:rPr>
              <w:t>Sex</w:t>
            </w:r>
          </w:p>
        </w:tc>
        <w:tc>
          <w:tcPr>
            <w:tcW w:w="3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lang w:val="en-US" w:eastAsia="zh-CN" w:bidi="ar"/>
              </w:rPr>
              <w:t>Male</w:t>
            </w:r>
          </w:p>
        </w:tc>
        <w:tc>
          <w:tcPr>
            <w:tcW w:w="3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lang w:val="en-US" w:eastAsia="zh-CN" w:bidi="ar"/>
              </w:rPr>
              <w:t>Reference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lang w:val="en-US" w:eastAsia="zh-CN" w:bidi="ar"/>
              </w:rPr>
              <w:t>Female</w:t>
            </w:r>
          </w:p>
        </w:tc>
        <w:tc>
          <w:tcPr>
            <w:tcW w:w="3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0.79 (0.38,1.67)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lang w:val="en-US" w:eastAsia="zh-CN" w:bidi="ar"/>
              </w:rPr>
              <w:t>BMI Grade</w:t>
            </w:r>
          </w:p>
        </w:tc>
        <w:tc>
          <w:tcPr>
            <w:tcW w:w="3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lang w:val="en-US" w:eastAsia="zh-CN" w:bidi="ar"/>
              </w:rPr>
              <w:t>&lt;18.5</w:t>
            </w:r>
          </w:p>
        </w:tc>
        <w:tc>
          <w:tcPr>
            <w:tcW w:w="3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lang w:val="en-US" w:eastAsia="zh-CN" w:bidi="ar"/>
              </w:rPr>
              <w:t>Reference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lang w:val="en-US" w:eastAsia="zh-CN" w:bidi="ar"/>
              </w:rPr>
              <w:t>18.5 ≤ BMI ≤ 24</w:t>
            </w:r>
          </w:p>
        </w:tc>
        <w:tc>
          <w:tcPr>
            <w:tcW w:w="3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0.44 (0.16,1.24)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lang w:val="en-US" w:eastAsia="zh-CN" w:bidi="ar"/>
              </w:rPr>
              <w:t>&gt;14</w:t>
            </w:r>
          </w:p>
        </w:tc>
        <w:tc>
          <w:tcPr>
            <w:tcW w:w="3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0.51 (0.18,1.5)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lang w:val="en-US" w:eastAsia="zh-CN" w:bidi="ar"/>
              </w:rPr>
              <w:t>ECOG</w:t>
            </w:r>
          </w:p>
        </w:tc>
        <w:tc>
          <w:tcPr>
            <w:tcW w:w="3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3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lang w:val="en-US" w:eastAsia="zh-CN" w:bidi="ar"/>
              </w:rPr>
              <w:t>Reference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1.07 (0.43,2.68)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lang w:val="en-US" w:eastAsia="zh-CN" w:bidi="ar"/>
              </w:rPr>
              <w:t>Smoking</w:t>
            </w:r>
          </w:p>
        </w:tc>
        <w:tc>
          <w:tcPr>
            <w:tcW w:w="3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lang w:val="en-US" w:eastAsia="zh-CN" w:bidi="ar"/>
              </w:rPr>
              <w:t>Yes</w:t>
            </w:r>
          </w:p>
        </w:tc>
        <w:tc>
          <w:tcPr>
            <w:tcW w:w="3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lang w:val="en-US" w:eastAsia="zh-CN" w:bidi="ar"/>
              </w:rPr>
              <w:t>Reference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lang w:val="en-US" w:eastAsia="zh-CN" w:bidi="ar"/>
              </w:rPr>
              <w:t>No</w:t>
            </w:r>
          </w:p>
        </w:tc>
        <w:tc>
          <w:tcPr>
            <w:tcW w:w="3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1.08 (0.63,1.84)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lang w:val="en-US" w:eastAsia="zh-CN" w:bidi="ar"/>
              </w:rPr>
              <w:t>Drinking</w:t>
            </w:r>
          </w:p>
        </w:tc>
        <w:tc>
          <w:tcPr>
            <w:tcW w:w="3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lang w:val="en-US" w:eastAsia="zh-CN" w:bidi="ar"/>
              </w:rPr>
              <w:t>Yes</w:t>
            </w:r>
          </w:p>
        </w:tc>
        <w:tc>
          <w:tcPr>
            <w:tcW w:w="3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lang w:val="en-US" w:eastAsia="zh-CN" w:bidi="ar"/>
              </w:rPr>
              <w:t>Reference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lang w:val="en-US" w:eastAsia="zh-CN" w:bidi="ar"/>
              </w:rPr>
              <w:t>No</w:t>
            </w:r>
          </w:p>
        </w:tc>
        <w:tc>
          <w:tcPr>
            <w:tcW w:w="3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1.24 (0.72,2.13)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lang w:val="en-US" w:eastAsia="zh-CN" w:bidi="ar"/>
              </w:rPr>
              <w:t>Tumor location</w:t>
            </w:r>
          </w:p>
        </w:tc>
        <w:tc>
          <w:tcPr>
            <w:tcW w:w="3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lang w:val="en-US" w:eastAsia="zh-CN" w:bidi="ar"/>
              </w:rPr>
              <w:t>Uper</w:t>
            </w:r>
          </w:p>
        </w:tc>
        <w:tc>
          <w:tcPr>
            <w:tcW w:w="3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lang w:val="en-US" w:eastAsia="zh-CN" w:bidi="ar"/>
              </w:rPr>
              <w:t>Reference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lang w:val="en-US" w:eastAsia="zh-CN" w:bidi="ar"/>
              </w:rPr>
              <w:t>Midle</w:t>
            </w:r>
          </w:p>
        </w:tc>
        <w:tc>
          <w:tcPr>
            <w:tcW w:w="3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1.66 (0.78,3.55)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lang w:val="en-US" w:eastAsia="zh-CN" w:bidi="ar"/>
              </w:rPr>
              <w:t>Lower</w:t>
            </w:r>
          </w:p>
        </w:tc>
        <w:tc>
          <w:tcPr>
            <w:tcW w:w="3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1.03 (0.48,2.2)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lang w:val="en-US" w:eastAsia="zh-CN" w:bidi="ar"/>
              </w:rPr>
              <w:t>Clinical T stage</w:t>
            </w:r>
          </w:p>
        </w:tc>
        <w:tc>
          <w:tcPr>
            <w:tcW w:w="3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lang w:val="en-US" w:eastAsia="zh-CN" w:bidi="ar"/>
              </w:rPr>
              <w:t>T2</w:t>
            </w:r>
          </w:p>
        </w:tc>
        <w:tc>
          <w:tcPr>
            <w:tcW w:w="3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lang w:val="en-US" w:eastAsia="zh-CN" w:bidi="ar"/>
              </w:rPr>
              <w:t>Reference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lang w:val="en-US" w:eastAsia="zh-CN" w:bidi="ar"/>
              </w:rPr>
              <w:t>T3</w:t>
            </w:r>
          </w:p>
        </w:tc>
        <w:tc>
          <w:tcPr>
            <w:tcW w:w="3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0.87 (0.27,2.8)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lang w:val="en-US" w:eastAsia="zh-CN" w:bidi="ar"/>
              </w:rPr>
              <w:t>T4a</w:t>
            </w:r>
          </w:p>
        </w:tc>
        <w:tc>
          <w:tcPr>
            <w:tcW w:w="3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1.34 (0.35,5.18)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lang w:val="en-US" w:eastAsia="zh-CN" w:bidi="ar"/>
              </w:rPr>
              <w:t>T4b</w:t>
            </w:r>
          </w:p>
        </w:tc>
        <w:tc>
          <w:tcPr>
            <w:tcW w:w="3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1.29 (0.29,5.79)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lang w:val="en-US" w:eastAsia="zh-CN" w:bidi="ar"/>
              </w:rPr>
              <w:t>Clinical N stage</w:t>
            </w:r>
          </w:p>
        </w:tc>
        <w:tc>
          <w:tcPr>
            <w:tcW w:w="3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lang w:val="en-US" w:eastAsia="zh-CN" w:bidi="ar"/>
              </w:rPr>
              <w:t>N0</w:t>
            </w:r>
          </w:p>
        </w:tc>
        <w:tc>
          <w:tcPr>
            <w:tcW w:w="3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lang w:val="en-US" w:eastAsia="zh-CN" w:bidi="ar"/>
              </w:rPr>
              <w:t>Reference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lang w:val="en-US" w:eastAsia="zh-CN" w:bidi="ar"/>
              </w:rPr>
              <w:t>N1</w:t>
            </w:r>
          </w:p>
        </w:tc>
        <w:tc>
          <w:tcPr>
            <w:tcW w:w="3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2.21 (0.3,16.33)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lang w:val="en-US" w:eastAsia="zh-CN" w:bidi="ar"/>
              </w:rPr>
              <w:t>N2</w:t>
            </w:r>
          </w:p>
        </w:tc>
        <w:tc>
          <w:tcPr>
            <w:tcW w:w="3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1.19 (0.16,8.8)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lang w:val="en-US" w:eastAsia="zh-CN" w:bidi="ar"/>
              </w:rPr>
              <w:t>N3</w:t>
            </w:r>
          </w:p>
        </w:tc>
        <w:tc>
          <w:tcPr>
            <w:tcW w:w="3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2.37 (0.3,18.52)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lang w:val="en-US" w:eastAsia="zh-CN" w:bidi="ar"/>
              </w:rPr>
              <w:t>Dose delay</w:t>
            </w:r>
          </w:p>
        </w:tc>
        <w:tc>
          <w:tcPr>
            <w:tcW w:w="3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lang w:val="en-US" w:eastAsia="zh-CN" w:bidi="ar"/>
              </w:rPr>
              <w:t>No</w:t>
            </w:r>
          </w:p>
        </w:tc>
        <w:tc>
          <w:tcPr>
            <w:tcW w:w="3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lang w:val="en-US" w:eastAsia="zh-CN" w:bidi="ar"/>
              </w:rPr>
              <w:t>Reference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lang w:val="en-US" w:eastAsia="zh-CN" w:bidi="ar"/>
              </w:rPr>
              <w:t>Yes</w:t>
            </w:r>
          </w:p>
        </w:tc>
        <w:tc>
          <w:tcPr>
            <w:tcW w:w="3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0.76 (0.44,1.31)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lang w:val="en-US" w:eastAsia="zh-CN" w:bidi="ar"/>
              </w:rPr>
              <w:t>RDI</w:t>
            </w:r>
          </w:p>
        </w:tc>
        <w:tc>
          <w:tcPr>
            <w:tcW w:w="3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lang w:val="en-US" w:eastAsia="zh-CN" w:bidi="ar"/>
              </w:rPr>
              <w:t xml:space="preserve">RDI </w:t>
            </w:r>
            <w:r>
              <w:rPr>
                <w:rStyle w:val="5"/>
                <w:rFonts w:hint="default" w:ascii="Times New Roman" w:hAnsi="Times New Roman" w:eastAsia="宋体" w:cs="Times New Roman"/>
                <w:lang w:val="en-US" w:eastAsia="zh-CN" w:bidi="ar"/>
              </w:rPr>
              <w:t>&lt; 0.7</w:t>
            </w:r>
          </w:p>
        </w:tc>
        <w:tc>
          <w:tcPr>
            <w:tcW w:w="3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lang w:val="en-US" w:eastAsia="zh-CN" w:bidi="ar"/>
              </w:rPr>
              <w:t>Reference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2133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default" w:ascii="Times New Roman" w:hAnsi="Times New Roman" w:eastAsia="宋体" w:cs="Times New Roman"/>
                <w:lang w:val="en-US" w:eastAsia="zh-CN" w:bidi="ar"/>
              </w:rPr>
              <w:t xml:space="preserve">RDI </w:t>
            </w:r>
            <w:r>
              <w:rPr>
                <w:rStyle w:val="5"/>
                <w:rFonts w:hint="default" w:ascii="Times New Roman" w:hAnsi="Times New Roman" w:eastAsia="宋体" w:cs="Times New Roman"/>
                <w:lang w:val="en-US" w:eastAsia="zh-CN" w:bidi="ar"/>
              </w:rPr>
              <w:t>≥ 0.7</w:t>
            </w:r>
          </w:p>
        </w:tc>
        <w:tc>
          <w:tcPr>
            <w:tcW w:w="3552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1.45 (0.87,2.41)</w:t>
            </w:r>
          </w:p>
        </w:tc>
        <w:tc>
          <w:tcPr>
            <w:tcW w:w="2632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0.154</w:t>
            </w:r>
          </w:p>
        </w:tc>
      </w:tr>
    </w:tbl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eastAsia" w:ascii="Times New Roman" w:hAnsi="Times New Roman" w:cs="Times New Roman"/>
          <w:b/>
          <w:bCs/>
          <w:lang w:val="en-US" w:eastAsia="zh-CN"/>
        </w:rPr>
      </w:pPr>
      <w:r>
        <w:rPr>
          <w:rFonts w:hint="default" w:ascii="Times New Roman" w:hAnsi="Times New Roman" w:cs="Times New Roman"/>
          <w:b/>
          <w:bCs/>
          <w:lang w:val="en-US" w:eastAsia="zh-CN"/>
        </w:rPr>
        <w:t>sTable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2. </w:t>
      </w:r>
      <w:r>
        <w:rPr>
          <w:rFonts w:hint="eastAsia" w:ascii="Times New Roman" w:hAnsi="Times New Roman" w:cs="Times New Roman"/>
          <w:b/>
          <w:szCs w:val="21"/>
        </w:rPr>
        <w:t xml:space="preserve">All grades of </w:t>
      </w:r>
      <w:r>
        <w:rPr>
          <w:rFonts w:ascii="Times New Roman" w:hAnsi="Times New Roman" w:cs="Times New Roman"/>
          <w:b/>
          <w:szCs w:val="21"/>
        </w:rPr>
        <w:t>major toxicities</w:t>
      </w:r>
      <w:r>
        <w:rPr>
          <w:rFonts w:hint="eastAsia" w:ascii="Times New Roman" w:hAnsi="Times New Roman" w:cs="Times New Roman"/>
          <w:b/>
          <w:szCs w:val="21"/>
        </w:rPr>
        <w:t>.</w:t>
      </w:r>
    </w:p>
    <w:tbl>
      <w:tblPr>
        <w:tblStyle w:val="2"/>
        <w:tblW w:w="8310" w:type="dxa"/>
        <w:tblInd w:w="1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7"/>
        <w:gridCol w:w="1602"/>
        <w:gridCol w:w="1848"/>
        <w:gridCol w:w="1889"/>
        <w:gridCol w:w="110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1867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Variables</w:t>
            </w:r>
          </w:p>
        </w:tc>
        <w:tc>
          <w:tcPr>
            <w:tcW w:w="1602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Total (n = 132)</w:t>
            </w:r>
          </w:p>
        </w:tc>
        <w:tc>
          <w:tcPr>
            <w:tcW w:w="1848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RDI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Style w:val="6"/>
                <w:rFonts w:eastAsia="宋体"/>
                <w:lang w:val="en-US" w:eastAsia="zh-CN" w:bidi="ar"/>
              </w:rPr>
              <w:t xml:space="preserve">&lt; 0.7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(n = 51)</w:t>
            </w:r>
          </w:p>
        </w:tc>
        <w:tc>
          <w:tcPr>
            <w:tcW w:w="1889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RDI</w:t>
            </w:r>
            <w:r>
              <w:rPr>
                <w:rStyle w:val="6"/>
                <w:rFonts w:eastAsia="宋体"/>
                <w:lang w:val="en-US" w:eastAsia="zh-CN" w:bidi="ar"/>
              </w:rPr>
              <w:t xml:space="preserve">≥ 0.7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(n = 81)</w:t>
            </w:r>
          </w:p>
        </w:tc>
        <w:tc>
          <w:tcPr>
            <w:tcW w:w="1104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3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Nauseau, n (%)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 (74.2)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 (82.4)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 (69.1)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 (14.4)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 (9.8)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 (17.3)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 ( 5.3)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 (3.9)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 (6.2)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 ( 6.1)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 (3.9)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 (7.4)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3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Vomiting, n (%)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 (91.7)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 (92.2)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 (91.4)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 ( 1.5)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(2)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(1.2)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 ( 3.8)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 (3.9)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 (3.7)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 ( 3.0)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(2)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 (3.7)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anorexia, n (%)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 (65.2)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 (64.7)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 (65.4)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 (14.4)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 (13.7)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 (14.8)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 (20.5)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 (21.6)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 (19.8)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Malaise, n (%)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 (98.5)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 (98)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 (98.8)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( 0.8)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 (0)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(1.2)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( 0.8)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(2)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 (0)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Diarrhea, n (%)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 (96.2)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 (96.1)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 (96.3)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 ( 3.8)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 (3.9)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 (3.7)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3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Febrile neutropenia, n (%)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 (99.2)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 (98)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 (100)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( 0.8)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(2)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 (0)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3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Lung infection, n (%)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 (95.5)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 (96.1)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 (95.1)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 ( 2.3)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 (3.9)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(1.2)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 ( 2.3)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 (0)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 (3.7)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3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Radiation esophagitis, n (%)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 (40.2)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 (35.3)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 (43.2)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 (41.7)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 (47.1)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 (38.3)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 (15.9)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 (15.7)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 (16)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 ( 2.3)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(2)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 (2.5)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3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radiation pneumonitis, n (%)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 (86.4)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 (84.3)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 (87.7)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 ( 7.6)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 (11.8)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 (4.9)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 ( 5.3)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(2)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 (7.4)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( 0.8)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(2)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 (0)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3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Hematologic, n (%)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 (12.9)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 (11.8)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 (13.6)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 (18.9)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 (23.5)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 (16)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 (38.6)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 (41.2)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 (37)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 (21.2)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 (17.6)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 (23.5)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 ( 8.3)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 (5.9)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 (9.9)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3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Leukopenia, n (%)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 (18.2)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 (21.6)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 (16)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 (18.9)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 (17.6)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 (19.8)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 (37.1)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 (37.3)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 (37)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 (21.2)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 (21.6)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 (21)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 ( 4.5)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(2)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 (6.2)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Anemia, n (%)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 (62.1)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 (58.8)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 (64.2)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 (34.1)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 (35.3)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 (33.3)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 ( 3.8)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 (5.9)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 (2.5)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3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Thrombocytopenia, n (%)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 (75.8)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 (66.7)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 (81.5)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 (13.6)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 (17.6)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 (11.1)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 ( 9.8)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 (13.7)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 (7.4)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( 0.8)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 (2)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 (0)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3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Neutropenia, n (%)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 (46.2)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 (51)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 (43.2)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 (17.4)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 (19.6)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 (16)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 (14.4)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 (11.8)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 (16)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 (13.6)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 (11.8)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 (14.8)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867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602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 ( 8.3)</w:t>
            </w:r>
          </w:p>
        </w:tc>
        <w:tc>
          <w:tcPr>
            <w:tcW w:w="1848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 (5.9)</w:t>
            </w:r>
          </w:p>
        </w:tc>
        <w:tc>
          <w:tcPr>
            <w:tcW w:w="1889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 (9.9)</w:t>
            </w:r>
          </w:p>
        </w:tc>
        <w:tc>
          <w:tcPr>
            <w:tcW w:w="1104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</w:tbl>
    <w:p>
      <w:pPr>
        <w:rPr>
          <w:rFonts w:hint="default" w:ascii="Times New Roman" w:hAnsi="Times New Roman" w:cs="Times New Roman"/>
          <w:b/>
          <w:bCs/>
          <w:lang w:val="en-US" w:eastAsia="zh-CN"/>
        </w:rPr>
      </w:pPr>
    </w:p>
    <w:p>
      <w:pPr>
        <w:rPr>
          <w:rFonts w:hint="eastAsia" w:ascii="Times New Roman" w:hAnsi="Times New Roman" w:cs="Times New Roman"/>
          <w:b/>
          <w:bCs/>
          <w:lang w:val="en-US" w:eastAsia="zh-CN"/>
        </w:rPr>
      </w:pPr>
      <w:r>
        <w:rPr>
          <w:rFonts w:hint="default" w:ascii="Times New Roman" w:hAnsi="Times New Roman" w:cs="Times New Roman"/>
          <w:b/>
          <w:bCs/>
          <w:lang w:val="en-US" w:eastAsia="zh-CN"/>
        </w:rPr>
        <w:t>sTable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3. </w:t>
      </w:r>
      <w:r>
        <w:rPr>
          <w:rFonts w:hint="eastAsia" w:ascii="Times New Roman" w:hAnsi="Times New Roman" w:cs="Times New Roman"/>
          <w:b/>
          <w:lang w:val="en-US" w:eastAsia="zh-CN"/>
        </w:rPr>
        <w:t>Grade 3 and higher p</w:t>
      </w:r>
      <w:r>
        <w:rPr>
          <w:rFonts w:ascii="Times New Roman" w:hAnsi="Times New Roman" w:cs="Times New Roman"/>
          <w:b/>
        </w:rPr>
        <w:t>ostoperative complications</w:t>
      </w:r>
      <w:r>
        <w:rPr>
          <w:rFonts w:hint="eastAsia" w:ascii="Times New Roman" w:hAnsi="Times New Roman" w:cs="Times New Roman"/>
          <w:b/>
        </w:rPr>
        <w:t>.</w:t>
      </w:r>
    </w:p>
    <w:tbl>
      <w:tblPr>
        <w:tblStyle w:val="2"/>
        <w:tblW w:w="8228" w:type="dxa"/>
        <w:tblInd w:w="1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10"/>
        <w:gridCol w:w="1480"/>
        <w:gridCol w:w="1691"/>
        <w:gridCol w:w="1704"/>
        <w:gridCol w:w="74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2610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eastAsia="宋体"/>
                <w:lang w:val="en-US" w:eastAsia="zh-CN" w:bidi="ar"/>
              </w:rPr>
              <w:t>Variables</w:t>
            </w:r>
          </w:p>
        </w:tc>
        <w:tc>
          <w:tcPr>
            <w:tcW w:w="148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eastAsia="宋体"/>
                <w:lang w:val="en-US" w:eastAsia="zh-CN" w:bidi="ar"/>
              </w:rPr>
              <w:t>Total(n = 132)</w:t>
            </w:r>
          </w:p>
        </w:tc>
        <w:tc>
          <w:tcPr>
            <w:tcW w:w="1691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eastAsia="宋体"/>
                <w:lang w:val="en-US" w:eastAsia="zh-CN" w:bidi="ar"/>
              </w:rPr>
              <w:t>RDI</w:t>
            </w:r>
            <w:r>
              <w:rPr>
                <w:rStyle w:val="6"/>
                <w:rFonts w:eastAsia="宋体"/>
                <w:lang w:val="en-US" w:eastAsia="zh-CN" w:bidi="ar"/>
              </w:rPr>
              <w:t>&lt; 0.7</w:t>
            </w:r>
            <w:r>
              <w:rPr>
                <w:rStyle w:val="5"/>
                <w:rFonts w:eastAsia="宋体"/>
                <w:lang w:val="en-US" w:eastAsia="zh-CN" w:bidi="ar"/>
              </w:rPr>
              <w:t>(n = 51)</w:t>
            </w:r>
          </w:p>
        </w:tc>
        <w:tc>
          <w:tcPr>
            <w:tcW w:w="1704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eastAsia="宋体"/>
                <w:lang w:val="en-US" w:eastAsia="zh-CN" w:bidi="ar"/>
              </w:rPr>
              <w:t>RDI</w:t>
            </w:r>
            <w:r>
              <w:rPr>
                <w:rStyle w:val="6"/>
                <w:rFonts w:eastAsia="宋体"/>
                <w:lang w:val="en-US" w:eastAsia="zh-CN" w:bidi="ar"/>
              </w:rPr>
              <w:t>≥ 0.7</w:t>
            </w:r>
            <w:r>
              <w:rPr>
                <w:rStyle w:val="5"/>
                <w:rFonts w:eastAsia="宋体"/>
                <w:lang w:val="en-US" w:eastAsia="zh-CN" w:bidi="ar"/>
              </w:rPr>
              <w:t>(n = 81)</w:t>
            </w:r>
          </w:p>
        </w:tc>
        <w:tc>
          <w:tcPr>
            <w:tcW w:w="743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eastAsia="宋体"/>
                <w:lang w:val="en-US" w:eastAsia="zh-CN" w:bidi="ar"/>
              </w:rPr>
              <w:t>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261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5"/>
                <w:rFonts w:hint="default" w:eastAsia="宋体"/>
                <w:i w:val="0"/>
                <w:iCs w:val="0"/>
                <w:color w:val="000000"/>
                <w:lang w:val="en-US" w:eastAsia="zh-CN" w:bidi="ar"/>
              </w:rPr>
            </w:pPr>
            <w:r>
              <w:rPr>
                <w:rStyle w:val="5"/>
                <w:rFonts w:eastAsia="宋体"/>
                <w:i w:val="0"/>
                <w:iCs w:val="0"/>
                <w:color w:val="000000"/>
                <w:lang w:val="en-US" w:eastAsia="zh-CN" w:bidi="ar"/>
              </w:rPr>
              <w:t>n (%)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5"/>
                <w:rFonts w:hint="default" w:eastAsia="宋体"/>
                <w:i w:val="0"/>
                <w:iCs w:val="0"/>
                <w:color w:val="000000"/>
                <w:lang w:val="en-US" w:eastAsia="zh-CN" w:bidi="ar"/>
              </w:rPr>
            </w:pPr>
            <w:r>
              <w:rPr>
                <w:rStyle w:val="5"/>
                <w:rFonts w:eastAsia="宋体"/>
                <w:i w:val="0"/>
                <w:iCs w:val="0"/>
                <w:color w:val="000000"/>
                <w:lang w:val="en-US" w:eastAsia="zh-CN" w:bidi="ar"/>
              </w:rPr>
              <w:t>n (%)</w:t>
            </w:r>
          </w:p>
        </w:tc>
        <w:tc>
          <w:tcPr>
            <w:tcW w:w="1704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5"/>
                <w:rFonts w:hint="default" w:eastAsia="宋体"/>
                <w:i w:val="0"/>
                <w:iCs w:val="0"/>
                <w:color w:val="000000"/>
                <w:lang w:val="en-US" w:eastAsia="zh-CN" w:bidi="ar"/>
              </w:rPr>
            </w:pPr>
            <w:r>
              <w:rPr>
                <w:rStyle w:val="5"/>
                <w:rFonts w:eastAsia="宋体"/>
                <w:i w:val="0"/>
                <w:iCs w:val="0"/>
                <w:color w:val="000000"/>
                <w:lang w:val="en-US" w:eastAsia="zh-CN" w:bidi="ar"/>
              </w:rPr>
              <w:t>n (%)</w:t>
            </w:r>
          </w:p>
        </w:tc>
        <w:tc>
          <w:tcPr>
            <w:tcW w:w="743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220" w:hanging="210" w:hanging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Style w:val="5"/>
                <w:rFonts w:eastAsia="宋体"/>
                <w:lang w:val="en-US" w:eastAsia="zh-CN" w:bidi="ar"/>
              </w:rPr>
              <w:t xml:space="preserve">Postoperative </w:t>
            </w:r>
            <w:r>
              <w:rPr>
                <w:rStyle w:val="5"/>
                <w:rFonts w:hint="eastAsia" w:eastAsia="宋体"/>
                <w:lang w:val="en-US" w:eastAsia="zh-CN" w:bidi="ar"/>
              </w:rPr>
              <w:t>co</w:t>
            </w:r>
            <w:r>
              <w:rPr>
                <w:rStyle w:val="5"/>
                <w:rFonts w:eastAsia="宋体"/>
                <w:lang w:val="en-US" w:eastAsia="zh-CN" w:bidi="ar"/>
              </w:rPr>
              <w:t>mplication</w:t>
            </w:r>
            <w:r>
              <w:rPr>
                <w:rStyle w:val="5"/>
                <w:rFonts w:hint="eastAsia" w:eastAsia="宋体"/>
                <w:lang w:val="en-US" w:eastAsia="zh-CN" w:bidi="ar"/>
              </w:rPr>
              <w:t>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eastAsia="宋体"/>
                <w:lang w:val="en-US" w:eastAsia="zh-CN" w:bidi="ar"/>
              </w:rPr>
              <w:t>35 (26.5)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eastAsia="宋体"/>
                <w:lang w:val="en-US" w:eastAsia="zh-CN" w:bidi="ar"/>
              </w:rPr>
              <w:t>10 (19.6)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eastAsia="宋体"/>
                <w:lang w:val="en-US" w:eastAsia="zh-CN" w:bidi="ar"/>
              </w:rPr>
              <w:t>25 (30.9)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eastAsia="宋体"/>
                <w:lang w:val="en-US" w:eastAsia="zh-CN" w:bidi="ar"/>
              </w:rPr>
              <w:t>Pneumonia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eastAsia="宋体"/>
                <w:lang w:val="en-US" w:eastAsia="zh-CN" w:bidi="ar"/>
              </w:rPr>
              <w:t>27 (20.5)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eastAsia="宋体"/>
                <w:lang w:val="en-US" w:eastAsia="zh-CN" w:bidi="ar"/>
              </w:rPr>
              <w:t>12 (23.5)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eastAsia="宋体"/>
                <w:lang w:val="en-US" w:eastAsia="zh-CN" w:bidi="ar"/>
              </w:rPr>
              <w:t>15 (18.5)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eastAsia="宋体"/>
                <w:lang w:val="en-US" w:eastAsia="zh-CN" w:bidi="ar"/>
              </w:rPr>
              <w:t>Atelectasis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eastAsia="宋体"/>
                <w:lang w:val="en-US" w:eastAsia="zh-CN" w:bidi="ar"/>
              </w:rPr>
              <w:t>7 ( 3.5)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eastAsia="宋体"/>
                <w:lang w:val="en-US" w:eastAsia="zh-CN" w:bidi="ar"/>
              </w:rPr>
              <w:t>0 (0)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eastAsia="宋体"/>
                <w:lang w:val="en-US" w:eastAsia="zh-CN" w:bidi="ar"/>
              </w:rPr>
              <w:t>5 (6.2)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eastAsia="宋体"/>
                <w:lang w:val="en-US" w:eastAsia="zh-CN" w:bidi="ar"/>
              </w:rPr>
              <w:t>Chylothorax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eastAsia="宋体"/>
                <w:lang w:val="en-US" w:eastAsia="zh-CN" w:bidi="ar"/>
              </w:rPr>
              <w:t>1 ( 0.8)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eastAsia="宋体"/>
                <w:lang w:val="en-US" w:eastAsia="zh-CN" w:bidi="ar"/>
              </w:rPr>
              <w:t>0 (0)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eastAsia="宋体"/>
                <w:lang w:val="en-US" w:eastAsia="zh-CN" w:bidi="ar"/>
              </w:rPr>
              <w:t>1 (1.2)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0" w:name="_GoBack"/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  <w:bookmarkEnd w:id="0"/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eastAsia="宋体"/>
                <w:lang w:val="en-US" w:eastAsia="zh-CN" w:bidi="ar"/>
              </w:rPr>
              <w:t>Empyema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eastAsia="宋体"/>
                <w:lang w:val="en-US" w:eastAsia="zh-CN" w:bidi="ar"/>
              </w:rPr>
              <w:t>2 ( 1.5)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eastAsia="宋体"/>
                <w:lang w:val="en-US" w:eastAsia="zh-CN" w:bidi="ar"/>
              </w:rPr>
              <w:t>0 (0)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eastAsia="宋体"/>
                <w:lang w:val="en-US" w:eastAsia="zh-CN" w:bidi="ar"/>
              </w:rPr>
              <w:t>2 (2.5)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eastAsia="宋体"/>
                <w:lang w:val="en-US" w:eastAsia="zh-CN" w:bidi="ar"/>
              </w:rPr>
              <w:t>Respiratory failure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eastAsia="宋体"/>
                <w:lang w:val="en-US" w:eastAsia="zh-CN" w:bidi="ar"/>
              </w:rPr>
              <w:t>5 ( 3.8)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eastAsia="宋体"/>
                <w:lang w:val="en-US" w:eastAsia="zh-CN" w:bidi="ar"/>
              </w:rPr>
              <w:t>0 (0)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eastAsia="宋体"/>
                <w:lang w:val="en-US" w:eastAsia="zh-CN" w:bidi="ar"/>
              </w:rPr>
              <w:t>5 (6.2)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261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eastAsia="宋体"/>
                <w:lang w:val="en-US" w:eastAsia="zh-CN" w:bidi="ar"/>
              </w:rPr>
              <w:t>Anastomotic fistula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eastAsia="宋体"/>
                <w:lang w:val="en-US" w:eastAsia="zh-CN" w:bidi="ar"/>
              </w:rPr>
              <w:t>10 ( 7.6)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eastAsia="宋体"/>
                <w:lang w:val="en-US" w:eastAsia="zh-CN" w:bidi="ar"/>
              </w:rPr>
              <w:t>4 (7.8)</w:t>
            </w:r>
          </w:p>
        </w:tc>
        <w:tc>
          <w:tcPr>
            <w:tcW w:w="1704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eastAsia="宋体"/>
                <w:lang w:val="en-US" w:eastAsia="zh-CN" w:bidi="ar"/>
              </w:rPr>
              <w:t>6 (7.4)</w:t>
            </w:r>
          </w:p>
        </w:tc>
        <w:tc>
          <w:tcPr>
            <w:tcW w:w="743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</w:tbl>
    <w:p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>
      <w:pPr>
        <w:rPr>
          <w:rFonts w:hint="default" w:ascii="Times New Roman" w:hAnsi="Times New Roman" w:cs="Times New Roman"/>
          <w:b/>
          <w:bCs/>
          <w:lang w:val="en-US" w:eastAsia="zh-CN"/>
        </w:rPr>
      </w:pPr>
      <w:r>
        <w:rPr>
          <w:rFonts w:hint="default" w:ascii="Times New Roman" w:hAnsi="Times New Roman" w:cs="Times New Roman"/>
          <w:b/>
          <w:bCs/>
          <w:lang w:val="en-US" w:eastAsia="zh-CN"/>
        </w:rPr>
        <w:t>sTable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4. Distribution of dose delay time in two groups. </w:t>
      </w:r>
    </w:p>
    <w:tbl>
      <w:tblPr>
        <w:tblStyle w:val="2"/>
        <w:tblW w:w="8303" w:type="dxa"/>
        <w:tblInd w:w="10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8"/>
        <w:gridCol w:w="1845"/>
        <w:gridCol w:w="1739"/>
        <w:gridCol w:w="1800"/>
        <w:gridCol w:w="1111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08" w:type="dxa"/>
            <w:vMerge w:val="restart"/>
            <w:tcBorders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Variables</w:t>
            </w:r>
          </w:p>
        </w:tc>
        <w:tc>
          <w:tcPr>
            <w:tcW w:w="184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Total</w:t>
            </w:r>
          </w:p>
        </w:tc>
        <w:tc>
          <w:tcPr>
            <w:tcW w:w="173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RDI</w:t>
            </w:r>
            <w:r>
              <w:rPr>
                <w:rStyle w:val="6"/>
                <w:rFonts w:hint="default" w:ascii="Times New Roman" w:hAnsi="Times New Roman" w:eastAsia="宋体" w:cs="Times New Roman"/>
                <w:lang w:val="en-US" w:eastAsia="zh-CN" w:bidi="ar"/>
              </w:rPr>
              <w:t>&lt;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</w:t>
            </w:r>
          </w:p>
        </w:tc>
        <w:tc>
          <w:tcPr>
            <w:tcW w:w="18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RDI≥0.7</w:t>
            </w:r>
          </w:p>
        </w:tc>
        <w:tc>
          <w:tcPr>
            <w:tcW w:w="1111" w:type="dxa"/>
            <w:vMerge w:val="restart"/>
            <w:tcBorders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808" w:type="dxa"/>
            <w:vMerge w:val="continue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(n = 132)</w:t>
            </w:r>
          </w:p>
        </w:tc>
        <w:tc>
          <w:tcPr>
            <w:tcW w:w="1739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(n = 51)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(n = 81)</w:t>
            </w:r>
          </w:p>
        </w:tc>
        <w:tc>
          <w:tcPr>
            <w:tcW w:w="1111" w:type="dxa"/>
            <w:vMerge w:val="continue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Dose</w:t>
            </w:r>
            <w:r>
              <w:rPr>
                <w:rStyle w:val="8"/>
                <w:rFonts w:hint="eastAsia" w:ascii="Times New Roman" w:hAnsi="Times New Roman" w:cs="Times New Roman"/>
                <w:lang w:val="en-US" w:eastAsia="zh-CN" w:bidi="ar"/>
              </w:rPr>
              <w:t xml:space="preserve"> delay 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 0.001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Yes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 (35.6)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 (60.8)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 (19.8)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No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 (64.4)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 (39.2)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 (80.2)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20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8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Style w:val="8"/>
                <w:rFonts w:hint="eastAsia" w:ascii="Times New Roman" w:hAnsi="Times New Roman" w:cs="Times New Roman"/>
                <w:lang w:val="en-US" w:eastAsia="zh-CN" w:bidi="ar"/>
              </w:rPr>
              <w:t>Delay time (day)</w:t>
            </w:r>
          </w:p>
        </w:tc>
        <w:tc>
          <w:tcPr>
            <w:tcW w:w="18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3.8 ± 0.8</w:t>
            </w:r>
          </w:p>
        </w:tc>
        <w:tc>
          <w:tcPr>
            <w:tcW w:w="173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4.3 ± 0.9</w:t>
            </w:r>
          </w:p>
        </w:tc>
        <w:tc>
          <w:tcPr>
            <w:tcW w:w="18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3.5 ± 0.6</w:t>
            </w:r>
          </w:p>
        </w:tc>
        <w:tc>
          <w:tcPr>
            <w:tcW w:w="11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 0.001</w:t>
            </w:r>
          </w:p>
        </w:tc>
      </w:tr>
    </w:tbl>
    <w:p>
      <w:pPr>
        <w:rPr>
          <w:rFonts w:hint="default" w:ascii="Times New Roman" w:hAnsi="Times New Roman" w:cs="Times New Roman"/>
          <w:b/>
          <w:bCs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ViMGEyYmZmODFiMzQ5MzBmNDJiYWIwNGI3NjY4MWMifQ=="/>
  </w:docVars>
  <w:rsids>
    <w:rsidRoot w:val="00000000"/>
    <w:rsid w:val="07E83434"/>
    <w:rsid w:val="0DB22432"/>
    <w:rsid w:val="0FDD39E1"/>
    <w:rsid w:val="21945860"/>
    <w:rsid w:val="5288688A"/>
    <w:rsid w:val="52E02EE0"/>
    <w:rsid w:val="540C5D72"/>
    <w:rsid w:val="67382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autoRedefine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5">
    <w:name w:val="font21"/>
    <w:basedOn w:val="3"/>
    <w:autoRedefine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6">
    <w:name w:val="font31"/>
    <w:basedOn w:val="3"/>
    <w:autoRedefine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7">
    <w:name w:val="font41"/>
    <w:basedOn w:val="3"/>
    <w:autoRedefine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8">
    <w:name w:val="font51"/>
    <w:basedOn w:val="3"/>
    <w:autoRedefine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2024-01-11T01:51:00Z</dcterms:created>
  <dc:creator>Administrator</dc:creator>
  <cp:lastModifiedBy>姜lily</cp:lastModifiedBy>
  <dcterms:modified xsi:type="dcterms:W3CDTF">2024-01-30T11:51:09Z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FEDB4FC6C7C042A6BE3A0103092EADA7_12</vt:lpwstr>
  </property>
</Properties>
</file>