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5"/>
      </w:pPr>
      <w:bookmarkStart w:id="37" w:name="_GoBack"/>
      <w:bookmarkEnd w:id="37"/>
      <w:r>
        <w:t>Supplement</w:t>
      </w:r>
      <w:r>
        <w:rPr>
          <w:rFonts w:eastAsiaTheme="minorEastAsia"/>
        </w:rPr>
        <w:t>ary</w:t>
      </w:r>
      <w:r>
        <w:t xml:space="preserve"> Materials</w:t>
      </w:r>
    </w:p>
    <w:p>
      <w:pPr>
        <w:pStyle w:val="65"/>
        <w:rPr>
          <w:rFonts w:eastAsiaTheme="minorEastAsia"/>
        </w:rPr>
      </w:pPr>
      <w:r>
        <w:t>Deep learning algorithm for detecting obstructive</w:t>
      </w:r>
      <w:r>
        <w:rPr>
          <w:rFonts w:eastAsia="宋体"/>
        </w:rPr>
        <w:t xml:space="preserve"> </w:t>
      </w:r>
      <w:r>
        <w:t>coronary artery disease using fundus photographs</w:t>
      </w:r>
    </w:p>
    <w:p>
      <w:pPr>
        <w:pStyle w:val="3"/>
        <w:spacing w:before="326"/>
      </w:pPr>
      <w:r>
        <w:t>Contents</w:t>
      </w:r>
    </w:p>
    <w:p>
      <w:pPr>
        <w:pStyle w:val="4"/>
        <w:spacing w:beforeLines="0"/>
      </w:pPr>
      <w:bookmarkStart w:id="0" w:name="_Toc156909137"/>
      <w:bookmarkStart w:id="1" w:name="_Hlk133756750"/>
      <w:r>
        <w:t>Supplementary Methods</w:t>
      </w:r>
      <w:bookmarkEnd w:id="0"/>
    </w:p>
    <w:bookmarkEnd w:id="1"/>
    <w:p>
      <w:pPr>
        <w:pStyle w:val="109"/>
        <w:rPr>
          <w:szCs w:val="24"/>
        </w:rPr>
      </w:pPr>
      <w:r>
        <w:rPr>
          <w:rFonts w:hint="eastAsia" w:eastAsiaTheme="minorEastAsia"/>
          <w:szCs w:val="24"/>
        </w:rPr>
        <w:t>1</w:t>
      </w:r>
      <w:r>
        <w:rPr>
          <w:szCs w:val="24"/>
        </w:rPr>
        <w:t xml:space="preserve"> Model construction details</w:t>
      </w:r>
    </w:p>
    <w:p>
      <w:pPr>
        <w:pStyle w:val="109"/>
        <w:rPr>
          <w:szCs w:val="24"/>
        </w:rPr>
      </w:pPr>
      <w:bookmarkStart w:id="2" w:name="_Hlk134378096"/>
      <w:r>
        <w:rPr>
          <w:rFonts w:hint="eastAsia" w:eastAsiaTheme="minorEastAsia"/>
          <w:szCs w:val="24"/>
        </w:rPr>
        <w:t>2</w:t>
      </w:r>
      <w:r>
        <w:rPr>
          <w:rFonts w:eastAsiaTheme="minorEastAsia"/>
          <w:szCs w:val="24"/>
        </w:rPr>
        <w:t xml:space="preserve"> </w:t>
      </w:r>
      <w:r>
        <w:rPr>
          <w:szCs w:val="24"/>
        </w:rPr>
        <w:t>Experiments with model interpretability</w:t>
      </w:r>
      <w:bookmarkEnd w:id="2"/>
    </w:p>
    <w:p>
      <w:pPr>
        <w:pStyle w:val="109"/>
        <w:rPr>
          <w:szCs w:val="24"/>
        </w:rPr>
      </w:pPr>
      <w:bookmarkStart w:id="3" w:name="_Hlk133756899"/>
      <w:bookmarkStart w:id="4" w:name="_Toc156909138"/>
      <w:bookmarkStart w:id="5" w:name="_Hlk133756802"/>
      <w:r>
        <w:rPr>
          <w:rFonts w:hint="eastAsia" w:eastAsiaTheme="minorEastAsia"/>
          <w:szCs w:val="24"/>
        </w:rPr>
        <w:t>3</w:t>
      </w:r>
      <w:r>
        <w:rPr>
          <w:szCs w:val="24"/>
        </w:rPr>
        <w:t xml:space="preserve"> Fundus images quality control and preprocessing</w:t>
      </w:r>
      <w:bookmarkEnd w:id="3"/>
    </w:p>
    <w:p>
      <w:pPr>
        <w:pStyle w:val="4"/>
        <w:spacing w:beforeLines="0"/>
      </w:pPr>
      <w:r>
        <w:t>Supplementary Figures</w:t>
      </w:r>
      <w:bookmarkEnd w:id="4"/>
    </w:p>
    <w:bookmarkEnd w:id="5"/>
    <w:p>
      <w:pPr>
        <w:pStyle w:val="22"/>
        <w:widowControl/>
        <w:snapToGrid w:val="0"/>
        <w:spacing w:line="480" w:lineRule="auto"/>
        <w:jc w:val="left"/>
        <w:rPr>
          <w:rFonts w:ascii="Times New Roman" w:hAnsi="Times New Roman"/>
          <w:bCs/>
          <w:sz w:val="24"/>
          <w:szCs w:val="24"/>
        </w:rPr>
      </w:pPr>
      <w:bookmarkStart w:id="6" w:name="_Toc156909139"/>
      <w:r>
        <w:rPr>
          <w:rFonts w:ascii="Times New Roman" w:hAnsi="Times New Roman"/>
          <w:bCs/>
          <w:sz w:val="24"/>
          <w:szCs w:val="24"/>
        </w:rPr>
        <w:t>Supplementary Fig</w:t>
      </w:r>
      <w:r>
        <w:rPr>
          <w:rFonts w:hint="eastAsia" w:ascii="Times New Roman" w:hAnsi="Times New Roman"/>
          <w:bCs/>
          <w:sz w:val="24"/>
          <w:szCs w:val="24"/>
        </w:rPr>
        <w:t>.</w:t>
      </w:r>
      <w:r>
        <w:rPr>
          <w:rFonts w:ascii="Times New Roman" w:hAnsi="Times New Roman"/>
          <w:bCs/>
          <w:sz w:val="24"/>
          <w:szCs w:val="24"/>
        </w:rPr>
        <w:t xml:space="preserve"> 1</w:t>
      </w:r>
      <w:r>
        <w:rPr>
          <w:rFonts w:ascii="Times New Roman" w:hAnsi="Times New Roman"/>
          <w:b/>
          <w:bCs/>
          <w:sz w:val="24"/>
          <w:szCs w:val="24"/>
        </w:rPr>
        <w:t xml:space="preserve"> </w:t>
      </w:r>
      <w:r>
        <w:rPr>
          <w:rFonts w:hint="eastAsia" w:ascii="Times New Roman" w:hAnsi="Times New Roman"/>
          <w:b/>
          <w:bCs/>
          <w:sz w:val="24"/>
          <w:szCs w:val="24"/>
        </w:rPr>
        <w:t xml:space="preserve">| </w:t>
      </w:r>
      <w:r>
        <w:rPr>
          <w:rFonts w:ascii="Times New Roman" w:hAnsi="Times New Roman"/>
          <w:bCs/>
          <w:sz w:val="24"/>
          <w:szCs w:val="24"/>
        </w:rPr>
        <w:t>Research flowchart</w:t>
      </w:r>
      <w:r>
        <w:rPr>
          <w:rFonts w:hint="eastAsia" w:ascii="Times New Roman" w:hAnsi="Times New Roman"/>
          <w:bCs/>
          <w:sz w:val="24"/>
          <w:szCs w:val="24"/>
        </w:rPr>
        <w:t>.</w:t>
      </w:r>
    </w:p>
    <w:p>
      <w:pPr>
        <w:snapToGrid w:val="0"/>
        <w:spacing w:line="480" w:lineRule="auto"/>
        <w:contextualSpacing/>
        <w:jc w:val="left"/>
        <w:rPr>
          <w:rFonts w:ascii="Times New Roman" w:hAnsi="Times New Roman" w:eastAsia="宋体" w:cs="Times New Roman"/>
          <w:sz w:val="24"/>
          <w:szCs w:val="24"/>
        </w:rPr>
      </w:pPr>
      <w:r>
        <w:rPr>
          <w:rFonts w:ascii="Times New Roman" w:hAnsi="Times New Roman" w:cs="Times New Roman"/>
          <w:bCs/>
          <w:sz w:val="24"/>
          <w:szCs w:val="24"/>
        </w:rPr>
        <w:t>Supplementary Fig</w:t>
      </w:r>
      <w:r>
        <w:rPr>
          <w:rFonts w:hint="eastAsia" w:ascii="Times New Roman" w:hAnsi="Times New Roman" w:cs="Times New Roman"/>
          <w:bCs/>
          <w:sz w:val="24"/>
          <w:szCs w:val="24"/>
        </w:rPr>
        <w:t>.</w:t>
      </w:r>
      <w:r>
        <w:rPr>
          <w:rFonts w:ascii="Times New Roman" w:hAnsi="Times New Roman" w:cs="Times New Roman"/>
          <w:bCs/>
          <w:sz w:val="24"/>
          <w:szCs w:val="24"/>
        </w:rPr>
        <w:t xml:space="preserve"> </w:t>
      </w:r>
      <w:r>
        <w:rPr>
          <w:rFonts w:hint="eastAsia" w:ascii="Times New Roman" w:hAnsi="Times New Roman" w:cs="Times New Roman"/>
          <w:bCs/>
          <w:sz w:val="24"/>
          <w:szCs w:val="24"/>
        </w:rPr>
        <w:t>2</w:t>
      </w:r>
      <w:r>
        <w:rPr>
          <w:rFonts w:ascii="Times New Roman" w:hAnsi="Times New Roman" w:eastAsia="宋体" w:cs="Times New Roman"/>
          <w:sz w:val="24"/>
          <w:szCs w:val="24"/>
        </w:rPr>
        <w:t xml:space="preserve"> </w:t>
      </w:r>
      <w:r>
        <w:rPr>
          <w:rFonts w:hint="eastAsia" w:ascii="Times New Roman" w:hAnsi="Times New Roman"/>
          <w:b/>
          <w:bCs/>
          <w:sz w:val="24"/>
          <w:szCs w:val="24"/>
        </w:rPr>
        <w:t xml:space="preserve">| </w:t>
      </w:r>
      <w:r>
        <w:rPr>
          <w:rFonts w:ascii="Times New Roman" w:hAnsi="Times New Roman" w:eastAsia="宋体" w:cs="Times New Roman"/>
          <w:sz w:val="24"/>
          <w:szCs w:val="24"/>
        </w:rPr>
        <w:t>Calibration plots</w:t>
      </w:r>
      <w:r>
        <w:rPr>
          <w:rFonts w:hint="eastAsia" w:ascii="Times New Roman" w:hAnsi="Times New Roman" w:eastAsia="宋体" w:cs="Times New Roman"/>
          <w:sz w:val="24"/>
          <w:szCs w:val="24"/>
        </w:rPr>
        <w:t>.</w:t>
      </w:r>
    </w:p>
    <w:p>
      <w:pPr>
        <w:snapToGrid w:val="0"/>
        <w:spacing w:line="480" w:lineRule="auto"/>
        <w:contextualSpacing/>
        <w:jc w:val="left"/>
        <w:rPr>
          <w:rFonts w:ascii="Times New Roman" w:hAnsi="Times New Roman" w:cs="Times New Roman"/>
          <w:bCs/>
          <w:sz w:val="24"/>
          <w:szCs w:val="24"/>
        </w:rPr>
      </w:pPr>
      <w:r>
        <w:rPr>
          <w:rFonts w:ascii="Times New Roman" w:hAnsi="Times New Roman" w:cs="Times New Roman"/>
          <w:bCs/>
          <w:sz w:val="24"/>
          <w:szCs w:val="24"/>
        </w:rPr>
        <w:t>Supplementary Fig</w:t>
      </w:r>
      <w:r>
        <w:rPr>
          <w:rFonts w:hint="eastAsia" w:ascii="Times New Roman" w:hAnsi="Times New Roman" w:cs="Times New Roman"/>
          <w:bCs/>
          <w:sz w:val="24"/>
          <w:szCs w:val="24"/>
        </w:rPr>
        <w:t>.</w:t>
      </w:r>
      <w:r>
        <w:rPr>
          <w:rFonts w:ascii="Times New Roman" w:hAnsi="Times New Roman" w:cs="Times New Roman"/>
          <w:bCs/>
          <w:sz w:val="24"/>
          <w:szCs w:val="24"/>
        </w:rPr>
        <w:t xml:space="preserve"> </w:t>
      </w:r>
      <w:r>
        <w:rPr>
          <w:rFonts w:hint="eastAsia" w:ascii="Times New Roman" w:hAnsi="Times New Roman" w:cs="Times New Roman"/>
          <w:bCs/>
          <w:sz w:val="24"/>
          <w:szCs w:val="24"/>
        </w:rPr>
        <w:t>3</w:t>
      </w:r>
      <w:r>
        <w:rPr>
          <w:rFonts w:ascii="Times New Roman" w:hAnsi="Times New Roman" w:cs="Times New Roman"/>
          <w:bCs/>
          <w:sz w:val="24"/>
          <w:szCs w:val="24"/>
        </w:rPr>
        <w:t xml:space="preserve"> </w:t>
      </w:r>
      <w:r>
        <w:rPr>
          <w:rFonts w:hint="eastAsia" w:ascii="Times New Roman" w:hAnsi="Times New Roman"/>
          <w:b/>
          <w:bCs/>
          <w:sz w:val="24"/>
          <w:szCs w:val="24"/>
        </w:rPr>
        <w:t xml:space="preserve">| </w:t>
      </w:r>
      <w:r>
        <w:rPr>
          <w:rFonts w:ascii="Times New Roman" w:hAnsi="Times New Roman" w:cs="Times New Roman"/>
          <w:bCs/>
          <w:sz w:val="24"/>
          <w:szCs w:val="24"/>
        </w:rPr>
        <w:t>Different CAM images</w:t>
      </w:r>
      <w:r>
        <w:rPr>
          <w:rFonts w:hint="eastAsia" w:ascii="Times New Roman" w:hAnsi="Times New Roman" w:cs="Times New Roman"/>
          <w:bCs/>
          <w:sz w:val="24"/>
          <w:szCs w:val="24"/>
        </w:rPr>
        <w:t>.</w:t>
      </w:r>
    </w:p>
    <w:p>
      <w:pPr>
        <w:pStyle w:val="109"/>
        <w:rPr>
          <w:rFonts w:eastAsiaTheme="minorEastAsia"/>
          <w:bCs/>
          <w:szCs w:val="24"/>
        </w:rPr>
      </w:pPr>
      <w:r>
        <w:rPr>
          <w:szCs w:val="24"/>
        </w:rPr>
        <w:t>Supplementary Fig</w:t>
      </w:r>
      <w:r>
        <w:rPr>
          <w:rFonts w:hint="eastAsia" w:eastAsiaTheme="minorEastAsia"/>
          <w:szCs w:val="24"/>
        </w:rPr>
        <w:t>.</w:t>
      </w:r>
      <w:r>
        <w:rPr>
          <w:szCs w:val="24"/>
        </w:rPr>
        <w:t xml:space="preserve"> </w:t>
      </w:r>
      <w:r>
        <w:rPr>
          <w:rFonts w:hint="eastAsia" w:eastAsiaTheme="minorEastAsia"/>
          <w:szCs w:val="24"/>
        </w:rPr>
        <w:t>4</w:t>
      </w:r>
      <w:r>
        <w:rPr>
          <w:bCs/>
          <w:szCs w:val="24"/>
        </w:rPr>
        <w:t xml:space="preserve"> </w:t>
      </w:r>
      <w:r>
        <w:rPr>
          <w:rFonts w:hint="eastAsia" w:eastAsia="宋体"/>
          <w:b/>
          <w:bCs/>
          <w:szCs w:val="24"/>
        </w:rPr>
        <w:t xml:space="preserve">| </w:t>
      </w:r>
      <w:r>
        <w:rPr>
          <w:bCs/>
          <w:szCs w:val="24"/>
        </w:rPr>
        <w:t>Different occlusion images</w:t>
      </w:r>
      <w:r>
        <w:rPr>
          <w:rFonts w:hint="eastAsia" w:eastAsiaTheme="minorEastAsia"/>
          <w:bCs/>
          <w:szCs w:val="24"/>
        </w:rPr>
        <w:t>.</w:t>
      </w:r>
    </w:p>
    <w:p>
      <w:pPr>
        <w:pStyle w:val="22"/>
        <w:widowControl/>
        <w:snapToGrid w:val="0"/>
        <w:spacing w:line="480" w:lineRule="auto"/>
        <w:jc w:val="left"/>
        <w:rPr>
          <w:rFonts w:ascii="Times New Roman" w:hAnsi="Times New Roman"/>
          <w:bCs/>
          <w:sz w:val="24"/>
          <w:szCs w:val="24"/>
        </w:rPr>
      </w:pPr>
      <w:r>
        <w:rPr>
          <w:rFonts w:ascii="Times New Roman" w:hAnsi="Times New Roman"/>
          <w:bCs/>
          <w:sz w:val="24"/>
          <w:szCs w:val="24"/>
        </w:rPr>
        <w:t>Supplementary Fig</w:t>
      </w:r>
      <w:r>
        <w:rPr>
          <w:rFonts w:hint="eastAsia" w:ascii="Times New Roman" w:hAnsi="Times New Roman"/>
          <w:bCs/>
          <w:sz w:val="24"/>
          <w:szCs w:val="24"/>
        </w:rPr>
        <w:t>.</w:t>
      </w:r>
      <w:r>
        <w:rPr>
          <w:rFonts w:ascii="Times New Roman" w:hAnsi="Times New Roman"/>
          <w:bCs/>
          <w:sz w:val="24"/>
          <w:szCs w:val="24"/>
        </w:rPr>
        <w:t xml:space="preserve"> </w:t>
      </w:r>
      <w:r>
        <w:rPr>
          <w:rFonts w:hint="eastAsia" w:ascii="Times New Roman" w:hAnsi="Times New Roman"/>
          <w:bCs/>
          <w:sz w:val="24"/>
          <w:szCs w:val="24"/>
        </w:rPr>
        <w:t>5</w:t>
      </w:r>
      <w:r>
        <w:rPr>
          <w:rFonts w:ascii="Times New Roman" w:hAnsi="Times New Roman"/>
          <w:bCs/>
          <w:sz w:val="24"/>
          <w:szCs w:val="24"/>
        </w:rPr>
        <w:t xml:space="preserve"> </w:t>
      </w:r>
      <w:r>
        <w:rPr>
          <w:rFonts w:hint="eastAsia" w:ascii="Times New Roman" w:hAnsi="Times New Roman"/>
          <w:bCs/>
          <w:sz w:val="24"/>
          <w:szCs w:val="24"/>
        </w:rPr>
        <w:t xml:space="preserve">| </w:t>
      </w:r>
      <w:r>
        <w:rPr>
          <w:rFonts w:ascii="Times New Roman" w:hAnsi="Times New Roman"/>
          <w:bCs/>
          <w:sz w:val="24"/>
          <w:szCs w:val="24"/>
        </w:rPr>
        <w:t>Confusion matrix of model performance</w:t>
      </w:r>
      <w:r>
        <w:rPr>
          <w:rFonts w:hint="eastAsia" w:ascii="Times New Roman" w:hAnsi="Times New Roman"/>
          <w:bCs/>
          <w:sz w:val="24"/>
          <w:szCs w:val="24"/>
        </w:rPr>
        <w:t>.</w:t>
      </w:r>
    </w:p>
    <w:p>
      <w:pPr>
        <w:pStyle w:val="4"/>
        <w:spacing w:beforeLines="0"/>
      </w:pPr>
      <w:r>
        <w:t>Supplementary Tables</w:t>
      </w:r>
      <w:bookmarkEnd w:id="6"/>
    </w:p>
    <w:p>
      <w:pPr>
        <w:pStyle w:val="109"/>
        <w:rPr>
          <w:szCs w:val="24"/>
        </w:rPr>
      </w:pPr>
      <w:r>
        <w:rPr>
          <w:szCs w:val="24"/>
        </w:rPr>
        <w:t xml:space="preserve">Supplementary Table 1 </w:t>
      </w:r>
      <w:r>
        <w:rPr>
          <w:rFonts w:hint="eastAsia"/>
          <w:szCs w:val="24"/>
        </w:rPr>
        <w:t xml:space="preserve">| </w:t>
      </w:r>
      <w:r>
        <w:rPr>
          <w:szCs w:val="24"/>
        </w:rPr>
        <w:t>Composition of each dataset in the algorithm development</w:t>
      </w:r>
      <w:r>
        <w:rPr>
          <w:rFonts w:hint="eastAsia"/>
          <w:szCs w:val="24"/>
        </w:rPr>
        <w:t>.</w:t>
      </w:r>
    </w:p>
    <w:p>
      <w:pPr>
        <w:pStyle w:val="109"/>
        <w:rPr>
          <w:szCs w:val="24"/>
        </w:rPr>
      </w:pPr>
      <w:r>
        <w:rPr>
          <w:szCs w:val="24"/>
        </w:rPr>
        <w:t xml:space="preserve">Supplementary Table 2 </w:t>
      </w:r>
      <w:r>
        <w:rPr>
          <w:rFonts w:hint="eastAsia"/>
          <w:szCs w:val="24"/>
        </w:rPr>
        <w:t xml:space="preserve">| </w:t>
      </w:r>
      <w:r>
        <w:rPr>
          <w:szCs w:val="24"/>
        </w:rPr>
        <w:t>Description and characteristics of the training, validation, and external testing datasets</w:t>
      </w:r>
      <w:r>
        <w:rPr>
          <w:rFonts w:hint="eastAsia"/>
          <w:szCs w:val="24"/>
        </w:rPr>
        <w:t>.</w:t>
      </w:r>
    </w:p>
    <w:p>
      <w:pPr>
        <w:pStyle w:val="109"/>
        <w:rPr>
          <w:szCs w:val="24"/>
        </w:rPr>
      </w:pPr>
      <w:r>
        <w:rPr>
          <w:szCs w:val="24"/>
        </w:rPr>
        <w:t xml:space="preserve">Supplementary Table 3 </w:t>
      </w:r>
      <w:r>
        <w:rPr>
          <w:rFonts w:hint="eastAsia"/>
          <w:szCs w:val="24"/>
        </w:rPr>
        <w:t xml:space="preserve">| </w:t>
      </w:r>
      <w:r>
        <w:rPr>
          <w:szCs w:val="24"/>
        </w:rPr>
        <w:t>Algorithm performance in the subgroups of the test group</w:t>
      </w:r>
      <w:r>
        <w:rPr>
          <w:rFonts w:hint="eastAsia"/>
          <w:szCs w:val="24"/>
        </w:rPr>
        <w:t>.</w:t>
      </w:r>
    </w:p>
    <w:p>
      <w:pPr>
        <w:pStyle w:val="109"/>
        <w:rPr>
          <w:szCs w:val="24"/>
        </w:rPr>
      </w:pPr>
      <w:bookmarkStart w:id="7" w:name="_Hlk134192928"/>
      <w:bookmarkStart w:id="8" w:name="_Toc156909140"/>
      <w:r>
        <w:rPr>
          <w:szCs w:val="24"/>
        </w:rPr>
        <w:t xml:space="preserve">Supplementary Table 4 </w:t>
      </w:r>
      <w:r>
        <w:rPr>
          <w:rFonts w:hint="eastAsia"/>
          <w:szCs w:val="24"/>
        </w:rPr>
        <w:t xml:space="preserve">| </w:t>
      </w:r>
      <w:r>
        <w:rPr>
          <w:szCs w:val="24"/>
        </w:rPr>
        <w:t>Multivariable logistic regression results for the clinical model to predict coronary artery disease</w:t>
      </w:r>
      <w:r>
        <w:rPr>
          <w:rFonts w:hint="eastAsia"/>
          <w:szCs w:val="24"/>
        </w:rPr>
        <w:t>.</w:t>
      </w:r>
    </w:p>
    <w:p>
      <w:pPr>
        <w:pStyle w:val="109"/>
        <w:rPr>
          <w:szCs w:val="24"/>
        </w:rPr>
      </w:pPr>
      <w:r>
        <w:rPr>
          <w:szCs w:val="24"/>
        </w:rPr>
        <w:t xml:space="preserve">Supplementary Table 5 </w:t>
      </w:r>
      <w:r>
        <w:rPr>
          <w:rFonts w:hint="eastAsia"/>
          <w:szCs w:val="24"/>
        </w:rPr>
        <w:t xml:space="preserve">| </w:t>
      </w:r>
      <w:r>
        <w:rPr>
          <w:szCs w:val="24"/>
        </w:rPr>
        <w:t>The 95% confidence interval of all diagnostic measurements</w:t>
      </w:r>
      <w:r>
        <w:rPr>
          <w:rFonts w:hint="eastAsia"/>
          <w:szCs w:val="24"/>
        </w:rPr>
        <w:t>.</w:t>
      </w:r>
    </w:p>
    <w:p>
      <w:pPr>
        <w:pStyle w:val="4"/>
        <w:spacing w:beforeLines="0"/>
        <w:rPr>
          <w:rFonts w:eastAsia="Times New Roman"/>
          <w:b w:val="0"/>
        </w:rPr>
      </w:pPr>
      <w:r>
        <w:t>References</w:t>
      </w:r>
      <w:bookmarkEnd w:id="7"/>
      <w:bookmarkEnd w:id="8"/>
      <w:r>
        <w:br w:type="page"/>
      </w:r>
    </w:p>
    <w:p>
      <w:pPr>
        <w:pStyle w:val="65"/>
      </w:pPr>
      <w:r>
        <w:t>Supplementary Methods</w:t>
      </w:r>
    </w:p>
    <w:p>
      <w:pPr>
        <w:pStyle w:val="3"/>
        <w:spacing w:before="326"/>
      </w:pPr>
      <w:bookmarkStart w:id="9" w:name="_Toc156909144"/>
      <w:r>
        <w:rPr>
          <w:rFonts w:hint="eastAsia"/>
        </w:rPr>
        <w:t>1</w:t>
      </w:r>
      <w:r>
        <w:t xml:space="preserve"> Model construction details</w:t>
      </w:r>
      <w:bookmarkEnd w:id="9"/>
    </w:p>
    <w:p>
      <w:pPr>
        <w:pStyle w:val="4"/>
        <w:spacing w:before="326"/>
      </w:pPr>
      <w:bookmarkStart w:id="10" w:name="_Toc156909145"/>
      <w:bookmarkStart w:id="11" w:name="_Hlk134299504"/>
      <w:r>
        <w:rPr>
          <w:rFonts w:hint="eastAsia"/>
        </w:rPr>
        <w:t>1</w:t>
      </w:r>
      <w:r>
        <w:t>.1 Algorithm construction</w:t>
      </w:r>
      <w:bookmarkEnd w:id="10"/>
    </w:p>
    <w:bookmarkEnd w:id="11"/>
    <w:p>
      <w:pPr>
        <w:pStyle w:val="109"/>
        <w:rPr>
          <w:szCs w:val="24"/>
        </w:rPr>
      </w:pPr>
      <w:r>
        <w:rPr>
          <w:szCs w:val="24"/>
        </w:rPr>
        <w:t>In this research project, CAD risk prediction is approached as a binary classification problem, and a deep classification model has been constructed, with a focus on its characteristic features. Based on analyzing input fundus images, the model extracts information that is directly related to CAD and renders corresponding classification predictions. The model is an end-to-end one, exclusively taking fundus images as input. During the training phase, we have employed a multi-task learning approach whereby the model simultaneously predicts both the main task (CAD) and the auxiliary tasks (age, gender, body mass index</w:t>
      </w:r>
      <w:r>
        <w:rPr>
          <w:rFonts w:eastAsiaTheme="minorEastAsia"/>
          <w:szCs w:val="24"/>
        </w:rPr>
        <w:t xml:space="preserve"> </w:t>
      </w:r>
      <w:r>
        <w:rPr>
          <w:szCs w:val="24"/>
        </w:rPr>
        <w:t>(BMI), smoking, drinking, hypertension, diabetes and total cholesterol) through the fundus image. This training strategy significantly enhances the model's ability to effectively extract pertinent information pertaining to CAD by sharing parameters.</w:t>
      </w:r>
    </w:p>
    <w:p>
      <w:pPr>
        <w:pStyle w:val="111"/>
        <w:rPr>
          <w:szCs w:val="24"/>
        </w:rPr>
      </w:pPr>
      <w:r>
        <w:rPr>
          <w:szCs w:val="24"/>
        </w:rPr>
        <w:t xml:space="preserve">Each auxiliary branch is defined as follows: </w:t>
      </w:r>
      <w:r>
        <w:rPr>
          <w:rFonts w:eastAsia="宋体"/>
          <w:szCs w:val="24"/>
        </w:rPr>
        <w:t>(i)</w:t>
      </w:r>
      <w:r>
        <w:rPr>
          <w:szCs w:val="24"/>
        </w:rPr>
        <w:t xml:space="preserve"> Age: provided according to the hospital records; </w:t>
      </w:r>
      <w:r>
        <w:rPr>
          <w:rFonts w:eastAsia="宋体"/>
          <w:szCs w:val="24"/>
        </w:rPr>
        <w:t>(ii)</w:t>
      </w:r>
      <w:r>
        <w:rPr>
          <w:szCs w:val="24"/>
        </w:rPr>
        <w:t xml:space="preserve"> Sex: according to the hospital file, female was recorded as 0, male was recorded as 1; </w:t>
      </w:r>
      <w:r>
        <w:rPr>
          <w:rFonts w:eastAsia="宋体"/>
          <w:szCs w:val="24"/>
        </w:rPr>
        <w:t>(iii)</w:t>
      </w:r>
      <w:r>
        <w:rPr>
          <w:szCs w:val="24"/>
        </w:rPr>
        <w:t xml:space="preserve"> BMI value: calculated according to the height and weight value in the hospital file; </w:t>
      </w:r>
      <w:r>
        <w:rPr>
          <w:rFonts w:eastAsia="宋体"/>
          <w:szCs w:val="24"/>
        </w:rPr>
        <w:t>(iv)</w:t>
      </w:r>
      <w:r>
        <w:rPr>
          <w:szCs w:val="24"/>
        </w:rPr>
        <w:t xml:space="preserve"> Smoking: patients with no smoking history were marked as 0, and those who smoked or who had a smoking history but had since quit were marked as 1; </w:t>
      </w:r>
      <w:r>
        <w:rPr>
          <w:rFonts w:eastAsia="宋体"/>
          <w:szCs w:val="24"/>
        </w:rPr>
        <w:t>(v)</w:t>
      </w:r>
      <w:r>
        <w:rPr>
          <w:szCs w:val="24"/>
        </w:rPr>
        <w:t xml:space="preserve"> Drinking: patients with no drinking history were recorded as 0, and those who drank alcohol or who had a history of drinking but had since stopped drinking were recorded as 1; </w:t>
      </w:r>
      <w:r>
        <w:rPr>
          <w:rFonts w:eastAsia="宋体"/>
          <w:szCs w:val="24"/>
        </w:rPr>
        <w:t>(vi)</w:t>
      </w:r>
      <w:r>
        <w:rPr>
          <w:szCs w:val="24"/>
        </w:rPr>
        <w:t xml:space="preserve"> Hypertension: according to the medical history provided by the hospital, no hypertension was recorded as 0, hypertension was recorded as 1; </w:t>
      </w:r>
      <w:r>
        <w:rPr>
          <w:rFonts w:eastAsia="宋体"/>
          <w:szCs w:val="24"/>
        </w:rPr>
        <w:t>(vii)</w:t>
      </w:r>
      <w:r>
        <w:rPr>
          <w:szCs w:val="24"/>
        </w:rPr>
        <w:t xml:space="preserve"> Diabetes: according to the medical history provided by the hospital, no diabetes was marked as 0, diabetes was marked as 1; </w:t>
      </w:r>
      <w:r>
        <w:rPr>
          <w:rFonts w:eastAsia="宋体"/>
          <w:szCs w:val="24"/>
        </w:rPr>
        <w:t>(viii)</w:t>
      </w:r>
      <w:r>
        <w:rPr>
          <w:szCs w:val="24"/>
        </w:rPr>
        <w:t xml:space="preserve"> Hypercholesterolemia: according to the total cholesterol value provided by the hospital, patients with total cholesterol &lt; 5.20 mmol/L were denoted as 0, and patients with total cholesterol ≥ 5.20 mmol/L were denoted as 1. A small number of samples had missing data (e.g., height and weight). In such cases, we first classified them by sex and then took the average value to fill in the missing data.</w:t>
      </w:r>
    </w:p>
    <w:p>
      <w:pPr>
        <w:pStyle w:val="111"/>
        <w:rPr>
          <w:szCs w:val="24"/>
        </w:rPr>
      </w:pPr>
      <w:r>
        <w:rPr>
          <w:szCs w:val="24"/>
        </w:rPr>
        <w:t>Our algorithm has been constructed using deep convolutional neural networks</w:t>
      </w:r>
      <w:r>
        <w:rPr>
          <w:rFonts w:eastAsiaTheme="minorEastAsia"/>
          <w:szCs w:val="24"/>
        </w:rPr>
        <w:t xml:space="preserve"> </w:t>
      </w:r>
      <w:r>
        <w:rPr>
          <w:szCs w:val="24"/>
        </w:rPr>
        <w:t>(CNN). The network structure consists primarily of convolutional layers, pooling layers, fully connected layers, and other related layers. The convolutional layer is primarily responsible for extracting image features, while the pooling layer is used for down-sampling purposes. Finally, the fully connected layer delivers the ultimate classification predictions. In comparison to traditional neural networks, CNN boasts significant advantages when processing two-dimensional data such as images, owing to its ability to utilize convolution kernels or filters in reducing the number of parameters for efficient image processing computations.</w:t>
      </w:r>
    </w:p>
    <w:p>
      <w:pPr>
        <w:pStyle w:val="111"/>
        <w:rPr>
          <w:szCs w:val="24"/>
        </w:rPr>
      </w:pPr>
      <w:r>
        <w:rPr>
          <w:szCs w:val="24"/>
        </w:rPr>
        <w:t>Furthermore, we have utilized the network architecture of InceptionResnetV2. This particular model is an efficient convolutional neural network structure that is essentially a fusion between two distinct models, namely InceptionV4 and ResNet. It addresses the problem of gradient disappearance encountered during the training process of deep neural networks by incorporating ResNet technology. Additionally, Inception modules have been introduced to widen the model and enhance its feature extraction ability. The InceptionResnetV2 architecture comprises several Inception Resnet Blocks, each containing multiple convolutional networks with differing branches. These branches' outputs are merged to obtain the final feature representation. When compared to other models, InceptionResnetV2 delivers superior accuracy, lower computational complexity, fewer parameters, and faster operating speeds.</w:t>
      </w:r>
    </w:p>
    <w:p>
      <w:pPr>
        <w:pStyle w:val="4"/>
        <w:spacing w:before="326"/>
      </w:pPr>
      <w:bookmarkStart w:id="12" w:name="_Toc156909146"/>
      <w:bookmarkStart w:id="13" w:name="_Hlk134301708"/>
      <w:r>
        <w:rPr>
          <w:rFonts w:hint="eastAsia"/>
        </w:rPr>
        <w:t>1</w:t>
      </w:r>
      <w:r>
        <w:t>.2 Model pre-training</w:t>
      </w:r>
      <w:bookmarkEnd w:id="12"/>
    </w:p>
    <w:bookmarkEnd w:id="13"/>
    <w:p>
      <w:pPr>
        <w:pStyle w:val="109"/>
        <w:rPr>
          <w:szCs w:val="24"/>
        </w:rPr>
      </w:pPr>
      <w:r>
        <w:rPr>
          <w:szCs w:val="24"/>
        </w:rPr>
        <w:t>Before the model training phase, we commenced by pre-training the model using 3,926 fundus images from 2,139 participants, encompassing 1,777 CAD patients. Pre-training the model produces several benefits, including the ability to:</w:t>
      </w:r>
    </w:p>
    <w:p>
      <w:pPr>
        <w:pStyle w:val="111"/>
        <w:rPr>
          <w:szCs w:val="24"/>
        </w:rPr>
      </w:pPr>
      <w:r>
        <w:rPr>
          <w:szCs w:val="24"/>
        </w:rPr>
        <w:t>(a)</w:t>
      </w:r>
      <w:r>
        <w:rPr>
          <w:b/>
          <w:bCs/>
          <w:szCs w:val="24"/>
        </w:rPr>
        <w:t xml:space="preserve"> Enhance the model's generalization</w:t>
      </w:r>
      <w:r>
        <w:rPr>
          <w:szCs w:val="24"/>
        </w:rPr>
        <w:t>: By pre-training with large-scale datasets, the model can develop a stronger ability to generalize and perform more effectively on new data.</w:t>
      </w:r>
    </w:p>
    <w:p>
      <w:pPr>
        <w:pStyle w:val="111"/>
        <w:rPr>
          <w:szCs w:val="24"/>
        </w:rPr>
      </w:pPr>
      <w:r>
        <w:rPr>
          <w:szCs w:val="24"/>
        </w:rPr>
        <w:t xml:space="preserve">(b) </w:t>
      </w:r>
      <w:r>
        <w:rPr>
          <w:b/>
          <w:bCs/>
          <w:szCs w:val="24"/>
        </w:rPr>
        <w:t>Reduce training time</w:t>
      </w:r>
      <w:r>
        <w:rPr>
          <w:szCs w:val="24"/>
        </w:rPr>
        <w:t>: Employing a pre-trained model can significantly reduce training time and computational resources since pre-training has already learned common features, reducing the network's reliance on original data and making training more efficient.</w:t>
      </w:r>
    </w:p>
    <w:p>
      <w:pPr>
        <w:pStyle w:val="111"/>
        <w:rPr>
          <w:szCs w:val="24"/>
        </w:rPr>
      </w:pPr>
      <w:r>
        <w:rPr>
          <w:szCs w:val="24"/>
        </w:rPr>
        <w:t>(c)</w:t>
      </w:r>
      <w:r>
        <w:rPr>
          <w:b/>
          <w:bCs/>
          <w:szCs w:val="24"/>
        </w:rPr>
        <w:t xml:space="preserve"> Mitigate overfitting</w:t>
      </w:r>
      <w:r>
        <w:rPr>
          <w:szCs w:val="24"/>
        </w:rPr>
        <w:t>: Pre-training can prevent overfitting by enabling the network to learn more robust features, consequently reducing overfitting to training data.</w:t>
      </w:r>
    </w:p>
    <w:p>
      <w:pPr>
        <w:pStyle w:val="111"/>
        <w:rPr>
          <w:szCs w:val="24"/>
        </w:rPr>
      </w:pPr>
      <w:r>
        <w:rPr>
          <w:szCs w:val="24"/>
        </w:rPr>
        <w:t xml:space="preserve">(d) </w:t>
      </w:r>
      <w:r>
        <w:rPr>
          <w:b/>
          <w:bCs/>
          <w:szCs w:val="24"/>
        </w:rPr>
        <w:t>Facilitate small sample learning</w:t>
      </w:r>
      <w:r>
        <w:rPr>
          <w:szCs w:val="24"/>
        </w:rPr>
        <w:t>: Through pre-training, the network can learn more advanced features on smaller datasets, improving the model's overall performance.</w:t>
      </w:r>
    </w:p>
    <w:p>
      <w:pPr>
        <w:pStyle w:val="111"/>
        <w:rPr>
          <w:szCs w:val="24"/>
        </w:rPr>
      </w:pPr>
      <w:r>
        <w:rPr>
          <w:szCs w:val="24"/>
        </w:rPr>
        <w:t xml:space="preserve">By pre-training, we are leveraging the collected fundus image data more effectively and enabling the model to learn some preliminary feature information related to CAD beforehand. This significantly enhances the model's ability to converge better and avoid overfitting during subsequent training phases. </w:t>
      </w:r>
      <w:r>
        <w:rPr>
          <w:i/>
          <w:szCs w:val="24"/>
        </w:rPr>
        <w:t>Figure</w:t>
      </w:r>
      <w:r>
        <w:rPr>
          <w:szCs w:val="24"/>
        </w:rPr>
        <w:t xml:space="preserve"> show the regular training and pre-trained model training.</w:t>
      </w:r>
    </w:p>
    <w:p>
      <w:pPr>
        <w:pStyle w:val="109"/>
        <w:rPr>
          <w:szCs w:val="24"/>
        </w:rPr>
      </w:pPr>
      <w:r>
        <w:rPr>
          <w:szCs w:val="24"/>
        </w:rPr>
        <w:drawing>
          <wp:inline distT="0" distB="0" distL="0" distR="0">
            <wp:extent cx="4821555" cy="1668145"/>
            <wp:effectExtent l="0" t="0" r="0" b="825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47736" cy="1677389"/>
                    </a:xfrm>
                    <a:prstGeom prst="rect">
                      <a:avLst/>
                    </a:prstGeom>
                  </pic:spPr>
                </pic:pic>
              </a:graphicData>
            </a:graphic>
          </wp:inline>
        </w:drawing>
      </w:r>
    </w:p>
    <w:p>
      <w:pPr>
        <w:pStyle w:val="109"/>
        <w:rPr>
          <w:rFonts w:eastAsiaTheme="minorEastAsia"/>
          <w:b/>
          <w:bCs/>
          <w:szCs w:val="24"/>
        </w:rPr>
      </w:pPr>
      <w:r>
        <w:rPr>
          <w:b/>
          <w:bCs/>
          <w:szCs w:val="24"/>
        </w:rPr>
        <w:t xml:space="preserve">Figure </w:t>
      </w:r>
      <w:r>
        <w:rPr>
          <w:rFonts w:hint="eastAsia" w:eastAsia="宋体"/>
          <w:b/>
          <w:bCs/>
          <w:szCs w:val="24"/>
        </w:rPr>
        <w:t xml:space="preserve">| </w:t>
      </w:r>
      <w:r>
        <w:rPr>
          <w:b/>
          <w:bCs/>
          <w:szCs w:val="24"/>
        </w:rPr>
        <w:t>Regular model training</w:t>
      </w:r>
      <w:r>
        <w:rPr>
          <w:rFonts w:eastAsiaTheme="minorEastAsia"/>
          <w:b/>
          <w:bCs/>
          <w:szCs w:val="24"/>
        </w:rPr>
        <w:t>.</w:t>
      </w:r>
    </w:p>
    <w:p>
      <w:pPr>
        <w:pStyle w:val="109"/>
        <w:rPr>
          <w:szCs w:val="24"/>
        </w:rPr>
      </w:pPr>
      <w:r>
        <w:rPr>
          <w:szCs w:val="24"/>
        </w:rPr>
        <w:drawing>
          <wp:inline distT="0" distB="0" distL="0" distR="0">
            <wp:extent cx="4902835" cy="2237740"/>
            <wp:effectExtent l="0" t="0" r="0" b="0"/>
            <wp:docPr id="20" name="图片 6" descr="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背景图案&#10;&#10;描述已自动生成"/>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81644" cy="2364991"/>
                    </a:xfrm>
                    <a:prstGeom prst="rect">
                      <a:avLst/>
                    </a:prstGeom>
                  </pic:spPr>
                </pic:pic>
              </a:graphicData>
            </a:graphic>
          </wp:inline>
        </w:drawing>
      </w:r>
    </w:p>
    <w:p>
      <w:pPr>
        <w:pStyle w:val="109"/>
        <w:rPr>
          <w:rFonts w:eastAsiaTheme="minorEastAsia"/>
          <w:b/>
          <w:bCs/>
          <w:szCs w:val="24"/>
        </w:rPr>
      </w:pPr>
      <w:r>
        <w:rPr>
          <w:b/>
          <w:bCs/>
          <w:szCs w:val="24"/>
        </w:rPr>
        <w:t xml:space="preserve">Figure </w:t>
      </w:r>
      <w:r>
        <w:rPr>
          <w:rFonts w:hint="eastAsia" w:eastAsia="宋体"/>
          <w:b/>
          <w:bCs/>
          <w:szCs w:val="24"/>
        </w:rPr>
        <w:t xml:space="preserve">| </w:t>
      </w:r>
      <w:r>
        <w:rPr>
          <w:b/>
          <w:bCs/>
          <w:szCs w:val="24"/>
        </w:rPr>
        <w:t>Pre-training model training</w:t>
      </w:r>
      <w:r>
        <w:rPr>
          <w:rFonts w:eastAsiaTheme="minorEastAsia"/>
          <w:b/>
          <w:bCs/>
          <w:szCs w:val="24"/>
        </w:rPr>
        <w:t>.</w:t>
      </w:r>
    </w:p>
    <w:p>
      <w:pPr>
        <w:pStyle w:val="4"/>
        <w:spacing w:before="326"/>
      </w:pPr>
      <w:bookmarkStart w:id="14" w:name="_Toc156909147"/>
      <w:bookmarkStart w:id="15" w:name="_Hlk134309046"/>
      <w:r>
        <w:rPr>
          <w:rFonts w:hint="eastAsia"/>
        </w:rPr>
        <w:t>1</w:t>
      </w:r>
      <w:r>
        <w:t>.3 Model training</w:t>
      </w:r>
      <w:bookmarkEnd w:id="14"/>
    </w:p>
    <w:bookmarkEnd w:id="15"/>
    <w:p>
      <w:pPr>
        <w:pStyle w:val="109"/>
        <w:rPr>
          <w:szCs w:val="24"/>
        </w:rPr>
      </w:pPr>
      <w:r>
        <w:rPr>
          <w:szCs w:val="24"/>
        </w:rPr>
        <w:t xml:space="preserve">In the model training phase, we introduce different loss functions for different tasks. For the main task of CAD recognition, we construct a new loss function, </w:t>
      </w:r>
      <w:r>
        <w:rPr>
          <w:szCs w:val="24"/>
        </w:rPr>
        <w:object>
          <v:shape id="_x0000_i1025" o:spt="75" type="#_x0000_t75" style="height:13.95pt;width:12.9pt;" o:ole="t" filled="f" o:preferrelative="t" stroked="f" coordsize="21600,21600">
            <v:path/>
            <v:fill on="f" focussize="0,0"/>
            <v:stroke on="f" joinstyle="miter"/>
            <v:imagedata r:id="rId8" o:title=""/>
            <o:lock v:ext="edit" aspectratio="t"/>
            <w10:wrap type="none"/>
            <w10:anchorlock/>
          </v:shape>
          <o:OLEObject Type="Embed" ProgID="Equation.DSMT4" ShapeID="_x0000_i1025" DrawAspect="Content" ObjectID="_1468075725" r:id="rId7">
            <o:LockedField>false</o:LockedField>
          </o:OLEObject>
        </w:object>
      </w:r>
      <w:r>
        <w:rPr>
          <w:rFonts w:eastAsiaTheme="minorEastAsia"/>
          <w:szCs w:val="24"/>
        </w:rPr>
        <w:t xml:space="preserve"> </w:t>
      </w:r>
      <w:r>
        <w:rPr>
          <w:szCs w:val="24"/>
        </w:rPr>
        <w:t>(Eq.</w:t>
      </w:r>
      <w:r>
        <w:rPr>
          <w:rFonts w:eastAsiaTheme="minorEastAsia"/>
          <w:szCs w:val="24"/>
        </w:rPr>
        <w:t xml:space="preserve"> </w:t>
      </w:r>
      <w:r>
        <w:rPr>
          <w:szCs w:val="24"/>
        </w:rPr>
        <w:t>1).</w:t>
      </w:r>
    </w:p>
    <w:p>
      <w:pPr>
        <w:pStyle w:val="131"/>
      </w:pPr>
      <w:r>
        <w:rPr>
          <w:rFonts w:eastAsiaTheme="minorEastAsia"/>
          <w:lang w:eastAsia="zh-CN"/>
        </w:rPr>
        <w:tab/>
      </w:r>
      <w:r>
        <w:object>
          <v:shape id="_x0000_i1026" o:spt="75" type="#_x0000_t75" style="height:34.4pt;width:317pt;" o:ole="t" filled="f" o:preferrelative="t" stroked="f" coordsize="21600,21600">
            <v:path/>
            <v:fill on="f" focussize="0,0"/>
            <v:stroke on="f" joinstyle="miter"/>
            <v:imagedata r:id="rId10" o:title=""/>
            <o:lock v:ext="edit" aspectratio="t"/>
            <w10:wrap type="none"/>
            <w10:anchorlock/>
          </v:shape>
          <o:OLEObject Type="Embed" ProgID="Equation.DSMT4" ShapeID="_x0000_i1026" DrawAspect="Content" ObjectID="_1468075726" r:id="rId9">
            <o:LockedField>false</o:LockedField>
          </o:OLEObject>
        </w:object>
      </w:r>
      <w:r>
        <w:rPr>
          <w:rFonts w:eastAsiaTheme="minorEastAsia"/>
          <w:lang w:eastAsia="zh-CN"/>
        </w:rPr>
        <w:tab/>
      </w:r>
      <w:r>
        <w:t>(1)</w:t>
      </w:r>
    </w:p>
    <w:p>
      <w:pPr>
        <w:pStyle w:val="109"/>
        <w:rPr>
          <w:szCs w:val="24"/>
        </w:rPr>
      </w:pPr>
      <w:r>
        <w:rPr>
          <w:szCs w:val="24"/>
        </w:rPr>
        <w:t xml:space="preserve">While </w:t>
      </w:r>
      <w:r>
        <w:rPr>
          <w:szCs w:val="24"/>
        </w:rPr>
        <w:object>
          <v:shape id="_x0000_i1027" o:spt="75" type="#_x0000_t75" style="height:18.25pt;width:22.55pt;" o:ole="t" filled="f" o:preferrelative="t" stroked="f" coordsize="21600,21600">
            <v:path/>
            <v:fill on="f" focussize="0,0"/>
            <v:stroke on="f" joinstyle="miter"/>
            <v:imagedata r:id="rId12" o:title=""/>
            <o:lock v:ext="edit" aspectratio="t"/>
            <w10:wrap type="none"/>
            <w10:anchorlock/>
          </v:shape>
          <o:OLEObject Type="Embed" ProgID="Equation.DSMT4" ShapeID="_x0000_i1027" DrawAspect="Content" ObjectID="_1468075727" r:id="rId11">
            <o:LockedField>false</o:LockedField>
          </o:OLEObject>
        </w:object>
      </w:r>
      <w:r>
        <w:rPr>
          <w:rFonts w:eastAsiaTheme="minorEastAsia"/>
          <w:szCs w:val="24"/>
        </w:rPr>
        <w:t xml:space="preserve"> </w:t>
      </w:r>
      <w:r>
        <w:rPr>
          <w:szCs w:val="24"/>
        </w:rPr>
        <w:t xml:space="preserve">is the true label, </w:t>
      </w:r>
      <w:r>
        <w:rPr>
          <w:szCs w:val="24"/>
        </w:rPr>
        <w:object>
          <v:shape id="_x0000_i1028" o:spt="75" type="#_x0000_t75" style="height:18.25pt;width:24.7pt;" o:ole="t" filled="f" o:preferrelative="t" stroked="f" coordsize="21600,21600">
            <v:path/>
            <v:fill on="f" focussize="0,0"/>
            <v:stroke on="f" joinstyle="miter"/>
            <v:imagedata r:id="rId14" o:title=""/>
            <o:lock v:ext="edit" aspectratio="t"/>
            <w10:wrap type="none"/>
            <w10:anchorlock/>
          </v:shape>
          <o:OLEObject Type="Embed" ProgID="Equation.DSMT4" ShapeID="_x0000_i1028" DrawAspect="Content" ObjectID="_1468075728" r:id="rId13">
            <o:LockedField>false</o:LockedField>
          </o:OLEObject>
        </w:object>
      </w:r>
      <w:r>
        <w:rPr>
          <w:rFonts w:eastAsiaTheme="minorEastAsia"/>
          <w:szCs w:val="24"/>
        </w:rPr>
        <w:t xml:space="preserve"> </w:t>
      </w:r>
      <w:r>
        <w:rPr>
          <w:szCs w:val="24"/>
        </w:rPr>
        <w:t xml:space="preserve">is the prediction label, </w:t>
      </w:r>
      <w:r>
        <w:rPr>
          <w:szCs w:val="24"/>
        </w:rPr>
        <w:object>
          <v:shape id="_x0000_i1029" o:spt="75" type="#_x0000_t75" style="height:13.95pt;width:13.95pt;" o:ole="t" filled="f" o:preferrelative="t" stroked="f" coordsize="21600,21600">
            <v:path/>
            <v:fill on="f" focussize="0,0"/>
            <v:stroke on="f" joinstyle="miter"/>
            <v:imagedata r:id="rId16" o:title=""/>
            <o:lock v:ext="edit" aspectratio="t"/>
            <w10:wrap type="none"/>
            <w10:anchorlock/>
          </v:shape>
          <o:OLEObject Type="Embed" ProgID="Equation.DSMT4" ShapeID="_x0000_i1029" DrawAspect="Content" ObjectID="_1468075729" r:id="rId15">
            <o:LockedField>false</o:LockedField>
          </o:OLEObject>
        </w:object>
      </w:r>
      <w:r>
        <w:rPr>
          <w:szCs w:val="24"/>
        </w:rPr>
        <w:t xml:space="preserve"> is the number of samples, </w:t>
      </w:r>
      <w:r>
        <w:rPr>
          <w:szCs w:val="24"/>
        </w:rPr>
        <w:object>
          <v:shape id="_x0000_i1030" o:spt="75" type="#_x0000_t75" style="height:13.95pt;width:13.95pt;" o:ole="t" filled="f" o:preferrelative="t" stroked="f" coordsize="21600,21600">
            <v:path/>
            <v:fill on="f" focussize="0,0"/>
            <v:stroke on="f" joinstyle="miter"/>
            <v:imagedata r:id="rId18" o:title=""/>
            <o:lock v:ext="edit" aspectratio="t"/>
            <w10:wrap type="none"/>
            <w10:anchorlock/>
          </v:shape>
          <o:OLEObject Type="Embed" ProgID="Equation.DSMT4" ShapeID="_x0000_i1030" DrawAspect="Content" ObjectID="_1468075730" r:id="rId17">
            <o:LockedField>false</o:LockedField>
          </o:OLEObject>
        </w:object>
      </w:r>
      <w:r>
        <w:rPr>
          <w:rFonts w:eastAsiaTheme="minorEastAsia"/>
          <w:szCs w:val="24"/>
        </w:rPr>
        <w:t xml:space="preserve"> </w:t>
      </w:r>
      <w:r>
        <w:rPr>
          <w:szCs w:val="24"/>
        </w:rPr>
        <w:t xml:space="preserve">is the number of categories, </w:t>
      </w:r>
      <w:r>
        <w:rPr>
          <w:szCs w:val="24"/>
        </w:rPr>
        <w:object>
          <v:shape id="_x0000_i1031" o:spt="75" type="#_x0000_t75" style="height:18.25pt;width:13.95pt;" o:ole="t" filled="f" o:preferrelative="t" stroked="f" coordsize="21600,21600">
            <v:path/>
            <v:fill on="f" focussize="0,0"/>
            <v:stroke on="f" joinstyle="miter"/>
            <v:imagedata r:id="rId20" o:title=""/>
            <o:lock v:ext="edit" aspectratio="t"/>
            <w10:wrap type="none"/>
            <w10:anchorlock/>
          </v:shape>
          <o:OLEObject Type="Embed" ProgID="Equation.DSMT4" ShapeID="_x0000_i1031" DrawAspect="Content" ObjectID="_1468075731" r:id="rId19">
            <o:LockedField>false</o:LockedField>
          </o:OLEObject>
        </w:object>
      </w:r>
      <w:r>
        <w:rPr>
          <w:szCs w:val="24"/>
        </w:rPr>
        <w:t xml:space="preserve"> is the class balance coefficient.</w:t>
      </w:r>
    </w:p>
    <w:p>
      <w:pPr>
        <w:pStyle w:val="111"/>
        <w:rPr>
          <w:szCs w:val="24"/>
        </w:rPr>
      </w:pPr>
      <w:r>
        <w:rPr>
          <w:szCs w:val="24"/>
        </w:rPr>
        <w:t xml:space="preserve">The class balance coefficient </w:t>
      </w:r>
      <w:r>
        <w:rPr>
          <w:szCs w:val="24"/>
        </w:rPr>
        <w:object>
          <v:shape id="_x0000_i1032" o:spt="75" type="#_x0000_t75" style="height:18.25pt;width:13.95pt;" o:ole="t" filled="f" o:preferrelative="t" stroked="f" coordsize="21600,21600">
            <v:path/>
            <v:fill on="f" focussize="0,0"/>
            <v:stroke on="f" joinstyle="miter"/>
            <v:imagedata r:id="rId20" o:title=""/>
            <o:lock v:ext="edit" aspectratio="t"/>
            <w10:wrap type="none"/>
            <w10:anchorlock/>
          </v:shape>
          <o:OLEObject Type="Embed" ProgID="Equation.DSMT4" ShapeID="_x0000_i1032" DrawAspect="Content" ObjectID="_1468075732" r:id="rId21">
            <o:LockedField>false</o:LockedField>
          </o:OLEObject>
        </w:object>
      </w:r>
      <w:r>
        <w:rPr>
          <w:szCs w:val="24"/>
        </w:rPr>
        <w:t xml:space="preserve"> is inspired by the focal loss</w:t>
      </w:r>
      <w:r>
        <w:rPr>
          <w:szCs w:val="24"/>
        </w:rPr>
        <w:fldChar w:fldCharType="begin"/>
      </w:r>
      <w:r>
        <w:rPr>
          <w:szCs w:val="24"/>
        </w:rPr>
        <w:instrText xml:space="preserve"> ADDIN EN.CITE &lt;EndNote&gt;&lt;Cite&gt;&lt;Author&gt;Lin&lt;/Author&gt;&lt;Year&gt;2017&lt;/Year&gt;&lt;RecNum&gt;23901&lt;/RecNum&gt;&lt;DisplayText&gt;&lt;style face="superscript"&gt;2&lt;/style&gt;&lt;/DisplayText&gt;&lt;record&gt;&lt;rec-number&gt;23901&lt;/rec-number&gt;&lt;foreign-keys&gt;&lt;key app="EN" db-id="e0xzv95wud2fs5e52phpdaa1drf02rzpz5sv" timestamp="1690441662"&gt;23901&lt;/key&gt;&lt;/foreign-keys&gt;&lt;ref-type name="Conference Proceedings"&gt;10&lt;/ref-type&gt;&lt;contributors&gt;&lt;authors&gt;&lt;author&gt;Lin, Tsung-Yi&lt;/author&gt;&lt;author&gt;Goyal, Priya&lt;/author&gt;&lt;author&gt;Girshick, Ross&lt;/author&gt;&lt;author&gt;He, Kaiming&lt;/author&gt;&lt;author&gt;Dollar, Piotr&lt;/author&gt;&lt;/authors&gt;&lt;/contributors&gt;&lt;titles&gt;&lt;title&gt;Focal loss for dense object detection&lt;/title&gt;&lt;secondary-title&gt;2017 IEEE International Conference on Computer Vision (ICCV)&lt;/secondary-title&gt;&lt;/titles&gt;&lt;periodical&gt;&lt;full-title&gt;2017 IEEE International Conference on Computer Vision (ICCV)&lt;/full-title&gt;&lt;abbr-1&gt;2017 IEEE Int. Conf. Comput. Vis. (ICCV)&lt;/abbr-1&gt;&lt;abbr-2&gt;2017 IEEE Int. Conf. Comput. Vis. (ICCV)&lt;/abbr-2&gt;&lt;abbr-3&gt;2017 IEEE Int Conf Comput Vis (ICCV)&lt;/abbr-3&gt;&lt;/periodical&gt;&lt;pages&gt;2999–3007&lt;/pages&gt;&lt;dates&gt;&lt;year&gt;2017&lt;/year&gt;&lt;pub-dates&gt;&lt;date&gt;2017/10&lt;/date&gt;&lt;/pub-dates&gt;&lt;/dates&gt;&lt;pub-location&gt;Venice, Italy&lt;/pub-location&gt;&lt;publisher&gt;IEEE&lt;/publisher&gt;&lt;urls&gt;&lt;related-urls&gt;&lt;url&gt;http://dx.doi.org/10.1109/iccv.2017.324&lt;/url&gt;&lt;/related-urls&gt;&lt;/urls&gt;&lt;electronic-resource-num&gt;10.1109/iccv.2017.324&lt;/electronic-resource-num&gt;&lt;/record&gt;&lt;/Cite&gt;&lt;/EndNote&gt;</w:instrText>
      </w:r>
      <w:r>
        <w:rPr>
          <w:szCs w:val="24"/>
        </w:rPr>
        <w:fldChar w:fldCharType="separate"/>
      </w:r>
      <w:r>
        <w:rPr>
          <w:szCs w:val="24"/>
          <w:vertAlign w:val="superscript"/>
        </w:rPr>
        <w:t>2</w:t>
      </w:r>
      <w:r>
        <w:rPr>
          <w:szCs w:val="24"/>
        </w:rPr>
        <w:fldChar w:fldCharType="end"/>
      </w:r>
      <w:r>
        <w:rPr>
          <w:rFonts w:eastAsiaTheme="minorEastAsia"/>
          <w:szCs w:val="24"/>
        </w:rPr>
        <w:t>.</w:t>
      </w:r>
      <w:r>
        <w:rPr>
          <w:szCs w:val="24"/>
        </w:rPr>
        <w:t xml:space="preserve"> Focal loss is a loss function aimed at addressing the challenge of data imbalance. This loss function specifically tackles the issue whereby traditional cross-entropy loss poorly learns minority class samples when class imbalance occurs. The underlying principle behind focal loss involves assigning smaller weights to easily classified samples and larger weights to hard-to-classify samples. By doing so, the model prioritizes hard-to-classify samples and improves classification accuracy on the minority class. In this experiment, the proportion of negative and positive samples of CAD patients is quite different, so we introduce the class balance coefficient </w:t>
      </w:r>
      <w:r>
        <w:rPr>
          <w:szCs w:val="24"/>
        </w:rPr>
        <w:object>
          <v:shape id="_x0000_i1033" o:spt="75" type="#_x0000_t75" style="height:18.25pt;width:13.95pt;" o:ole="t" filled="f" o:preferrelative="t" stroked="f" coordsize="21600,21600">
            <v:path/>
            <v:fill on="f" focussize="0,0"/>
            <v:stroke on="f" joinstyle="miter"/>
            <v:imagedata r:id="rId20" o:title=""/>
            <o:lock v:ext="edit" aspectratio="t"/>
            <w10:wrap type="none"/>
            <w10:anchorlock/>
          </v:shape>
          <o:OLEObject Type="Embed" ProgID="Equation.DSMT4" ShapeID="_x0000_i1033" DrawAspect="Content" ObjectID="_1468075733" r:id="rId22">
            <o:LockedField>false</o:LockedField>
          </o:OLEObject>
        </w:object>
      </w:r>
      <w:r>
        <w:rPr>
          <w:szCs w:val="24"/>
        </w:rPr>
        <w:t xml:space="preserve"> to balance the quantitative differences between positive and negative samples, thus mitigating the impact of data imbalance. The value of </w:t>
      </w:r>
      <w:r>
        <w:rPr>
          <w:szCs w:val="24"/>
        </w:rPr>
        <w:object>
          <v:shape id="_x0000_i1034" o:spt="75" type="#_x0000_t75" style="height:18.25pt;width:13.95pt;" o:ole="t" filled="f" o:preferrelative="t" stroked="f" coordsize="21600,21600">
            <v:path/>
            <v:fill on="f" focussize="0,0"/>
            <v:stroke on="f" joinstyle="miter"/>
            <v:imagedata r:id="rId20" o:title=""/>
            <o:lock v:ext="edit" aspectratio="t"/>
            <w10:wrap type="none"/>
            <w10:anchorlock/>
          </v:shape>
          <o:OLEObject Type="Embed" ProgID="Equation.DSMT4" ShapeID="_x0000_i1034" DrawAspect="Content" ObjectID="_1468075734" r:id="rId23">
            <o:LockedField>false</o:LockedField>
          </o:OLEObject>
        </w:object>
      </w:r>
      <w:r>
        <w:rPr>
          <w:szCs w:val="24"/>
        </w:rPr>
        <w:t xml:space="preserve"> in the experiment is </w:t>
      </w:r>
      <w:r>
        <w:rPr>
          <w:szCs w:val="24"/>
        </w:rPr>
        <w:object>
          <v:shape id="_x0000_i1035" o:spt="75" type="#_x0000_t75" style="height:19.35pt;width:126.8pt;" o:ole="t" filled="f" o:preferrelative="t" stroked="f" coordsize="21600,21600">
            <v:path/>
            <v:fill on="f" focussize="0,0"/>
            <v:stroke on="f" joinstyle="miter"/>
            <v:imagedata r:id="rId25" o:title=""/>
            <o:lock v:ext="edit" aspectratio="t"/>
            <w10:wrap type="none"/>
            <w10:anchorlock/>
          </v:shape>
          <o:OLEObject Type="Embed" ProgID="Equation.DSMT4" ShapeID="_x0000_i1035" DrawAspect="Content" ObjectID="_1468075735" r:id="rId24">
            <o:LockedField>false</o:LockedField>
          </o:OLEObject>
        </w:object>
      </w:r>
      <w:r>
        <w:rPr>
          <w:szCs w:val="24"/>
        </w:rPr>
        <w:t>.</w:t>
      </w:r>
    </w:p>
    <w:p>
      <w:pPr>
        <w:pStyle w:val="111"/>
        <w:rPr>
          <w:szCs w:val="24"/>
        </w:rPr>
      </w:pPr>
      <w:r>
        <w:rPr>
          <w:szCs w:val="24"/>
        </w:rPr>
        <w:t xml:space="preserve">For the branch tasks including gender, smoking, drinking, hypertension, diabetes and total cholesterol, we use the binary cross-entropy loss, </w:t>
      </w:r>
      <w:r>
        <w:rPr>
          <w:szCs w:val="24"/>
        </w:rPr>
        <w:object>
          <v:shape id="_x0000_i1036" o:spt="75" type="#_x0000_t75" style="height:17.2pt;width:9.65pt;" o:ole="t" filled="f" o:preferrelative="t" stroked="f" coordsize="21600,21600">
            <v:path/>
            <v:fill on="f" focussize="0,0"/>
            <v:stroke on="f" joinstyle="miter"/>
            <v:imagedata r:id="rId27" o:title=""/>
            <o:lock v:ext="edit" aspectratio="t"/>
            <w10:wrap type="none"/>
            <w10:anchorlock/>
          </v:shape>
          <o:OLEObject Type="Embed" ProgID="Equation.DSMT4" ShapeID="_x0000_i1036" DrawAspect="Content" ObjectID="_1468075736" r:id="rId26">
            <o:LockedField>false</o:LockedField>
          </o:OLEObject>
        </w:object>
      </w:r>
      <w:r>
        <w:rPr>
          <w:rFonts w:eastAsiaTheme="minorEastAsia"/>
          <w:szCs w:val="24"/>
        </w:rPr>
        <w:t xml:space="preserve"> </w:t>
      </w:r>
      <w:r>
        <w:rPr>
          <w:szCs w:val="24"/>
        </w:rPr>
        <w:t>(Eq.</w:t>
      </w:r>
      <w:r>
        <w:rPr>
          <w:rFonts w:eastAsiaTheme="minorEastAsia"/>
          <w:szCs w:val="24"/>
        </w:rPr>
        <w:t xml:space="preserve"> </w:t>
      </w:r>
      <w:r>
        <w:rPr>
          <w:szCs w:val="24"/>
        </w:rPr>
        <w:t>2)</w:t>
      </w:r>
    </w:p>
    <w:p>
      <w:pPr>
        <w:pStyle w:val="131"/>
      </w:pPr>
      <w:r>
        <w:rPr>
          <w:rFonts w:eastAsiaTheme="minorEastAsia"/>
          <w:lang w:eastAsia="zh-CN"/>
        </w:rPr>
        <w:tab/>
      </w:r>
      <w:r>
        <w:object>
          <v:shape id="_x0000_i1037" o:spt="75" type="#_x0000_t75" style="height:33.3pt;width:203.1pt;" o:ole="t" filled="f" o:preferrelative="t" stroked="f" coordsize="21600,21600">
            <v:path/>
            <v:fill on="f" focussize="0,0"/>
            <v:stroke on="f" joinstyle="miter"/>
            <v:imagedata r:id="rId29" o:title=""/>
            <o:lock v:ext="edit" aspectratio="t"/>
            <w10:wrap type="none"/>
            <w10:anchorlock/>
          </v:shape>
          <o:OLEObject Type="Embed" ProgID="Equation.DSMT4" ShapeID="_x0000_i1037" DrawAspect="Content" ObjectID="_1468075737" r:id="rId28">
            <o:LockedField>false</o:LockedField>
          </o:OLEObject>
        </w:object>
      </w:r>
      <w:r>
        <w:rPr>
          <w:rFonts w:eastAsiaTheme="minorEastAsia"/>
          <w:lang w:eastAsia="zh-CN"/>
        </w:rPr>
        <w:tab/>
      </w:r>
      <w:r>
        <w:t>(2)</w:t>
      </w:r>
    </w:p>
    <w:p>
      <w:pPr>
        <w:pStyle w:val="109"/>
        <w:rPr>
          <w:szCs w:val="24"/>
        </w:rPr>
      </w:pPr>
      <w:r>
        <w:rPr>
          <w:szCs w:val="24"/>
        </w:rPr>
        <w:t xml:space="preserve">While </w:t>
      </w:r>
      <w:r>
        <w:rPr>
          <w:szCs w:val="24"/>
        </w:rPr>
        <w:object>
          <v:shape id="_x0000_i1038" o:spt="75" type="#_x0000_t75" style="height:18.25pt;width:13.95pt;" o:ole="t" filled="f" o:preferrelative="t" stroked="f" coordsize="21600,21600">
            <v:path/>
            <v:fill on="f" focussize="0,0"/>
            <v:stroke on="f" joinstyle="miter"/>
            <v:imagedata r:id="rId31" o:title=""/>
            <o:lock v:ext="edit" aspectratio="t"/>
            <w10:wrap type="none"/>
            <w10:anchorlock/>
          </v:shape>
          <o:OLEObject Type="Embed" ProgID="Equation.DSMT4" ShapeID="_x0000_i1038" DrawAspect="Content" ObjectID="_1468075738" r:id="rId30">
            <o:LockedField>false</o:LockedField>
          </o:OLEObject>
        </w:object>
      </w:r>
      <w:r>
        <w:rPr>
          <w:szCs w:val="24"/>
        </w:rPr>
        <w:t xml:space="preserve"> is the true label of the </w:t>
      </w:r>
      <w:r>
        <w:rPr>
          <w:szCs w:val="24"/>
        </w:rPr>
        <w:object>
          <v:shape id="_x0000_i1039" o:spt="75" type="#_x0000_t75" style="height:13.95pt;width:7.5pt;" o:ole="t" filled="f" o:preferrelative="t" stroked="f" coordsize="21600,21600">
            <v:path/>
            <v:fill on="f" focussize="0,0"/>
            <v:stroke on="f" joinstyle="miter"/>
            <v:imagedata r:id="rId33" o:title=""/>
            <o:lock v:ext="edit" aspectratio="t"/>
            <w10:wrap type="none"/>
            <w10:anchorlock/>
          </v:shape>
          <o:OLEObject Type="Embed" ProgID="Equation.DSMT4" ShapeID="_x0000_i1039" DrawAspect="Content" ObjectID="_1468075739" r:id="rId32">
            <o:LockedField>false</o:LockedField>
          </o:OLEObject>
        </w:object>
      </w:r>
      <w:r>
        <w:rPr>
          <w:i/>
          <w:iCs/>
          <w:szCs w:val="24"/>
        </w:rPr>
        <w:t>-th</w:t>
      </w:r>
      <w:r>
        <w:rPr>
          <w:szCs w:val="24"/>
        </w:rPr>
        <w:t xml:space="preserve"> sample, </w:t>
      </w:r>
      <w:r>
        <w:rPr>
          <w:szCs w:val="24"/>
        </w:rPr>
        <w:object>
          <v:shape id="_x0000_i1040" o:spt="75" type="#_x0000_t75" style="height:18.25pt;width:13.95pt;" o:ole="t" filled="f" o:preferrelative="t" stroked="f" coordsize="21600,21600">
            <v:path/>
            <v:fill on="f" focussize="0,0"/>
            <v:stroke on="f" joinstyle="miter"/>
            <v:imagedata r:id="rId35" o:title=""/>
            <o:lock v:ext="edit" aspectratio="t"/>
            <w10:wrap type="none"/>
            <w10:anchorlock/>
          </v:shape>
          <o:OLEObject Type="Embed" ProgID="Equation.DSMT4" ShapeID="_x0000_i1040" DrawAspect="Content" ObjectID="_1468075740" r:id="rId34">
            <o:LockedField>false</o:LockedField>
          </o:OLEObject>
        </w:object>
      </w:r>
      <w:r>
        <w:rPr>
          <w:szCs w:val="24"/>
        </w:rPr>
        <w:t xml:space="preserve"> is the probability of predicting the positive class and</w:t>
      </w:r>
      <w:r>
        <w:rPr>
          <w:rFonts w:eastAsiaTheme="minorEastAsia"/>
          <w:szCs w:val="24"/>
        </w:rPr>
        <w:t xml:space="preserve"> </w:t>
      </w:r>
      <w:r>
        <w:rPr>
          <w:szCs w:val="24"/>
        </w:rPr>
        <w:object>
          <v:shape id="_x0000_i1041" o:spt="75" type="#_x0000_t75" style="height:13.95pt;width:13.95pt;" o:ole="t" filled="f" o:preferrelative="t" stroked="f" coordsize="21600,21600">
            <v:path/>
            <v:fill on="f" focussize="0,0"/>
            <v:stroke on="f" joinstyle="miter"/>
            <v:imagedata r:id="rId16" o:title=""/>
            <o:lock v:ext="edit" aspectratio="t"/>
            <w10:wrap type="none"/>
            <w10:anchorlock/>
          </v:shape>
          <o:OLEObject Type="Embed" ProgID="Equation.DSMT4" ShapeID="_x0000_i1041" DrawAspect="Content" ObjectID="_1468075741" r:id="rId36">
            <o:LockedField>false</o:LockedField>
          </o:OLEObject>
        </w:object>
      </w:r>
      <w:r>
        <w:rPr>
          <w:szCs w:val="24"/>
        </w:rPr>
        <w:t xml:space="preserve"> is the total number of the sample.</w:t>
      </w:r>
    </w:p>
    <w:p>
      <w:pPr>
        <w:pStyle w:val="111"/>
        <w:rPr>
          <w:szCs w:val="24"/>
        </w:rPr>
      </w:pPr>
      <w:r>
        <w:rPr>
          <w:szCs w:val="24"/>
        </w:rPr>
        <w:t>For the branch tasks including age and BMI, we use the mean absolute percentage error (MAPE) loss</w:t>
      </w:r>
      <w:r>
        <w:rPr>
          <w:szCs w:val="24"/>
        </w:rPr>
        <w:fldChar w:fldCharType="begin"/>
      </w:r>
      <w:r>
        <w:rPr>
          <w:szCs w:val="24"/>
        </w:rPr>
        <w:instrText xml:space="preserve"> ADDIN EN.CITE &lt;EndNote&gt;&lt;Cite&gt;&lt;Author&gt;de Myttenaere&lt;/Author&gt;&lt;Year&gt;2016&lt;/Year&gt;&lt;RecNum&gt;23902&lt;/RecNum&gt;&lt;DisplayText&gt;&lt;style face="superscript"&gt;3&lt;/style&gt;&lt;/DisplayText&gt;&lt;record&gt;&lt;rec-number&gt;23902&lt;/rec-number&gt;&lt;foreign-keys&gt;&lt;key app="EN" db-id="e0xzv95wud2fs5e52phpdaa1drf02rzpz5sv" timestamp="1690441662"&gt;23902&lt;/key&gt;&lt;/foreign-keys&gt;&lt;ref-type name="Journal Article"&gt;17&lt;/ref-type&gt;&lt;contributors&gt;&lt;authors&gt;&lt;author&gt;de Myttenaere, Arnaud&lt;/author&gt;&lt;author&gt;Golden, Boris&lt;/author&gt;&lt;author&gt;Le Grand, Bénédicte&lt;/author&gt;&lt;author&gt;Rossi, Fabrice&lt;/author&gt;&lt;/authors&gt;&lt;/contributors&gt;&lt;titles&gt;&lt;title&gt;Mean absolute percentage error for regression models&lt;/title&gt;&lt;secondary-title&gt;Neurocomputing&lt;/secondary-title&gt;&lt;/titles&gt;&lt;periodical&gt;&lt;full-title&gt;Neurocomputing&lt;/full-title&gt;&lt;abbr-1&gt;Neurocomputing&lt;/abbr-1&gt;&lt;abbr-2&gt;Neurocomputing&lt;/abbr-2&gt;&lt;/periodical&gt;&lt;pages&gt;38–48&lt;/pages&gt;&lt;volume&gt;192&lt;/volume&gt;&lt;dates&gt;&lt;year&gt;2016&lt;/year&gt;&lt;pub-dates&gt;&lt;date&gt;2016/06&lt;/date&gt;&lt;/pub-dates&gt;&lt;/dates&gt;&lt;publisher&gt;Elsevier BV&lt;/publisher&gt;&lt;isbn&gt;0925-2312&lt;/isbn&gt;&lt;urls&gt;&lt;related-urls&gt;&lt;url&gt;http://dx.doi.org/10.1016/j.neucom.2015.12.114&lt;/url&gt;&lt;/related-urls&gt;&lt;/urls&gt;&lt;electronic-resource-num&gt;10.1016/j.neucom.2015.12.114&lt;/electronic-resource-num&gt;&lt;/record&gt;&lt;/Cite&gt;&lt;/EndNote&gt;</w:instrText>
      </w:r>
      <w:r>
        <w:rPr>
          <w:szCs w:val="24"/>
        </w:rPr>
        <w:fldChar w:fldCharType="separate"/>
      </w:r>
      <w:r>
        <w:rPr>
          <w:szCs w:val="24"/>
          <w:vertAlign w:val="superscript"/>
        </w:rPr>
        <w:t>3</w:t>
      </w:r>
      <w:r>
        <w:rPr>
          <w:szCs w:val="24"/>
        </w:rPr>
        <w:fldChar w:fldCharType="end"/>
      </w:r>
      <w:r>
        <w:rPr>
          <w:rFonts w:eastAsiaTheme="minorEastAsia"/>
          <w:szCs w:val="24"/>
        </w:rPr>
        <w:t>,</w:t>
      </w:r>
      <w:r>
        <w:rPr>
          <w:szCs w:val="24"/>
        </w:rPr>
        <w:t xml:space="preserve"> </w:t>
      </w:r>
      <w:r>
        <w:rPr>
          <w:szCs w:val="24"/>
        </w:rPr>
        <w:object>
          <v:shape id="_x0000_i1042" o:spt="75" type="#_x0000_t75" style="height:13.95pt;width:13.95pt;" o:ole="t" filled="f" o:preferrelative="t" stroked="f" coordsize="21600,21600">
            <v:path/>
            <v:fill on="f" focussize="0,0"/>
            <v:stroke on="f" joinstyle="miter"/>
            <v:imagedata r:id="rId38" o:title=""/>
            <o:lock v:ext="edit" aspectratio="t"/>
            <w10:wrap type="none"/>
            <w10:anchorlock/>
          </v:shape>
          <o:OLEObject Type="Embed" ProgID="Equation.DSMT4" ShapeID="_x0000_i1042" DrawAspect="Content" ObjectID="_1468075742" r:id="rId37">
            <o:LockedField>false</o:LockedField>
          </o:OLEObject>
        </w:object>
      </w:r>
      <w:r>
        <w:rPr>
          <w:rFonts w:eastAsiaTheme="minorEastAsia"/>
          <w:szCs w:val="24"/>
        </w:rPr>
        <w:t xml:space="preserve"> </w:t>
      </w:r>
      <w:r>
        <w:rPr>
          <w:szCs w:val="24"/>
        </w:rPr>
        <w:t>(Eq.</w:t>
      </w:r>
      <w:r>
        <w:rPr>
          <w:rFonts w:eastAsiaTheme="minorEastAsia"/>
          <w:szCs w:val="24"/>
        </w:rPr>
        <w:t xml:space="preserve"> </w:t>
      </w:r>
      <w:r>
        <w:rPr>
          <w:szCs w:val="24"/>
        </w:rPr>
        <w:t>3)</w:t>
      </w:r>
    </w:p>
    <w:p>
      <w:pPr>
        <w:pStyle w:val="131"/>
      </w:pPr>
      <w:r>
        <w:rPr>
          <w:rFonts w:eastAsiaTheme="minorEastAsia"/>
          <w:lang w:eastAsia="zh-CN"/>
        </w:rPr>
        <w:tab/>
      </w:r>
      <w:r>
        <w:object>
          <v:shape id="_x0000_i1043" o:spt="75" type="#_x0000_t75" style="height:38.7pt;width:94.55pt;" o:ole="t" filled="f" o:preferrelative="t" stroked="f" coordsize="21600,21600">
            <v:path/>
            <v:fill on="f" focussize="0,0"/>
            <v:stroke on="f" joinstyle="miter"/>
            <v:imagedata r:id="rId40" o:title=""/>
            <o:lock v:ext="edit" aspectratio="t"/>
            <w10:wrap type="none"/>
            <w10:anchorlock/>
          </v:shape>
          <o:OLEObject Type="Embed" ProgID="Equation.DSMT4" ShapeID="_x0000_i1043" DrawAspect="Content" ObjectID="_1468075743" r:id="rId39">
            <o:LockedField>false</o:LockedField>
          </o:OLEObject>
        </w:object>
      </w:r>
      <w:r>
        <w:rPr>
          <w:rFonts w:eastAsiaTheme="minorEastAsia"/>
          <w:lang w:eastAsia="zh-CN"/>
        </w:rPr>
        <w:tab/>
      </w:r>
      <w:r>
        <w:t>(3)</w:t>
      </w:r>
    </w:p>
    <w:p>
      <w:pPr>
        <w:pStyle w:val="109"/>
        <w:rPr>
          <w:szCs w:val="24"/>
        </w:rPr>
      </w:pPr>
      <w:r>
        <w:rPr>
          <w:szCs w:val="24"/>
        </w:rPr>
        <w:t xml:space="preserve">While </w:t>
      </w:r>
      <w:r>
        <w:rPr>
          <w:szCs w:val="24"/>
        </w:rPr>
        <w:object>
          <v:shape id="_x0000_i1044" o:spt="75" type="#_x0000_t75" style="height:18.25pt;width:13.95pt;" o:ole="t" filled="f" o:preferrelative="t" stroked="f" coordsize="21600,21600">
            <v:path/>
            <v:fill on="f" focussize="0,0"/>
            <v:stroke on="f" joinstyle="miter"/>
            <v:imagedata r:id="rId42" o:title=""/>
            <o:lock v:ext="edit" aspectratio="t"/>
            <w10:wrap type="none"/>
            <w10:anchorlock/>
          </v:shape>
          <o:OLEObject Type="Embed" ProgID="Equation.DSMT4" ShapeID="_x0000_i1044" DrawAspect="Content" ObjectID="_1468075744" r:id="rId41">
            <o:LockedField>false</o:LockedField>
          </o:OLEObject>
        </w:object>
      </w:r>
      <w:r>
        <w:rPr>
          <w:szCs w:val="24"/>
        </w:rPr>
        <w:t xml:space="preserve"> is the true value of the </w:t>
      </w:r>
      <w:r>
        <w:rPr>
          <w:szCs w:val="24"/>
        </w:rPr>
        <w:object>
          <v:shape id="_x0000_i1045" o:spt="75" type="#_x0000_t75" style="height:13.95pt;width:7.5pt;" o:ole="t" filled="f" o:preferrelative="t" stroked="f" coordsize="21600,21600">
            <v:path/>
            <v:fill on="f" focussize="0,0"/>
            <v:stroke on="f" joinstyle="miter"/>
            <v:imagedata r:id="rId33" o:title=""/>
            <o:lock v:ext="edit" aspectratio="t"/>
            <w10:wrap type="none"/>
            <w10:anchorlock/>
          </v:shape>
          <o:OLEObject Type="Embed" ProgID="Equation.DSMT4" ShapeID="_x0000_i1045" DrawAspect="Content" ObjectID="_1468075745" r:id="rId43">
            <o:LockedField>false</o:LockedField>
          </o:OLEObject>
        </w:object>
      </w:r>
      <w:r>
        <w:rPr>
          <w:i/>
          <w:iCs/>
          <w:szCs w:val="24"/>
        </w:rPr>
        <w:t>-th</w:t>
      </w:r>
      <w:r>
        <w:rPr>
          <w:szCs w:val="24"/>
        </w:rPr>
        <w:t xml:space="preserve"> sample, </w:t>
      </w:r>
      <w:r>
        <w:rPr>
          <w:szCs w:val="24"/>
        </w:rPr>
        <w:object>
          <v:shape id="_x0000_i1046" o:spt="75" type="#_x0000_t75" style="height:18.25pt;width:13.95pt;" o:ole="t" filled="f" o:preferrelative="t" stroked="f" coordsize="21600,21600">
            <v:path/>
            <v:fill on="f" focussize="0,0"/>
            <v:stroke on="f" joinstyle="miter"/>
            <v:imagedata r:id="rId45" o:title=""/>
            <o:lock v:ext="edit" aspectratio="t"/>
            <w10:wrap type="none"/>
            <w10:anchorlock/>
          </v:shape>
          <o:OLEObject Type="Embed" ProgID="Equation.DSMT4" ShapeID="_x0000_i1046" DrawAspect="Content" ObjectID="_1468075746" r:id="rId44">
            <o:LockedField>false</o:LockedField>
          </o:OLEObject>
        </w:object>
      </w:r>
      <w:r>
        <w:rPr>
          <w:szCs w:val="24"/>
        </w:rPr>
        <w:t xml:space="preserve"> is the prediction value of the </w:t>
      </w:r>
      <w:r>
        <w:rPr>
          <w:szCs w:val="24"/>
        </w:rPr>
        <w:object>
          <v:shape id="_x0000_i1047" o:spt="75" type="#_x0000_t75" style="height:13.95pt;width:7.5pt;" o:ole="t" filled="f" o:preferrelative="t" stroked="f" coordsize="21600,21600">
            <v:path/>
            <v:fill on="f" focussize="0,0"/>
            <v:stroke on="f" joinstyle="miter"/>
            <v:imagedata r:id="rId33" o:title=""/>
            <o:lock v:ext="edit" aspectratio="t"/>
            <w10:wrap type="none"/>
            <w10:anchorlock/>
          </v:shape>
          <o:OLEObject Type="Embed" ProgID="Equation.DSMT4" ShapeID="_x0000_i1047" DrawAspect="Content" ObjectID="_1468075747" r:id="rId46">
            <o:LockedField>false</o:LockedField>
          </o:OLEObject>
        </w:object>
      </w:r>
      <w:r>
        <w:rPr>
          <w:i/>
          <w:iCs/>
          <w:szCs w:val="24"/>
        </w:rPr>
        <w:t>-th</w:t>
      </w:r>
      <w:r>
        <w:rPr>
          <w:szCs w:val="24"/>
        </w:rPr>
        <w:t xml:space="preserve"> sample and </w:t>
      </w:r>
      <w:r>
        <w:rPr>
          <w:szCs w:val="24"/>
        </w:rPr>
        <w:object>
          <v:shape id="_x0000_i1048" o:spt="75" type="#_x0000_t75" style="height:13.95pt;width:13.95pt;" o:ole="t" filled="f" o:preferrelative="t" stroked="f" coordsize="21600,21600">
            <v:path/>
            <v:fill on="f" focussize="0,0"/>
            <v:stroke on="f" joinstyle="miter"/>
            <v:imagedata r:id="rId16" o:title=""/>
            <o:lock v:ext="edit" aspectratio="t"/>
            <w10:wrap type="none"/>
            <w10:anchorlock/>
          </v:shape>
          <o:OLEObject Type="Embed" ProgID="Equation.DSMT4" ShapeID="_x0000_i1048" DrawAspect="Content" ObjectID="_1468075748" r:id="rId47">
            <o:LockedField>false</o:LockedField>
          </o:OLEObject>
        </w:object>
      </w:r>
      <w:r>
        <w:rPr>
          <w:rFonts w:eastAsiaTheme="minorEastAsia"/>
          <w:szCs w:val="24"/>
        </w:rPr>
        <w:t xml:space="preserve"> </w:t>
      </w:r>
      <w:r>
        <w:rPr>
          <w:szCs w:val="24"/>
        </w:rPr>
        <w:t>is the total number of the sample.</w:t>
      </w:r>
    </w:p>
    <w:p>
      <w:pPr>
        <w:pStyle w:val="111"/>
        <w:rPr>
          <w:szCs w:val="24"/>
        </w:rPr>
      </w:pPr>
      <w:r>
        <w:rPr>
          <w:szCs w:val="24"/>
        </w:rPr>
        <w:t>In addition, we set different weights for different loss functions, the specific weight values are as follows:</w:t>
      </w:r>
    </w:p>
    <w:p>
      <w:pPr>
        <w:pStyle w:val="131"/>
        <w:rPr>
          <w:vertAlign w:val="subscript"/>
        </w:rPr>
      </w:pPr>
      <w:r>
        <w:object>
          <v:shape id="_x0000_i1049" o:spt="75" type="#_x0000_t75" style="height:17.2pt;width:464.25pt;" o:ole="t" filled="f" o:preferrelative="t" stroked="f" coordsize="21600,21600">
            <v:path/>
            <v:fill on="f" focussize="0,0"/>
            <v:stroke on="f" joinstyle="miter"/>
            <v:imagedata r:id="rId49" o:title=""/>
            <o:lock v:ext="edit" aspectratio="t"/>
            <w10:wrap type="none"/>
            <w10:anchorlock/>
          </v:shape>
          <o:OLEObject Type="Embed" ProgID="Equation.DSMT4" ShapeID="_x0000_i1049" DrawAspect="Content" ObjectID="_1468075749" r:id="rId48">
            <o:LockedField>false</o:LockedField>
          </o:OLEObject>
        </w:object>
      </w:r>
    </w:p>
    <w:p>
      <w:pPr>
        <w:pStyle w:val="111"/>
        <w:rPr>
          <w:szCs w:val="24"/>
        </w:rPr>
      </w:pPr>
      <w:r>
        <w:rPr>
          <w:szCs w:val="24"/>
        </w:rPr>
        <w:t>We use the backpropagation algorithm to calculate and update the gradient values of all weights and biases in the neural network.</w:t>
      </w:r>
    </w:p>
    <w:p>
      <w:pPr>
        <w:pStyle w:val="111"/>
        <w:rPr>
          <w:szCs w:val="24"/>
        </w:rPr>
      </w:pPr>
      <w:r>
        <w:rPr>
          <w:szCs w:val="24"/>
        </w:rPr>
        <w:t xml:space="preserve">Assuming that </w:t>
      </w:r>
      <w:r>
        <w:rPr>
          <w:szCs w:val="24"/>
        </w:rPr>
        <w:object>
          <v:shape id="_x0000_i1050" o:spt="75" type="#_x0000_t75" style="height:12.9pt;width:9.65pt;" o:ole="t" filled="f" o:preferrelative="t" stroked="f" coordsize="21600,21600">
            <v:path/>
            <v:fill on="f" focussize="0,0"/>
            <v:stroke on="f" joinstyle="miter"/>
            <v:imagedata r:id="rId51" o:title=""/>
            <o:lock v:ext="edit" aspectratio="t"/>
            <w10:wrap type="none"/>
            <w10:anchorlock/>
          </v:shape>
          <o:OLEObject Type="Embed" ProgID="Equation.DSMT4" ShapeID="_x0000_i1050" DrawAspect="Content" ObjectID="_1468075750" r:id="rId50">
            <o:LockedField>false</o:LockedField>
          </o:OLEObject>
        </w:object>
      </w:r>
      <w:r>
        <w:rPr>
          <w:szCs w:val="24"/>
        </w:rPr>
        <w:t xml:space="preserve"> is the input vector, </w:t>
      </w:r>
      <w:r>
        <w:rPr>
          <w:szCs w:val="24"/>
        </w:rPr>
        <w:object>
          <v:shape id="_x0000_i1051" o:spt="75" type="#_x0000_t75" style="height:13.95pt;width:12.9pt;" o:ole="t" filled="f" o:preferrelative="t" stroked="f" coordsize="21600,21600">
            <v:path/>
            <v:fill on="f" focussize="0,0"/>
            <v:stroke on="f" joinstyle="miter"/>
            <v:imagedata r:id="rId53" o:title=""/>
            <o:lock v:ext="edit" aspectratio="t"/>
            <w10:wrap type="none"/>
            <w10:anchorlock/>
          </v:shape>
          <o:OLEObject Type="Embed" ProgID="Equation.DSMT4" ShapeID="_x0000_i1051" DrawAspect="Content" ObjectID="_1468075751" r:id="rId52">
            <o:LockedField>false</o:LockedField>
          </o:OLEObject>
        </w:object>
      </w:r>
      <w:r>
        <w:rPr>
          <w:szCs w:val="24"/>
        </w:rPr>
        <w:t xml:space="preserve"> is the output vector, </w:t>
      </w:r>
      <w:r>
        <w:rPr>
          <w:szCs w:val="24"/>
        </w:rPr>
        <w:object>
          <v:shape id="_x0000_i1052" o:spt="75" type="#_x0000_t75" style="height:19.35pt;width:19.35pt;" o:ole="t" filled="f" o:preferrelative="t" stroked="f" coordsize="21600,21600">
            <v:path/>
            <v:fill on="f" focussize="0,0"/>
            <v:stroke on="f" joinstyle="miter"/>
            <v:imagedata r:id="rId55" o:title=""/>
            <o:lock v:ext="edit" aspectratio="t"/>
            <w10:wrap type="none"/>
            <w10:anchorlock/>
          </v:shape>
          <o:OLEObject Type="Embed" ProgID="Equation.DSMT4" ShapeID="_x0000_i1052" DrawAspect="Content" ObjectID="_1468075752" r:id="rId54">
            <o:LockedField>false</o:LockedField>
          </o:OLEObject>
        </w:object>
      </w:r>
      <w:r>
        <w:rPr>
          <w:szCs w:val="24"/>
        </w:rPr>
        <w:t xml:space="preserve"> is the weight connecting the </w:t>
      </w:r>
      <w:r>
        <w:rPr>
          <w:szCs w:val="24"/>
        </w:rPr>
        <w:object>
          <v:shape id="_x0000_i1053" o:spt="75" type="#_x0000_t75" style="height:13.95pt;width:7.5pt;" o:ole="t" filled="f" o:preferrelative="t" stroked="f" coordsize="21600,21600">
            <v:path/>
            <v:fill on="f" focussize="0,0"/>
            <v:stroke on="f" joinstyle="miter"/>
            <v:imagedata r:id="rId57" o:title=""/>
            <o:lock v:ext="edit" aspectratio="t"/>
            <w10:wrap type="none"/>
            <w10:anchorlock/>
          </v:shape>
          <o:OLEObject Type="Embed" ProgID="Equation.DSMT4" ShapeID="_x0000_i1053" DrawAspect="Content" ObjectID="_1468075753" r:id="rId56">
            <o:LockedField>false</o:LockedField>
          </o:OLEObject>
        </w:object>
      </w:r>
      <w:r>
        <w:rPr>
          <w:i/>
          <w:iCs/>
          <w:szCs w:val="24"/>
        </w:rPr>
        <w:t>-th</w:t>
      </w:r>
      <w:r>
        <w:rPr>
          <w:szCs w:val="24"/>
        </w:rPr>
        <w:t xml:space="preserve"> neuron in </w:t>
      </w:r>
      <w:r>
        <w:rPr>
          <w:szCs w:val="24"/>
        </w:rPr>
        <w:object>
          <v:shape id="_x0000_i1054" o:spt="75" type="#_x0000_t75" style="height:13.95pt;width:22.55pt;" o:ole="t" filled="f" o:preferrelative="t" stroked="f" coordsize="21600,21600">
            <v:path/>
            <v:fill on="f" focussize="0,0"/>
            <v:stroke on="f" joinstyle="miter"/>
            <v:imagedata r:id="rId59" o:title=""/>
            <o:lock v:ext="edit" aspectratio="t"/>
            <w10:wrap type="none"/>
            <w10:anchorlock/>
          </v:shape>
          <o:OLEObject Type="Embed" ProgID="Equation.DSMT4" ShapeID="_x0000_i1054" DrawAspect="Content" ObjectID="_1468075754" r:id="rId58">
            <o:LockedField>false</o:LockedField>
          </o:OLEObject>
        </w:object>
      </w:r>
      <w:r>
        <w:rPr>
          <w:i/>
          <w:iCs/>
          <w:szCs w:val="24"/>
        </w:rPr>
        <w:t>-th</w:t>
      </w:r>
      <w:r>
        <w:rPr>
          <w:szCs w:val="24"/>
        </w:rPr>
        <w:t xml:space="preserve"> layer to the </w:t>
      </w:r>
      <w:r>
        <w:rPr>
          <w:szCs w:val="24"/>
        </w:rPr>
        <w:object>
          <v:shape id="_x0000_i1055" o:spt="75" type="#_x0000_t75" style="height:15.05pt;width:9.65pt;" o:ole="t" filled="f" o:preferrelative="t" stroked="f" coordsize="21600,21600">
            <v:path/>
            <v:fill on="f" focussize="0,0"/>
            <v:stroke on="f" joinstyle="miter"/>
            <v:imagedata r:id="rId61" o:title=""/>
            <o:lock v:ext="edit" aspectratio="t"/>
            <w10:wrap type="none"/>
            <w10:anchorlock/>
          </v:shape>
          <o:OLEObject Type="Embed" ProgID="Equation.DSMT4" ShapeID="_x0000_i1055" DrawAspect="Content" ObjectID="_1468075755" r:id="rId60">
            <o:LockedField>false</o:LockedField>
          </o:OLEObject>
        </w:object>
      </w:r>
      <w:r>
        <w:rPr>
          <w:i/>
          <w:iCs/>
          <w:szCs w:val="24"/>
        </w:rPr>
        <w:t xml:space="preserve">-th </w:t>
      </w:r>
      <w:r>
        <w:rPr>
          <w:szCs w:val="24"/>
        </w:rPr>
        <w:t xml:space="preserve">neuron in </w:t>
      </w:r>
      <w:r>
        <w:rPr>
          <w:szCs w:val="24"/>
        </w:rPr>
        <w:object>
          <v:shape id="_x0000_i1056" o:spt="75" type="#_x0000_t75" style="height:13.95pt;width:7.5pt;" o:ole="t" filled="f" o:preferrelative="t" stroked="f" coordsize="21600,21600">
            <v:path/>
            <v:fill on="f" focussize="0,0"/>
            <v:stroke on="f" joinstyle="miter"/>
            <v:imagedata r:id="rId63" o:title=""/>
            <o:lock v:ext="edit" aspectratio="t"/>
            <w10:wrap type="none"/>
            <w10:anchorlock/>
          </v:shape>
          <o:OLEObject Type="Embed" ProgID="Equation.DSMT4" ShapeID="_x0000_i1056" DrawAspect="Content" ObjectID="_1468075756" r:id="rId62">
            <o:LockedField>false</o:LockedField>
          </o:OLEObject>
        </w:object>
      </w:r>
      <w:r>
        <w:rPr>
          <w:i/>
          <w:iCs/>
          <w:szCs w:val="24"/>
        </w:rPr>
        <w:t>-th</w:t>
      </w:r>
      <w:r>
        <w:rPr>
          <w:szCs w:val="24"/>
        </w:rPr>
        <w:t xml:space="preserve"> layer, </w:t>
      </w:r>
      <w:r>
        <w:rPr>
          <w:szCs w:val="24"/>
        </w:rPr>
        <w:object>
          <v:shape id="_x0000_i1057" o:spt="75" type="#_x0000_t75" style="height:19.35pt;width:18.25pt;" o:ole="t" filled="f" o:preferrelative="t" stroked="f" coordsize="21600,21600">
            <v:path/>
            <v:fill on="f" focussize="0,0"/>
            <v:stroke on="f" joinstyle="miter"/>
            <v:imagedata r:id="rId65" o:title=""/>
            <o:lock v:ext="edit" aspectratio="t"/>
            <w10:wrap type="none"/>
            <w10:anchorlock/>
          </v:shape>
          <o:OLEObject Type="Embed" ProgID="Equation.DSMT4" ShapeID="_x0000_i1057" DrawAspect="Content" ObjectID="_1468075757" r:id="rId64">
            <o:LockedField>false</o:LockedField>
          </o:OLEObject>
        </w:object>
      </w:r>
      <w:r>
        <w:rPr>
          <w:szCs w:val="24"/>
        </w:rPr>
        <w:t xml:space="preserve"> is the bias of the </w:t>
      </w:r>
      <w:r>
        <w:rPr>
          <w:szCs w:val="24"/>
        </w:rPr>
        <w:object>
          <v:shape id="_x0000_i1058" o:spt="75" type="#_x0000_t75" style="height:15.05pt;width:9.65pt;" o:ole="t" filled="f" o:preferrelative="t" stroked="f" coordsize="21600,21600">
            <v:path/>
            <v:fill on="f" focussize="0,0"/>
            <v:stroke on="f" joinstyle="miter"/>
            <v:imagedata r:id="rId61" o:title=""/>
            <o:lock v:ext="edit" aspectratio="t"/>
            <w10:wrap type="none"/>
            <w10:anchorlock/>
          </v:shape>
          <o:OLEObject Type="Embed" ProgID="Equation.DSMT4" ShapeID="_x0000_i1058" DrawAspect="Content" ObjectID="_1468075758" r:id="rId66">
            <o:LockedField>false</o:LockedField>
          </o:OLEObject>
        </w:object>
      </w:r>
      <w:r>
        <w:rPr>
          <w:i/>
          <w:iCs/>
          <w:szCs w:val="24"/>
        </w:rPr>
        <w:t>-th</w:t>
      </w:r>
      <w:r>
        <w:rPr>
          <w:szCs w:val="24"/>
        </w:rPr>
        <w:t xml:space="preserve"> neuron in </w:t>
      </w:r>
      <w:r>
        <w:rPr>
          <w:szCs w:val="24"/>
        </w:rPr>
        <w:object>
          <v:shape id="_x0000_i1059" o:spt="75" type="#_x0000_t75" style="height:13.95pt;width:7.5pt;" o:ole="t" filled="f" o:preferrelative="t" stroked="f" coordsize="21600,21600">
            <v:path/>
            <v:fill on="f" focussize="0,0"/>
            <v:stroke on="f" joinstyle="miter"/>
            <v:imagedata r:id="rId63" o:title=""/>
            <o:lock v:ext="edit" aspectratio="t"/>
            <w10:wrap type="none"/>
            <w10:anchorlock/>
          </v:shape>
          <o:OLEObject Type="Embed" ProgID="Equation.DSMT4" ShapeID="_x0000_i1059" DrawAspect="Content" ObjectID="_1468075759" r:id="rId67">
            <o:LockedField>false</o:LockedField>
          </o:OLEObject>
        </w:object>
      </w:r>
      <w:r>
        <w:rPr>
          <w:i/>
          <w:iCs/>
          <w:szCs w:val="24"/>
        </w:rPr>
        <w:t>-th</w:t>
      </w:r>
      <w:r>
        <w:rPr>
          <w:szCs w:val="24"/>
        </w:rPr>
        <w:t xml:space="preserve"> layer,</w:t>
      </w:r>
    </w:p>
    <w:p>
      <w:pPr>
        <w:pStyle w:val="111"/>
        <w:rPr>
          <w:szCs w:val="24"/>
        </w:rPr>
      </w:pPr>
      <w:r>
        <w:rPr>
          <w:rFonts w:eastAsiaTheme="minorEastAsia"/>
          <w:szCs w:val="24"/>
        </w:rPr>
        <w:t>(a)</w:t>
      </w:r>
      <w:r>
        <w:rPr>
          <w:szCs w:val="24"/>
        </w:rPr>
        <w:t xml:space="preserve"> For each neuron</w:t>
      </w:r>
      <w:r>
        <w:rPr>
          <w:i/>
          <w:iCs/>
          <w:szCs w:val="24"/>
        </w:rPr>
        <w:t xml:space="preserve"> </w:t>
      </w:r>
      <w:r>
        <w:rPr>
          <w:szCs w:val="24"/>
        </w:rPr>
        <w:object>
          <v:shape id="_x0000_i1060" o:spt="75" type="#_x0000_t75" style="height:15.05pt;width:9.65pt;" o:ole="t" filled="f" o:preferrelative="t" stroked="f" coordsize="21600,21600">
            <v:path/>
            <v:fill on="f" focussize="0,0"/>
            <v:stroke on="f" joinstyle="miter"/>
            <v:imagedata r:id="rId61" o:title=""/>
            <o:lock v:ext="edit" aspectratio="t"/>
            <w10:wrap type="none"/>
            <w10:anchorlock/>
          </v:shape>
          <o:OLEObject Type="Embed" ProgID="Equation.DSMT4" ShapeID="_x0000_i1060" DrawAspect="Content" ObjectID="_1468075760" r:id="rId68">
            <o:LockedField>false</o:LockedField>
          </o:OLEObject>
        </w:object>
      </w:r>
      <w:r>
        <w:rPr>
          <w:i/>
          <w:iCs/>
          <w:szCs w:val="24"/>
        </w:rPr>
        <w:t xml:space="preserve"> </w:t>
      </w:r>
      <w:r>
        <w:rPr>
          <w:szCs w:val="24"/>
        </w:rPr>
        <w:t>in the output layer:</w:t>
      </w:r>
    </w:p>
    <w:p>
      <w:pPr>
        <w:pStyle w:val="131"/>
      </w:pPr>
      <w:r>
        <w:rPr>
          <w:rFonts w:eastAsiaTheme="minorEastAsia"/>
          <w:lang w:eastAsia="zh-CN"/>
        </w:rPr>
        <w:tab/>
      </w:r>
      <w:r>
        <w:object>
          <v:shape id="_x0000_i1061" o:spt="75" type="#_x0000_t75" style="height:34.4pt;width:97.8pt;" o:ole="t" filled="f" o:preferrelative="t" stroked="f" coordsize="21600,21600">
            <v:path/>
            <v:fill on="f" focussize="0,0"/>
            <v:stroke on="f" joinstyle="miter"/>
            <v:imagedata r:id="rId70" o:title=""/>
            <o:lock v:ext="edit" aspectratio="t"/>
            <w10:wrap type="none"/>
            <w10:anchorlock/>
          </v:shape>
          <o:OLEObject Type="Embed" ProgID="Equation.DSMT4" ShapeID="_x0000_i1061" DrawAspect="Content" ObjectID="_1468075761" r:id="rId69">
            <o:LockedField>false</o:LockedField>
          </o:OLEObject>
        </w:object>
      </w:r>
      <w:r>
        <w:rPr>
          <w:rFonts w:eastAsiaTheme="minorEastAsia"/>
          <w:lang w:eastAsia="zh-CN"/>
        </w:rPr>
        <w:tab/>
      </w:r>
      <w:r>
        <w:t>(4)</w:t>
      </w:r>
    </w:p>
    <w:p>
      <w:pPr>
        <w:pStyle w:val="109"/>
        <w:rPr>
          <w:szCs w:val="24"/>
        </w:rPr>
      </w:pPr>
      <w:r>
        <w:rPr>
          <w:szCs w:val="24"/>
        </w:rPr>
        <w:t xml:space="preserve">while </w:t>
      </w:r>
      <w:r>
        <w:rPr>
          <w:szCs w:val="24"/>
        </w:rPr>
        <w:object>
          <v:shape id="_x0000_i1062" o:spt="75" type="#_x0000_t75" style="height:13.95pt;width:9.65pt;" o:ole="t" filled="f" o:preferrelative="t" stroked="f" coordsize="21600,21600">
            <v:path/>
            <v:fill on="f" focussize="0,0"/>
            <v:stroke on="f" joinstyle="miter"/>
            <v:imagedata r:id="rId72" o:title=""/>
            <o:lock v:ext="edit" aspectratio="t"/>
            <w10:wrap type="none"/>
            <w10:anchorlock/>
          </v:shape>
          <o:OLEObject Type="Embed" ProgID="Equation.DSMT4" ShapeID="_x0000_i1062" DrawAspect="Content" ObjectID="_1468075762" r:id="rId71">
            <o:LockedField>false</o:LockedField>
          </o:OLEObject>
        </w:object>
      </w:r>
      <w:r>
        <w:rPr>
          <w:szCs w:val="24"/>
        </w:rPr>
        <w:t xml:space="preserve"> is loss function, </w:t>
      </w:r>
      <w:r>
        <w:rPr>
          <w:szCs w:val="24"/>
        </w:rPr>
        <w:object>
          <v:shape id="_x0000_i1063" o:spt="75" type="#_x0000_t75" style="height:19.35pt;width:19.35pt;" o:ole="t" filled="f" o:preferrelative="t" stroked="f" coordsize="21600,21600">
            <v:path/>
            <v:fill on="f" focussize="0,0"/>
            <v:stroke on="f" joinstyle="miter"/>
            <v:imagedata r:id="rId74" o:title=""/>
            <o:lock v:ext="edit" aspectratio="t"/>
            <w10:wrap type="none"/>
            <w10:anchorlock/>
          </v:shape>
          <o:OLEObject Type="Embed" ProgID="Equation.DSMT4" ShapeID="_x0000_i1063" DrawAspect="Content" ObjectID="_1468075763" r:id="rId73">
            <o:LockedField>false</o:LockedField>
          </o:OLEObject>
        </w:object>
      </w:r>
      <w:r>
        <w:rPr>
          <w:szCs w:val="24"/>
        </w:rPr>
        <w:t xml:space="preserve"> is the activation value of the </w:t>
      </w:r>
      <w:r>
        <w:rPr>
          <w:szCs w:val="24"/>
        </w:rPr>
        <w:object>
          <v:shape id="_x0000_i1064" o:spt="75" type="#_x0000_t75" style="height:15.05pt;width:9.65pt;" o:ole="t" filled="f" o:preferrelative="t" stroked="f" coordsize="21600,21600">
            <v:path/>
            <v:fill on="f" focussize="0,0"/>
            <v:stroke on="f" joinstyle="miter"/>
            <v:imagedata r:id="rId61" o:title=""/>
            <o:lock v:ext="edit" aspectratio="t"/>
            <w10:wrap type="none"/>
            <w10:anchorlock/>
          </v:shape>
          <o:OLEObject Type="Embed" ProgID="Equation.DSMT4" ShapeID="_x0000_i1064" DrawAspect="Content" ObjectID="_1468075764" r:id="rId75">
            <o:LockedField>false</o:LockedField>
          </o:OLEObject>
        </w:object>
      </w:r>
      <w:r>
        <w:rPr>
          <w:i/>
          <w:iCs/>
          <w:szCs w:val="24"/>
        </w:rPr>
        <w:t>-th</w:t>
      </w:r>
      <w:r>
        <w:rPr>
          <w:szCs w:val="24"/>
        </w:rPr>
        <w:t xml:space="preserve"> neuron in the output layer, </w:t>
      </w:r>
      <w:r>
        <w:rPr>
          <w:szCs w:val="24"/>
        </w:rPr>
        <w:object>
          <v:shape id="_x0000_i1065" o:spt="75" type="#_x0000_t75" style="height:19.35pt;width:40.85pt;" o:ole="t" filled="f" o:preferrelative="t" stroked="f" coordsize="21600,21600">
            <v:path/>
            <v:fill on="f" focussize="0,0"/>
            <v:stroke on="f" joinstyle="miter"/>
            <v:imagedata r:id="rId77" o:title=""/>
            <o:lock v:ext="edit" aspectratio="t"/>
            <w10:wrap type="none"/>
            <w10:anchorlock/>
          </v:shape>
          <o:OLEObject Type="Embed" ProgID="Equation.DSMT4" ShapeID="_x0000_i1065" DrawAspect="Content" ObjectID="_1468075765" r:id="rId76">
            <o:LockedField>false</o:LockedField>
          </o:OLEObject>
        </w:object>
      </w:r>
      <w:r>
        <w:rPr>
          <w:rFonts w:eastAsiaTheme="minorEastAsia"/>
          <w:szCs w:val="24"/>
        </w:rPr>
        <w:t xml:space="preserve"> </w:t>
      </w:r>
      <w:r>
        <w:rPr>
          <w:szCs w:val="24"/>
        </w:rPr>
        <w:t xml:space="preserve">is the derivative of the activation function </w:t>
      </w:r>
      <w:r>
        <w:rPr>
          <w:szCs w:val="24"/>
        </w:rPr>
        <w:object>
          <v:shape id="_x0000_i1066" o:spt="75" type="#_x0000_t75" style="height:17.2pt;width:23.65pt;" o:ole="t" filled="f" o:preferrelative="t" stroked="f" coordsize="21600,21600">
            <v:path/>
            <v:fill on="f" focussize="0,0"/>
            <v:stroke on="f" joinstyle="miter"/>
            <v:imagedata r:id="rId79" o:title=""/>
            <o:lock v:ext="edit" aspectratio="t"/>
            <w10:wrap type="none"/>
            <w10:anchorlock/>
          </v:shape>
          <o:OLEObject Type="Embed" ProgID="Equation.DSMT4" ShapeID="_x0000_i1066" DrawAspect="Content" ObjectID="_1468075766" r:id="rId78">
            <o:LockedField>false</o:LockedField>
          </o:OLEObject>
        </w:object>
      </w:r>
      <w:r>
        <w:rPr>
          <w:szCs w:val="24"/>
        </w:rPr>
        <w:t xml:space="preserve"> at </w:t>
      </w:r>
      <w:r>
        <w:rPr>
          <w:szCs w:val="24"/>
        </w:rPr>
        <w:object>
          <v:shape id="_x0000_i1067" o:spt="75" type="#_x0000_t75" style="height:19.35pt;width:19.35pt;" o:ole="t" filled="f" o:preferrelative="t" stroked="f" coordsize="21600,21600">
            <v:path/>
            <v:fill on="f" focussize="0,0"/>
            <v:stroke on="f" joinstyle="miter"/>
            <v:imagedata r:id="rId81" o:title=""/>
            <o:lock v:ext="edit" aspectratio="t"/>
            <w10:wrap type="none"/>
            <w10:anchorlock/>
          </v:shape>
          <o:OLEObject Type="Embed" ProgID="Equation.DSMT4" ShapeID="_x0000_i1067" DrawAspect="Content" ObjectID="_1468075767" r:id="rId80">
            <o:LockedField>false</o:LockedField>
          </o:OLEObject>
        </w:object>
      </w:r>
      <w:r>
        <w:rPr>
          <w:szCs w:val="24"/>
        </w:rPr>
        <w:t>.</w:t>
      </w:r>
    </w:p>
    <w:p>
      <w:pPr>
        <w:pStyle w:val="111"/>
        <w:rPr>
          <w:szCs w:val="24"/>
        </w:rPr>
      </w:pPr>
      <w:r>
        <w:rPr>
          <w:rFonts w:eastAsiaTheme="minorEastAsia"/>
          <w:szCs w:val="24"/>
        </w:rPr>
        <w:t xml:space="preserve">(b) </w:t>
      </w:r>
      <w:r>
        <w:rPr>
          <w:szCs w:val="24"/>
        </w:rPr>
        <w:t xml:space="preserve">For each hidden layer </w:t>
      </w:r>
      <w:r>
        <w:rPr>
          <w:szCs w:val="24"/>
        </w:rPr>
        <w:object>
          <v:shape id="_x0000_i1068" o:spt="75" type="#_x0000_t75" style="height:13.95pt;width:7.5pt;" o:ole="t" filled="f" o:preferrelative="t" stroked="f" coordsize="21600,21600">
            <v:path/>
            <v:fill on="f" focussize="0,0"/>
            <v:stroke on="f" joinstyle="miter"/>
            <v:imagedata r:id="rId63" o:title=""/>
            <o:lock v:ext="edit" aspectratio="t"/>
            <w10:wrap type="none"/>
            <w10:anchorlock/>
          </v:shape>
          <o:OLEObject Type="Embed" ProgID="Equation.DSMT4" ShapeID="_x0000_i1068" DrawAspect="Content" ObjectID="_1468075768" r:id="rId82">
            <o:LockedField>false</o:LockedField>
          </o:OLEObject>
        </w:object>
      </w:r>
      <w:r>
        <w:rPr>
          <w:rFonts w:eastAsiaTheme="minorEastAsia"/>
          <w:szCs w:val="24"/>
        </w:rPr>
        <w:t xml:space="preserve"> </w:t>
      </w:r>
      <w:r>
        <w:rPr>
          <w:szCs w:val="24"/>
        </w:rPr>
        <w:t xml:space="preserve">starting from the hidden layer and each neuron </w:t>
      </w:r>
      <w:r>
        <w:rPr>
          <w:szCs w:val="24"/>
        </w:rPr>
        <w:object>
          <v:shape id="_x0000_i1069" o:spt="75" type="#_x0000_t75" style="height:15.05pt;width:9.65pt;" o:ole="t" filled="f" o:preferrelative="t" stroked="f" coordsize="21600,21600">
            <v:path/>
            <v:fill on="f" focussize="0,0"/>
            <v:stroke on="f" joinstyle="miter"/>
            <v:imagedata r:id="rId61" o:title=""/>
            <o:lock v:ext="edit" aspectratio="t"/>
            <w10:wrap type="none"/>
            <w10:anchorlock/>
          </v:shape>
          <o:OLEObject Type="Embed" ProgID="Equation.DSMT4" ShapeID="_x0000_i1069" DrawAspect="Content" ObjectID="_1468075769" r:id="rId83">
            <o:LockedField>false</o:LockedField>
          </o:OLEObject>
        </w:object>
      </w:r>
      <w:r>
        <w:rPr>
          <w:rFonts w:eastAsiaTheme="minorEastAsia"/>
          <w:szCs w:val="24"/>
        </w:rPr>
        <w:t xml:space="preserve"> </w:t>
      </w:r>
      <w:r>
        <w:rPr>
          <w:szCs w:val="24"/>
        </w:rPr>
        <w:t>in it:</w:t>
      </w:r>
    </w:p>
    <w:p>
      <w:pPr>
        <w:pStyle w:val="131"/>
      </w:pPr>
      <w:r>
        <w:rPr>
          <w:rFonts w:eastAsiaTheme="minorEastAsia"/>
          <w:lang w:eastAsia="zh-CN"/>
        </w:rPr>
        <w:tab/>
      </w:r>
      <w:r>
        <w:object>
          <v:shape id="_x0000_i1070" o:spt="75" type="#_x0000_t75" style="height:34.4pt;width:126.8pt;" o:ole="t" filled="f" o:preferrelative="t" stroked="f" coordsize="21600,21600">
            <v:path/>
            <v:fill on="f" focussize="0,0"/>
            <v:stroke on="f" joinstyle="miter"/>
            <v:imagedata r:id="rId85" o:title=""/>
            <o:lock v:ext="edit" aspectratio="t"/>
            <w10:wrap type="none"/>
            <w10:anchorlock/>
          </v:shape>
          <o:OLEObject Type="Embed" ProgID="Equation.DSMT4" ShapeID="_x0000_i1070" DrawAspect="Content" ObjectID="_1468075770" r:id="rId84">
            <o:LockedField>false</o:LockedField>
          </o:OLEObject>
        </w:object>
      </w:r>
      <w:r>
        <w:rPr>
          <w:rFonts w:eastAsiaTheme="minorEastAsia"/>
          <w:lang w:eastAsia="zh-CN"/>
        </w:rPr>
        <w:tab/>
      </w:r>
      <w:r>
        <w:t>(5)</w:t>
      </w:r>
    </w:p>
    <w:p>
      <w:pPr>
        <w:pStyle w:val="109"/>
        <w:rPr>
          <w:szCs w:val="24"/>
        </w:rPr>
      </w:pPr>
      <w:r>
        <w:rPr>
          <w:szCs w:val="24"/>
        </w:rPr>
        <w:t xml:space="preserve">while </w:t>
      </w:r>
      <w:r>
        <w:rPr>
          <w:i/>
          <w:iCs/>
          <w:szCs w:val="24"/>
        </w:rPr>
        <w:t>n</w:t>
      </w:r>
      <w:r>
        <w:rPr>
          <w:i/>
          <w:iCs/>
          <w:szCs w:val="24"/>
          <w:vertAlign w:val="subscript"/>
        </w:rPr>
        <w:t>l+1</w:t>
      </w:r>
      <w:r>
        <w:rPr>
          <w:szCs w:val="24"/>
        </w:rPr>
        <w:t xml:space="preserve"> is the number of neuron in the </w:t>
      </w:r>
      <w:r>
        <w:rPr>
          <w:szCs w:val="24"/>
        </w:rPr>
        <w:object>
          <v:shape id="_x0000_i1071" o:spt="75" type="#_x0000_t75" style="height:13.95pt;width:22.55pt;" o:ole="t" filled="f" o:preferrelative="t" stroked="f" coordsize="21600,21600">
            <v:path/>
            <v:fill on="f" focussize="0,0"/>
            <v:stroke on="f" joinstyle="miter"/>
            <v:imagedata r:id="rId87" o:title=""/>
            <o:lock v:ext="edit" aspectratio="t"/>
            <w10:wrap type="none"/>
            <w10:anchorlock/>
          </v:shape>
          <o:OLEObject Type="Embed" ProgID="Equation.DSMT4" ShapeID="_x0000_i1071" DrawAspect="Content" ObjectID="_1468075771" r:id="rId86">
            <o:LockedField>false</o:LockedField>
          </o:OLEObject>
        </w:object>
      </w:r>
      <w:r>
        <w:rPr>
          <w:i/>
          <w:iCs/>
          <w:szCs w:val="24"/>
        </w:rPr>
        <w:t>-th</w:t>
      </w:r>
      <w:r>
        <w:rPr>
          <w:szCs w:val="24"/>
        </w:rPr>
        <w:t xml:space="preserve"> layer.</w:t>
      </w:r>
    </w:p>
    <w:p>
      <w:pPr>
        <w:pStyle w:val="111"/>
        <w:rPr>
          <w:szCs w:val="24"/>
        </w:rPr>
      </w:pPr>
      <w:r>
        <w:rPr>
          <w:rFonts w:eastAsiaTheme="minorEastAsia"/>
          <w:szCs w:val="24"/>
        </w:rPr>
        <w:t>(c)</w:t>
      </w:r>
      <w:r>
        <w:rPr>
          <w:szCs w:val="24"/>
        </w:rPr>
        <w:t xml:space="preserve"> For each weight and bias, the gradient value is updated as follows:</w:t>
      </w:r>
    </w:p>
    <w:p>
      <w:pPr>
        <w:pStyle w:val="131"/>
      </w:pPr>
      <w:r>
        <w:rPr>
          <w:rFonts w:eastAsiaTheme="minorEastAsia"/>
          <w:lang w:eastAsia="zh-CN"/>
        </w:rPr>
        <w:tab/>
      </w:r>
      <w:r>
        <w:object>
          <v:shape id="_x0000_i1072" o:spt="75" type="#_x0000_t75" style="height:34.4pt;width:79.5pt;" o:ole="t" filled="f" o:preferrelative="t" stroked="f" coordsize="21600,21600">
            <v:path/>
            <v:fill on="f" focussize="0,0"/>
            <v:stroke on="f" joinstyle="miter"/>
            <v:imagedata r:id="rId89" o:title=""/>
            <o:lock v:ext="edit" aspectratio="t"/>
            <w10:wrap type="none"/>
            <w10:anchorlock/>
          </v:shape>
          <o:OLEObject Type="Embed" ProgID="Equation.DSMT4" ShapeID="_x0000_i1072" DrawAspect="Content" ObjectID="_1468075772" r:id="rId88">
            <o:LockedField>false</o:LockedField>
          </o:OLEObject>
        </w:object>
      </w:r>
      <w:r>
        <w:rPr>
          <w:rFonts w:eastAsiaTheme="minorEastAsia"/>
          <w:lang w:eastAsia="zh-CN"/>
        </w:rPr>
        <w:tab/>
      </w:r>
      <w:r>
        <w:t>(6)</w:t>
      </w:r>
    </w:p>
    <w:p>
      <w:pPr>
        <w:pStyle w:val="131"/>
      </w:pPr>
      <w:r>
        <w:rPr>
          <w:rFonts w:eastAsiaTheme="minorEastAsia"/>
          <w:lang w:eastAsia="zh-CN"/>
        </w:rPr>
        <w:tab/>
      </w:r>
      <w:r>
        <w:object>
          <v:shape id="_x0000_i1073" o:spt="75" type="#_x0000_t75" style="height:34.4pt;width:54.8pt;" o:ole="t" filled="f" o:preferrelative="t" stroked="f" coordsize="21600,21600">
            <v:path/>
            <v:fill on="f" focussize="0,0"/>
            <v:stroke on="f" joinstyle="miter"/>
            <v:imagedata r:id="rId91" o:title=""/>
            <o:lock v:ext="edit" aspectratio="t"/>
            <w10:wrap type="none"/>
            <w10:anchorlock/>
          </v:shape>
          <o:OLEObject Type="Embed" ProgID="Equation.DSMT4" ShapeID="_x0000_i1073" DrawAspect="Content" ObjectID="_1468075773" r:id="rId90">
            <o:LockedField>false</o:LockedField>
          </o:OLEObject>
        </w:object>
      </w:r>
      <w:r>
        <w:rPr>
          <w:rFonts w:eastAsiaTheme="minorEastAsia"/>
          <w:lang w:eastAsia="zh-CN"/>
        </w:rPr>
        <w:tab/>
      </w:r>
      <w:r>
        <w:t>(7)</w:t>
      </w:r>
    </w:p>
    <w:p>
      <w:pPr>
        <w:pStyle w:val="111"/>
        <w:rPr>
          <w:szCs w:val="24"/>
        </w:rPr>
      </w:pPr>
      <w:r>
        <w:rPr>
          <w:szCs w:val="24"/>
        </w:rPr>
        <w:t>In experiments, we used Stochastic Gradient Descent (SGD) algorithm with learning rate 0.0001 for optimization. The number of training epochs was 100 and the batch size was 24.</w:t>
      </w:r>
    </w:p>
    <w:p>
      <w:pPr>
        <w:pStyle w:val="111"/>
        <w:rPr>
          <w:szCs w:val="24"/>
        </w:rPr>
      </w:pPr>
      <w:r>
        <w:rPr>
          <w:i/>
          <w:szCs w:val="24"/>
        </w:rPr>
        <w:t>Figure S2.3</w:t>
      </w:r>
      <w:r>
        <w:rPr>
          <w:szCs w:val="24"/>
        </w:rPr>
        <w:t xml:space="preserve"> shows the change of train loss value during training process.</w:t>
      </w:r>
    </w:p>
    <w:p>
      <w:pPr>
        <w:pStyle w:val="109"/>
        <w:rPr>
          <w:szCs w:val="24"/>
        </w:rPr>
      </w:pPr>
      <w:r>
        <w:rPr>
          <w:szCs w:val="24"/>
        </w:rPr>
        <w:drawing>
          <wp:inline distT="0" distB="0" distL="0" distR="0">
            <wp:extent cx="3399155" cy="2588895"/>
            <wp:effectExtent l="0" t="0" r="0" b="1905"/>
            <wp:docPr id="21"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图表, 折线图&#10;&#10;描述已自动生成"/>
                    <pic:cNvPicPr>
                      <a:picLocks noChangeAspect="1"/>
                    </pic:cNvPicPr>
                  </pic:nvPicPr>
                  <pic:blipFill>
                    <a:blip r:embed="rId92" cstate="print"/>
                    <a:stretch>
                      <a:fillRect/>
                    </a:stretch>
                  </pic:blipFill>
                  <pic:spPr>
                    <a:xfrm>
                      <a:off x="0" y="0"/>
                      <a:ext cx="3404163" cy="2592672"/>
                    </a:xfrm>
                    <a:prstGeom prst="rect">
                      <a:avLst/>
                    </a:prstGeom>
                  </pic:spPr>
                </pic:pic>
              </a:graphicData>
            </a:graphic>
          </wp:inline>
        </w:drawing>
      </w:r>
    </w:p>
    <w:p>
      <w:pPr>
        <w:pStyle w:val="109"/>
        <w:rPr>
          <w:rFonts w:eastAsiaTheme="minorEastAsia"/>
          <w:b/>
          <w:bCs/>
          <w:szCs w:val="24"/>
        </w:rPr>
      </w:pPr>
      <w:r>
        <w:rPr>
          <w:b/>
          <w:bCs/>
          <w:szCs w:val="24"/>
        </w:rPr>
        <w:t xml:space="preserve">Figure </w:t>
      </w:r>
      <w:r>
        <w:rPr>
          <w:rFonts w:hint="eastAsia" w:eastAsia="宋体"/>
          <w:b/>
          <w:bCs/>
          <w:szCs w:val="24"/>
        </w:rPr>
        <w:t xml:space="preserve">| </w:t>
      </w:r>
      <w:r>
        <w:rPr>
          <w:b/>
          <w:bCs/>
          <w:szCs w:val="24"/>
        </w:rPr>
        <w:t>Change of train loss value during training process</w:t>
      </w:r>
      <w:r>
        <w:rPr>
          <w:rFonts w:eastAsiaTheme="minorEastAsia"/>
          <w:b/>
          <w:bCs/>
          <w:szCs w:val="24"/>
        </w:rPr>
        <w:t>.</w:t>
      </w:r>
    </w:p>
    <w:p>
      <w:pPr>
        <w:pStyle w:val="111"/>
        <w:rPr>
          <w:szCs w:val="24"/>
        </w:rPr>
      </w:pPr>
      <w:r>
        <w:rPr>
          <w:szCs w:val="24"/>
        </w:rPr>
        <w:t xml:space="preserve">From the </w:t>
      </w:r>
      <w:r>
        <w:rPr>
          <w:i/>
          <w:szCs w:val="24"/>
        </w:rPr>
        <w:t xml:space="preserve">Figure </w:t>
      </w:r>
      <w:r>
        <w:rPr>
          <w:szCs w:val="24"/>
        </w:rPr>
        <w:t>, we can find that with the progress of training, the value of loss gradually becomes smaller and finally converges to a stable value, which indicates that our model has learned the feature information related to CAD.</w:t>
      </w:r>
    </w:p>
    <w:p>
      <w:pPr>
        <w:pStyle w:val="111"/>
        <w:rPr>
          <w:szCs w:val="24"/>
        </w:rPr>
      </w:pPr>
      <w:r>
        <w:rPr>
          <w:szCs w:val="24"/>
        </w:rPr>
        <w:t>Here are the hyperparameters involved in the training process. The learning rate is 0.0001, the max epoch is 100 and the batch size is 24. The details of the loss function during the training process have been described in detail in section 2.3.</w:t>
      </w:r>
    </w:p>
    <w:p>
      <w:pPr>
        <w:pStyle w:val="4"/>
        <w:spacing w:before="326"/>
      </w:pPr>
      <w:bookmarkStart w:id="16" w:name="_Toc156909148"/>
      <w:r>
        <w:rPr>
          <w:rFonts w:hint="eastAsia"/>
        </w:rPr>
        <w:t>1</w:t>
      </w:r>
      <w:r>
        <w:t>.4 Related technologies</w:t>
      </w:r>
      <w:bookmarkEnd w:id="16"/>
    </w:p>
    <w:p>
      <w:pPr>
        <w:pStyle w:val="109"/>
        <w:rPr>
          <w:szCs w:val="24"/>
        </w:rPr>
      </w:pPr>
      <w:bookmarkStart w:id="17" w:name="_Toc156909149"/>
      <w:bookmarkStart w:id="18" w:name="_Hlk134376520"/>
      <w:r>
        <w:rPr>
          <w:rFonts w:eastAsiaTheme="minorEastAsia"/>
          <w:szCs w:val="24"/>
        </w:rPr>
        <w:t>(</w:t>
      </w:r>
      <w:r>
        <w:rPr>
          <w:szCs w:val="24"/>
        </w:rPr>
        <w:t>a</w:t>
      </w:r>
      <w:r>
        <w:rPr>
          <w:rFonts w:eastAsiaTheme="minorEastAsia"/>
          <w:szCs w:val="24"/>
        </w:rPr>
        <w:t>)</w:t>
      </w:r>
      <w:r>
        <w:rPr>
          <w:szCs w:val="24"/>
        </w:rPr>
        <w:t xml:space="preserve"> Data augmentation</w:t>
      </w:r>
      <w:bookmarkEnd w:id="17"/>
    </w:p>
    <w:bookmarkEnd w:id="18"/>
    <w:p>
      <w:pPr>
        <w:pStyle w:val="111"/>
        <w:rPr>
          <w:szCs w:val="24"/>
        </w:rPr>
      </w:pPr>
      <w:r>
        <w:rPr>
          <w:szCs w:val="24"/>
        </w:rPr>
        <w:t>In the experiments, we use multi-class data augmentation to improve the recognition ability and robustness of the model.</w:t>
      </w:r>
    </w:p>
    <w:p>
      <w:pPr>
        <w:pStyle w:val="111"/>
        <w:rPr>
          <w:szCs w:val="24"/>
        </w:rPr>
      </w:pPr>
      <w:r>
        <w:rPr>
          <w:szCs w:val="24"/>
        </w:rPr>
        <w:t xml:space="preserve">Specifically, we generate a random change matrix </w:t>
      </w:r>
      <w:r>
        <w:rPr>
          <w:szCs w:val="24"/>
        </w:rPr>
        <w:object>
          <v:shape id="_x0000_i1074" o:spt="75" type="#_x0000_t75" style="height:13.95pt;width:15.05pt;" o:ole="t" filled="f" o:preferrelative="t" stroked="f" coordsize="21600,21600">
            <v:path/>
            <v:fill on="f" focussize="0,0"/>
            <v:stroke on="f" joinstyle="miter"/>
            <v:imagedata r:id="rId94" o:title=""/>
            <o:lock v:ext="edit" aspectratio="t"/>
            <w10:wrap type="none"/>
            <w10:anchorlock/>
          </v:shape>
          <o:OLEObject Type="Embed" ProgID="Equation.DSMT4" ShapeID="_x0000_i1074" DrawAspect="Content" ObjectID="_1468075774" r:id="rId93">
            <o:LockedField>false</o:LockedField>
          </o:OLEObject>
        </w:object>
      </w:r>
      <w:r>
        <w:rPr>
          <w:szCs w:val="24"/>
        </w:rPr>
        <w:t xml:space="preserve">, which represents the rotation, translation and other transformation processes, and then use the transformation function </w:t>
      </w:r>
      <w:r>
        <w:rPr>
          <w:szCs w:val="24"/>
        </w:rPr>
        <w:object>
          <v:shape id="_x0000_i1075" o:spt="75" type="#_x0000_t75" style="height:18.25pt;width:24.7pt;" o:ole="t" filled="f" o:preferrelative="t" stroked="f" coordsize="21600,21600">
            <v:path/>
            <v:fill on="f" focussize="0,0"/>
            <v:stroke on="f" joinstyle="miter"/>
            <v:imagedata r:id="rId96" o:title=""/>
            <o:lock v:ext="edit" aspectratio="t"/>
            <w10:wrap type="none"/>
            <w10:anchorlock/>
          </v:shape>
          <o:OLEObject Type="Embed" ProgID="Equation.DSMT4" ShapeID="_x0000_i1075" DrawAspect="Content" ObjectID="_1468075775" r:id="rId95">
            <o:LockedField>false</o:LockedField>
          </o:OLEObject>
        </w:object>
      </w:r>
      <w:r>
        <w:rPr>
          <w:szCs w:val="24"/>
        </w:rPr>
        <w:t xml:space="preserve"> combined with the random change matrix to randomly transform the original image </w:t>
      </w:r>
      <w:r>
        <w:rPr>
          <w:szCs w:val="24"/>
        </w:rPr>
        <w:object>
          <v:shape id="_x0000_i1076" o:spt="75" type="#_x0000_t75" style="height:18.25pt;width:25.8pt;" o:ole="t" filled="f" o:preferrelative="t" stroked="f" coordsize="21600,21600">
            <v:path/>
            <v:fill on="f" focussize="0,0"/>
            <v:stroke on="f" joinstyle="miter"/>
            <v:imagedata r:id="rId98" o:title=""/>
            <o:lock v:ext="edit" aspectratio="t"/>
            <w10:wrap type="none"/>
            <w10:anchorlock/>
          </v:shape>
          <o:OLEObject Type="Embed" ProgID="Equation.DSMT4" ShapeID="_x0000_i1076" DrawAspect="Content" ObjectID="_1468075776" r:id="rId97">
            <o:LockedField>false</o:LockedField>
          </o:OLEObject>
        </w:object>
      </w:r>
      <w:r>
        <w:rPr>
          <w:szCs w:val="24"/>
        </w:rPr>
        <w:t xml:space="preserve"> to obtain a new image. Next, a random number </w:t>
      </w:r>
      <w:r>
        <w:rPr>
          <w:szCs w:val="24"/>
        </w:rPr>
        <w:object>
          <v:shape id="_x0000_i1077" o:spt="75" type="#_x0000_t75" style="height:17.2pt;width:52.65pt;" o:ole="t" filled="f" o:preferrelative="t" stroked="f" coordsize="21600,21600">
            <v:path/>
            <v:fill on="f" focussize="0,0"/>
            <v:stroke on="f" joinstyle="miter"/>
            <v:imagedata r:id="rId100" o:title=""/>
            <o:lock v:ext="edit" aspectratio="t"/>
            <w10:wrap type="none"/>
            <w10:anchorlock/>
          </v:shape>
          <o:OLEObject Type="Embed" ProgID="Equation.DSMT4" ShapeID="_x0000_i1077" DrawAspect="Content" ObjectID="_1468075777" r:id="rId99">
            <o:LockedField>false</o:LockedField>
          </o:OLEObject>
        </w:object>
      </w:r>
      <w:r>
        <w:rPr>
          <w:szCs w:val="24"/>
        </w:rPr>
        <w:t xml:space="preserve"> is generated as the variance of the Gaussian noise, and we can obtain a noisy image by the Gaussian noise function </w:t>
      </w:r>
      <w:r>
        <w:rPr>
          <w:szCs w:val="24"/>
        </w:rPr>
        <w:object>
          <v:shape id="_x0000_i1078" o:spt="75" type="#_x0000_t75" style="height:18.25pt;width:26.85pt;" o:ole="t" filled="f" o:preferrelative="t" stroked="f" coordsize="21600,21600">
            <v:path/>
            <v:fill on="f" focussize="0,0"/>
            <v:stroke on="f" joinstyle="miter"/>
            <v:imagedata r:id="rId102" o:title=""/>
            <o:lock v:ext="edit" aspectratio="t"/>
            <w10:wrap type="none"/>
            <w10:anchorlock/>
          </v:shape>
          <o:OLEObject Type="Embed" ProgID="Equation.DSMT4" ShapeID="_x0000_i1078" DrawAspect="Content" ObjectID="_1468075778" r:id="rId101">
            <o:LockedField>false</o:LockedField>
          </o:OLEObject>
        </w:object>
      </w:r>
      <w:r>
        <w:rPr>
          <w:szCs w:val="24"/>
        </w:rPr>
        <w:t xml:space="preserve">. The standard deviation of the Gaussian distribution is then calculated based on this variance. Afterwards, a two-dimensional Gaussian distribution matrix, with the same dimensions as the original image, is generated. This matrix is added to the previously generated image, resulting in a new image with added Gaussian noise. Finally, the obtained image is normalized and converted to produce the noisy image </w:t>
      </w:r>
      <w:r>
        <w:rPr>
          <w:szCs w:val="24"/>
        </w:rPr>
        <w:object>
          <v:shape id="_x0000_i1079" o:spt="75" type="#_x0000_t75" style="height:18.25pt;width:19.35pt;" o:ole="t" filled="f" o:preferrelative="t" stroked="f" coordsize="21600,21600">
            <v:path/>
            <v:fill on="f" focussize="0,0"/>
            <v:stroke on="f" joinstyle="miter"/>
            <v:imagedata r:id="rId104" o:title=""/>
            <o:lock v:ext="edit" aspectratio="t"/>
            <w10:wrap type="none"/>
            <w10:anchorlock/>
          </v:shape>
          <o:OLEObject Type="Embed" ProgID="Equation.DSMT4" ShapeID="_x0000_i1079" DrawAspect="Content" ObjectID="_1468075779" r:id="rId103">
            <o:LockedField>false</o:LockedField>
          </o:OLEObject>
        </w:object>
      </w:r>
      <w:r>
        <w:rPr>
          <w:szCs w:val="24"/>
        </w:rPr>
        <w:t>. The whole process can be represented by Eq. 8.</w:t>
      </w:r>
    </w:p>
    <w:p>
      <w:pPr>
        <w:pStyle w:val="131"/>
      </w:pPr>
      <w:r>
        <w:rPr>
          <w:rFonts w:eastAsiaTheme="minorEastAsia"/>
          <w:lang w:eastAsia="zh-CN"/>
        </w:rPr>
        <w:tab/>
      </w:r>
      <w:r>
        <w:object>
          <v:shape id="_x0000_i1080" o:spt="75" type="#_x0000_t75" style="height:18.25pt;width:120.35pt;" o:ole="t" filled="f" o:preferrelative="t" stroked="f" coordsize="21600,21600">
            <v:path/>
            <v:fill on="f" focussize="0,0"/>
            <v:stroke on="f" joinstyle="miter"/>
            <v:imagedata r:id="rId106" o:title=""/>
            <o:lock v:ext="edit" aspectratio="t"/>
            <w10:wrap type="none"/>
            <w10:anchorlock/>
          </v:shape>
          <o:OLEObject Type="Embed" ProgID="Equation.DSMT4" ShapeID="_x0000_i1080" DrawAspect="Content" ObjectID="_1468075780" r:id="rId105">
            <o:LockedField>false</o:LockedField>
          </o:OLEObject>
        </w:object>
      </w:r>
      <w:r>
        <w:rPr>
          <w:rFonts w:eastAsiaTheme="minorEastAsia"/>
        </w:rPr>
        <w:tab/>
      </w:r>
      <w:r>
        <w:t>(8)</w:t>
      </w:r>
    </w:p>
    <w:p>
      <w:pPr>
        <w:pStyle w:val="111"/>
        <w:rPr>
          <w:szCs w:val="24"/>
        </w:rPr>
      </w:pPr>
      <w:bookmarkStart w:id="19" w:name="_Toc156909150"/>
      <w:r>
        <w:rPr>
          <w:rFonts w:eastAsiaTheme="minorEastAsia"/>
          <w:szCs w:val="24"/>
        </w:rPr>
        <w:t>(b)</w:t>
      </w:r>
      <w:r>
        <w:rPr>
          <w:szCs w:val="24"/>
        </w:rPr>
        <w:t xml:space="preserve"> Other techniques</w:t>
      </w:r>
      <w:bookmarkEnd w:id="19"/>
    </w:p>
    <w:p>
      <w:pPr>
        <w:pStyle w:val="111"/>
        <w:rPr>
          <w:szCs w:val="24"/>
        </w:rPr>
      </w:pPr>
      <w:r>
        <w:rPr>
          <w:szCs w:val="24"/>
        </w:rPr>
        <w:t>Some architectures that help to improve network performance and mitigate overfitting (e.g. batch normalization) are also used in our network framework.</w:t>
      </w:r>
    </w:p>
    <w:p>
      <w:pPr>
        <w:pStyle w:val="3"/>
        <w:spacing w:before="326"/>
      </w:pPr>
      <w:bookmarkStart w:id="20" w:name="_Toc156909151"/>
      <w:r>
        <w:rPr>
          <w:rFonts w:hint="eastAsia"/>
        </w:rPr>
        <w:t>2</w:t>
      </w:r>
      <w:r>
        <w:t xml:space="preserve"> Experiments with model interpretability</w:t>
      </w:r>
      <w:bookmarkEnd w:id="20"/>
    </w:p>
    <w:p>
      <w:pPr>
        <w:pStyle w:val="109"/>
        <w:rPr>
          <w:szCs w:val="24"/>
        </w:rPr>
      </w:pPr>
      <w:r>
        <w:rPr>
          <w:szCs w:val="24"/>
        </w:rPr>
        <w:t>Considering the actual application scenario, the input of our model is only the fundus image and we have built a multi-task learning framework. The main task is the prediction of CAD, and the branch task is the prediction of other indicators (including age, gender, BMI, smoking, drinking, hypertension, diabetes and total cholesterol). In order to explore the relationship between different tasks, we additionally constructed a multimodal framework for CAD prediction.</w:t>
      </w:r>
    </w:p>
    <w:p>
      <w:pPr>
        <w:pStyle w:val="111"/>
        <w:rPr>
          <w:rFonts w:eastAsiaTheme="minorEastAsia"/>
          <w:szCs w:val="24"/>
        </w:rPr>
      </w:pPr>
      <w:r>
        <w:rPr>
          <w:szCs w:val="24"/>
        </w:rPr>
        <w:t xml:space="preserve">Specifically, we first split the image and other data into two separate input streams. The image part used resnet50, and the other data part used a multi-layer perceptron that includes two linear transformations. Then we used a fully-connected layer to concatenate the final feature vectors, and a linear layer to output predictions. The performance of the multimodal framework is shown in </w:t>
      </w:r>
      <w:r>
        <w:rPr>
          <w:i/>
          <w:szCs w:val="24"/>
        </w:rPr>
        <w:t>Table S3.1</w:t>
      </w:r>
      <w:r>
        <w:rPr>
          <w:szCs w:val="24"/>
        </w:rPr>
        <w:t>.</w:t>
      </w:r>
    </w:p>
    <w:p>
      <w:pPr>
        <w:pStyle w:val="109"/>
        <w:rPr>
          <w:b/>
        </w:rPr>
      </w:pPr>
      <w:bookmarkStart w:id="21" w:name="_Toc156909152"/>
      <w:r>
        <w:rPr>
          <w:b/>
        </w:rPr>
        <w:t xml:space="preserve">Table </w:t>
      </w:r>
      <w:r>
        <w:rPr>
          <w:rFonts w:hint="eastAsia" w:eastAsia="宋体"/>
          <w:b/>
          <w:bCs/>
          <w:szCs w:val="24"/>
        </w:rPr>
        <w:t xml:space="preserve">| </w:t>
      </w:r>
      <w:r>
        <w:rPr>
          <w:b/>
        </w:rPr>
        <w:t>Performance of multimodal framework</w:t>
      </w:r>
      <w:bookmarkEnd w:id="21"/>
    </w:p>
    <w:tbl>
      <w:tblPr>
        <w:tblStyle w:val="88"/>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517"/>
        <w:gridCol w:w="1080"/>
        <w:gridCol w:w="1718"/>
        <w:gridCol w:w="1737"/>
        <w:gridCol w:w="152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 w:hRule="atLeast"/>
        </w:trPr>
        <w:tc>
          <w:tcPr>
            <w:tcW w:w="1836" w:type="pct"/>
            <w:tcBorders>
              <w:bottom w:val="single" w:color="auto" w:sz="4" w:space="0"/>
            </w:tcBorders>
          </w:tcPr>
          <w:p>
            <w:pPr>
              <w:pStyle w:val="109"/>
              <w:rPr>
                <w:b/>
                <w:szCs w:val="24"/>
              </w:rPr>
            </w:pPr>
            <w:bookmarkStart w:id="22" w:name="_Hlk131015904"/>
          </w:p>
        </w:tc>
        <w:tc>
          <w:tcPr>
            <w:tcW w:w="564" w:type="pct"/>
            <w:tcBorders>
              <w:bottom w:val="single" w:color="auto" w:sz="4" w:space="0"/>
            </w:tcBorders>
          </w:tcPr>
          <w:p>
            <w:pPr>
              <w:pStyle w:val="109"/>
              <w:rPr>
                <w:b/>
                <w:szCs w:val="24"/>
              </w:rPr>
            </w:pPr>
            <w:r>
              <w:rPr>
                <w:b/>
                <w:szCs w:val="24"/>
              </w:rPr>
              <w:t>AUC</w:t>
            </w:r>
          </w:p>
        </w:tc>
        <w:tc>
          <w:tcPr>
            <w:tcW w:w="897" w:type="pct"/>
            <w:tcBorders>
              <w:bottom w:val="single" w:color="auto" w:sz="4" w:space="0"/>
            </w:tcBorders>
          </w:tcPr>
          <w:p>
            <w:pPr>
              <w:pStyle w:val="109"/>
              <w:rPr>
                <w:b/>
                <w:szCs w:val="24"/>
              </w:rPr>
            </w:pPr>
            <w:r>
              <w:rPr>
                <w:b/>
                <w:szCs w:val="24"/>
              </w:rPr>
              <w:t>Sensitivity</w:t>
            </w:r>
          </w:p>
        </w:tc>
        <w:tc>
          <w:tcPr>
            <w:tcW w:w="907" w:type="pct"/>
            <w:tcBorders>
              <w:bottom w:val="single" w:color="auto" w:sz="4" w:space="0"/>
            </w:tcBorders>
          </w:tcPr>
          <w:p>
            <w:pPr>
              <w:pStyle w:val="109"/>
              <w:rPr>
                <w:b/>
                <w:szCs w:val="24"/>
              </w:rPr>
            </w:pPr>
            <w:r>
              <w:rPr>
                <w:b/>
                <w:szCs w:val="24"/>
              </w:rPr>
              <w:t>Specificity</w:t>
            </w:r>
          </w:p>
        </w:tc>
        <w:tc>
          <w:tcPr>
            <w:tcW w:w="796" w:type="pct"/>
            <w:tcBorders>
              <w:bottom w:val="single" w:color="auto" w:sz="4" w:space="0"/>
            </w:tcBorders>
          </w:tcPr>
          <w:p>
            <w:pPr>
              <w:pStyle w:val="109"/>
              <w:rPr>
                <w:b/>
                <w:szCs w:val="24"/>
              </w:rPr>
            </w:pPr>
            <w:r>
              <w:rPr>
                <w:b/>
                <w:szCs w:val="24"/>
              </w:rPr>
              <w:t>Accuracy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 w:hRule="atLeast"/>
        </w:trPr>
        <w:tc>
          <w:tcPr>
            <w:tcW w:w="1836" w:type="pct"/>
            <w:tcBorders>
              <w:top w:val="single" w:color="auto" w:sz="4" w:space="0"/>
              <w:bottom w:val="single" w:color="auto" w:sz="4" w:space="0"/>
            </w:tcBorders>
          </w:tcPr>
          <w:p>
            <w:pPr>
              <w:pStyle w:val="109"/>
              <w:rPr>
                <w:szCs w:val="24"/>
              </w:rPr>
            </w:pPr>
            <w:r>
              <w:rPr>
                <w:szCs w:val="24"/>
              </w:rPr>
              <w:t>Multimodal framework</w:t>
            </w:r>
          </w:p>
        </w:tc>
        <w:tc>
          <w:tcPr>
            <w:tcW w:w="564" w:type="pct"/>
            <w:tcBorders>
              <w:top w:val="single" w:color="auto" w:sz="4" w:space="0"/>
              <w:bottom w:val="single" w:color="auto" w:sz="4" w:space="0"/>
            </w:tcBorders>
          </w:tcPr>
          <w:p>
            <w:pPr>
              <w:pStyle w:val="109"/>
              <w:rPr>
                <w:szCs w:val="24"/>
              </w:rPr>
            </w:pPr>
            <w:r>
              <w:rPr>
                <w:szCs w:val="24"/>
              </w:rPr>
              <w:t>0.819</w:t>
            </w:r>
          </w:p>
        </w:tc>
        <w:tc>
          <w:tcPr>
            <w:tcW w:w="897" w:type="pct"/>
            <w:tcBorders>
              <w:top w:val="single" w:color="auto" w:sz="4" w:space="0"/>
              <w:bottom w:val="single" w:color="auto" w:sz="4" w:space="0"/>
            </w:tcBorders>
          </w:tcPr>
          <w:p>
            <w:pPr>
              <w:pStyle w:val="109"/>
              <w:rPr>
                <w:szCs w:val="24"/>
              </w:rPr>
            </w:pPr>
            <w:r>
              <w:rPr>
                <w:szCs w:val="24"/>
              </w:rPr>
              <w:t>0.818</w:t>
            </w:r>
          </w:p>
        </w:tc>
        <w:tc>
          <w:tcPr>
            <w:tcW w:w="907" w:type="pct"/>
            <w:tcBorders>
              <w:top w:val="single" w:color="auto" w:sz="4" w:space="0"/>
              <w:bottom w:val="single" w:color="auto" w:sz="4" w:space="0"/>
            </w:tcBorders>
          </w:tcPr>
          <w:p>
            <w:pPr>
              <w:pStyle w:val="109"/>
              <w:rPr>
                <w:szCs w:val="24"/>
              </w:rPr>
            </w:pPr>
            <w:r>
              <w:rPr>
                <w:szCs w:val="24"/>
              </w:rPr>
              <w:t>0.725</w:t>
            </w:r>
          </w:p>
        </w:tc>
        <w:tc>
          <w:tcPr>
            <w:tcW w:w="796" w:type="pct"/>
            <w:tcBorders>
              <w:top w:val="single" w:color="auto" w:sz="4" w:space="0"/>
              <w:bottom w:val="single" w:color="auto" w:sz="4" w:space="0"/>
            </w:tcBorders>
          </w:tcPr>
          <w:p>
            <w:pPr>
              <w:pStyle w:val="109"/>
              <w:rPr>
                <w:szCs w:val="24"/>
              </w:rPr>
            </w:pPr>
            <w:r>
              <w:rPr>
                <w:szCs w:val="24"/>
              </w:rPr>
              <w:t>0.807</w:t>
            </w:r>
          </w:p>
        </w:tc>
      </w:tr>
      <w:bookmarkEnd w:id="22"/>
    </w:tbl>
    <w:p>
      <w:pPr>
        <w:pStyle w:val="109"/>
        <w:rPr>
          <w:rFonts w:eastAsiaTheme="minorEastAsia"/>
          <w:szCs w:val="24"/>
        </w:rPr>
      </w:pPr>
      <w:r>
        <w:rPr>
          <w:rFonts w:eastAsiaTheme="minorEastAsia"/>
          <w:szCs w:val="24"/>
        </w:rPr>
        <w:t>AUC, area under the receiver operating characteristic curve.</w:t>
      </w:r>
    </w:p>
    <w:p>
      <w:pPr>
        <w:pStyle w:val="111"/>
        <w:rPr>
          <w:szCs w:val="24"/>
        </w:rPr>
      </w:pPr>
      <w:r>
        <w:rPr>
          <w:szCs w:val="24"/>
        </w:rPr>
        <w:t xml:space="preserve">From </w:t>
      </w:r>
      <w:r>
        <w:rPr>
          <w:i/>
          <w:szCs w:val="24"/>
        </w:rPr>
        <w:t xml:space="preserve">Table </w:t>
      </w:r>
      <w:r>
        <w:rPr>
          <w:szCs w:val="24"/>
        </w:rPr>
        <w:t>, we can find that both the multimodal framework and the multi-task framework can achieve relatively good performance. Comparing the two, the performance of the multi-task framework is better. The reason may be that there is a correlation between different indicators in the data. In the multi-task method, different tasks will share the same features, which can improve the performance of the model. Generalization ability to reduce overfitting. Whereas in multimodal approaches, overfitting may occur due to the relationship between different data sources.</w:t>
      </w:r>
    </w:p>
    <w:p>
      <w:pPr>
        <w:pStyle w:val="4"/>
        <w:spacing w:before="326"/>
        <w:rPr>
          <w:vanish/>
        </w:rPr>
      </w:pPr>
      <w:bookmarkStart w:id="23" w:name="_Toc156909153"/>
      <w:r>
        <w:rPr>
          <w:rFonts w:hint="eastAsia"/>
        </w:rPr>
        <w:t>2</w:t>
      </w:r>
      <w:r>
        <w:t>.1 Performance of branch tasks</w:t>
      </w:r>
      <w:bookmarkEnd w:id="23"/>
    </w:p>
    <w:p>
      <w:pPr>
        <w:pStyle w:val="109"/>
        <w:rPr>
          <w:szCs w:val="24"/>
        </w:rPr>
      </w:pPr>
      <w:r>
        <w:rPr>
          <w:szCs w:val="24"/>
        </w:rPr>
        <w:t>Previous studies have shown a strong correlation between traditional CAD risk factors (including age, sex, BMI, smoking, alcohol consumption, hypertension, diabetes, and hypercholesterolemia) and CAD. Therefore, we hypothesized that our model could achieve better performance in predicting these risk factors, and it could also demonstrate the predictive ability of our model for CAD to some extent. Therefore, to speculate on the working mechanisms of the algorithm to identify CAD, we trained the algorithm performance to predict each of the above eight CAD risk factors based on fundus photographs in the test group.</w:t>
      </w:r>
    </w:p>
    <w:p>
      <w:pPr>
        <w:pStyle w:val="109"/>
        <w:ind w:firstLine="480" w:firstLineChars="200"/>
        <w:rPr>
          <w:rFonts w:eastAsia="宋体"/>
          <w:szCs w:val="24"/>
        </w:rPr>
      </w:pPr>
      <w:r>
        <w:rPr>
          <w:szCs w:val="24"/>
        </w:rPr>
        <w:t>We next tested the ability of our models to predict a variety of cardiovascular risk factors from fundus photographs. For categorical risk factors, the algorithm achieved an AUC of 0.759 (95% CI: 0.729–0.789) for sex, 0.642 (95% CI: 0.606–0.678) for smoking, 0.546 for dyslipidemia, 0.580 for diabetes, and 0.533 for hypertension (Table S3.</w:t>
      </w:r>
      <w:r>
        <w:rPr>
          <w:rFonts w:eastAsia="宋体"/>
          <w:szCs w:val="24"/>
        </w:rPr>
        <w:t>2</w:t>
      </w:r>
      <w:r>
        <w:rPr>
          <w:szCs w:val="24"/>
        </w:rPr>
        <w:t>).</w:t>
      </w:r>
      <w:r>
        <w:rPr>
          <w:rFonts w:eastAsia="宋体"/>
          <w:szCs w:val="24"/>
        </w:rPr>
        <w:t xml:space="preserve"> </w:t>
      </w:r>
      <w:r>
        <w:rPr>
          <w:szCs w:val="24"/>
        </w:rPr>
        <w:t>In the internal test dataset, the mean absolute error (MAE) for predicting the patient’s age was 13.</w:t>
      </w:r>
      <w:r>
        <w:rPr>
          <w:rFonts w:eastAsia="宋体"/>
          <w:szCs w:val="24"/>
        </w:rPr>
        <w:t>642</w:t>
      </w:r>
      <w:r>
        <w:rPr>
          <w:szCs w:val="24"/>
        </w:rPr>
        <w:t xml:space="preserve"> (95% CI: 12.698, 13.819), while that for predicting BMI was 2.667 (95% CI: 2.649, 2.996). The R</w:t>
      </w:r>
      <w:r>
        <w:rPr>
          <w:szCs w:val="24"/>
          <w:vertAlign w:val="superscript"/>
        </w:rPr>
        <w:t>2</w:t>
      </w:r>
      <w:r>
        <w:rPr>
          <w:szCs w:val="24"/>
        </w:rPr>
        <w:t xml:space="preserve"> of the model to predict age and BMI from the test set of fundus photographs was 0.931 and 0.938, respectively.</w:t>
      </w:r>
    </w:p>
    <w:p>
      <w:pPr>
        <w:pStyle w:val="109"/>
        <w:rPr>
          <w:rFonts w:eastAsia="宋体"/>
          <w:b/>
          <w:szCs w:val="24"/>
        </w:rPr>
      </w:pPr>
      <w:r>
        <w:rPr>
          <w:rFonts w:eastAsia="宋体"/>
          <w:b/>
          <w:szCs w:val="24"/>
        </w:rPr>
        <w:t>Table</w:t>
      </w:r>
      <w:r>
        <w:rPr>
          <w:b/>
        </w:rPr>
        <w:t xml:space="preserve"> </w:t>
      </w:r>
      <w:r>
        <w:rPr>
          <w:rFonts w:hint="eastAsia" w:eastAsia="宋体"/>
          <w:b/>
          <w:bCs/>
          <w:szCs w:val="24"/>
        </w:rPr>
        <w:t xml:space="preserve">| </w:t>
      </w:r>
      <w:r>
        <w:rPr>
          <w:rFonts w:eastAsia="宋体"/>
          <w:b/>
          <w:szCs w:val="24"/>
        </w:rPr>
        <w:t>Predicting risk factors of coronary artery disease using the algorithm</w:t>
      </w:r>
      <w:r>
        <w:rPr>
          <w:rFonts w:hint="eastAsia" w:eastAsia="宋体"/>
          <w:b/>
          <w:szCs w:val="24"/>
        </w:rPr>
        <w:t>.</w:t>
      </w:r>
    </w:p>
    <w:tbl>
      <w:tblPr>
        <w:tblStyle w:val="88"/>
        <w:tblW w:w="0" w:type="auto"/>
        <w:tblInd w:w="0" w:type="dxa"/>
        <w:tblBorders>
          <w:top w:val="single" w:color="auto" w:sz="4" w:space="0"/>
          <w:left w:val="none" w:color="auto" w:sz="4" w:space="0"/>
          <w:bottom w:val="single" w:color="auto" w:sz="4" w:space="0"/>
          <w:right w:val="none" w:color="auto" w:sz="4" w:space="0"/>
          <w:insideH w:val="none" w:color="auto" w:sz="4" w:space="0"/>
          <w:insideV w:val="none" w:color="auto" w:sz="4" w:space="0"/>
        </w:tblBorders>
        <w:tblLayout w:type="autofit"/>
        <w:tblCellMar>
          <w:top w:w="0" w:type="dxa"/>
          <w:left w:w="108" w:type="dxa"/>
          <w:bottom w:w="0" w:type="dxa"/>
          <w:right w:w="108" w:type="dxa"/>
        </w:tblCellMar>
      </w:tblPr>
      <w:tblGrid>
        <w:gridCol w:w="2336"/>
        <w:gridCol w:w="1897"/>
        <w:gridCol w:w="1869"/>
        <w:gridCol w:w="1760"/>
        <w:gridCol w:w="1716"/>
      </w:tblGrid>
      <w:tr>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186" w:hRule="atLeast"/>
        </w:trPr>
        <w:tc>
          <w:tcPr>
            <w:tcW w:w="0" w:type="auto"/>
            <w:tcBorders>
              <w:top w:val="single" w:color="auto" w:sz="4" w:space="0"/>
              <w:left w:val="nil"/>
              <w:bottom w:val="single" w:color="auto" w:sz="4" w:space="0"/>
              <w:right w:val="nil"/>
            </w:tcBorders>
            <w:shd w:val="clear" w:color="auto" w:fill="auto"/>
          </w:tcPr>
          <w:p>
            <w:pPr>
              <w:pStyle w:val="109"/>
              <w:rPr>
                <w:rFonts w:eastAsia="宋体"/>
                <w:b/>
                <w:szCs w:val="24"/>
              </w:rPr>
            </w:pPr>
            <w:r>
              <w:rPr>
                <w:rFonts w:eastAsia="宋体"/>
                <w:b/>
                <w:szCs w:val="24"/>
              </w:rPr>
              <w:t>Branch tasks</w:t>
            </w:r>
          </w:p>
        </w:tc>
        <w:tc>
          <w:tcPr>
            <w:tcW w:w="0" w:type="auto"/>
            <w:tcBorders>
              <w:top w:val="single" w:color="auto" w:sz="4" w:space="0"/>
              <w:left w:val="nil"/>
              <w:bottom w:val="single" w:color="auto" w:sz="4" w:space="0"/>
              <w:right w:val="nil"/>
            </w:tcBorders>
            <w:shd w:val="clear" w:color="auto" w:fill="auto"/>
          </w:tcPr>
          <w:p>
            <w:pPr>
              <w:pStyle w:val="109"/>
              <w:rPr>
                <w:rFonts w:eastAsia="宋体"/>
                <w:b/>
                <w:szCs w:val="24"/>
              </w:rPr>
            </w:pPr>
            <w:r>
              <w:rPr>
                <w:rFonts w:eastAsia="宋体"/>
                <w:b/>
                <w:szCs w:val="24"/>
              </w:rPr>
              <w:t>AUC</w:t>
            </w:r>
          </w:p>
        </w:tc>
        <w:tc>
          <w:tcPr>
            <w:tcW w:w="0" w:type="auto"/>
            <w:tcBorders>
              <w:top w:val="single" w:color="auto" w:sz="4" w:space="0"/>
              <w:left w:val="nil"/>
              <w:bottom w:val="single" w:color="auto" w:sz="4" w:space="0"/>
              <w:right w:val="nil"/>
            </w:tcBorders>
            <w:shd w:val="clear" w:color="auto" w:fill="auto"/>
          </w:tcPr>
          <w:p>
            <w:pPr>
              <w:pStyle w:val="109"/>
              <w:rPr>
                <w:rFonts w:eastAsia="宋体"/>
                <w:b/>
                <w:szCs w:val="24"/>
              </w:rPr>
            </w:pPr>
            <w:r>
              <w:rPr>
                <w:rFonts w:eastAsia="宋体"/>
                <w:b/>
                <w:szCs w:val="24"/>
              </w:rPr>
              <w:t>Sensitivity</w:t>
            </w:r>
          </w:p>
        </w:tc>
        <w:tc>
          <w:tcPr>
            <w:tcW w:w="0" w:type="auto"/>
            <w:tcBorders>
              <w:top w:val="single" w:color="auto" w:sz="4" w:space="0"/>
              <w:left w:val="nil"/>
              <w:bottom w:val="single" w:color="auto" w:sz="4" w:space="0"/>
              <w:right w:val="nil"/>
            </w:tcBorders>
            <w:shd w:val="clear" w:color="auto" w:fill="auto"/>
          </w:tcPr>
          <w:p>
            <w:pPr>
              <w:pStyle w:val="109"/>
              <w:rPr>
                <w:rFonts w:eastAsia="宋体"/>
                <w:b/>
                <w:szCs w:val="24"/>
              </w:rPr>
            </w:pPr>
            <w:r>
              <w:rPr>
                <w:rFonts w:eastAsia="宋体"/>
                <w:b/>
                <w:szCs w:val="24"/>
              </w:rPr>
              <w:t>Specificity</w:t>
            </w:r>
          </w:p>
        </w:tc>
        <w:tc>
          <w:tcPr>
            <w:tcW w:w="0" w:type="auto"/>
            <w:tcBorders>
              <w:top w:val="single" w:color="auto" w:sz="4" w:space="0"/>
              <w:left w:val="nil"/>
              <w:bottom w:val="single" w:color="auto" w:sz="4" w:space="0"/>
              <w:right w:val="nil"/>
            </w:tcBorders>
            <w:shd w:val="clear" w:color="auto" w:fill="auto"/>
          </w:tcPr>
          <w:p>
            <w:pPr>
              <w:pStyle w:val="109"/>
              <w:rPr>
                <w:rFonts w:eastAsia="宋体"/>
                <w:b/>
                <w:szCs w:val="24"/>
              </w:rPr>
            </w:pPr>
            <w:r>
              <w:rPr>
                <w:rFonts w:eastAsia="宋体"/>
                <w:b/>
                <w:szCs w:val="24"/>
              </w:rPr>
              <w:t>Accuracy</w:t>
            </w:r>
          </w:p>
        </w:tc>
      </w:tr>
      <w:tr>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186" w:hRule="atLeast"/>
        </w:trPr>
        <w:tc>
          <w:tcPr>
            <w:tcW w:w="0" w:type="auto"/>
            <w:tcBorders>
              <w:top w:val="single" w:color="auto" w:sz="4" w:space="0"/>
              <w:left w:val="nil"/>
              <w:bottom w:val="nil"/>
              <w:right w:val="nil"/>
            </w:tcBorders>
            <w:shd w:val="clear" w:color="auto" w:fill="auto"/>
          </w:tcPr>
          <w:p>
            <w:pPr>
              <w:pStyle w:val="109"/>
              <w:rPr>
                <w:rFonts w:eastAsia="宋体"/>
                <w:szCs w:val="24"/>
              </w:rPr>
            </w:pPr>
            <w:r>
              <w:rPr>
                <w:rFonts w:eastAsia="宋体"/>
                <w:szCs w:val="24"/>
              </w:rPr>
              <w:t>Sex</w:t>
            </w:r>
          </w:p>
        </w:tc>
        <w:tc>
          <w:tcPr>
            <w:tcW w:w="0" w:type="auto"/>
            <w:tcBorders>
              <w:top w:val="single" w:color="auto" w:sz="4" w:space="0"/>
              <w:left w:val="nil"/>
              <w:bottom w:val="nil"/>
              <w:right w:val="nil"/>
            </w:tcBorders>
            <w:shd w:val="clear" w:color="auto" w:fill="auto"/>
          </w:tcPr>
          <w:p>
            <w:pPr>
              <w:pStyle w:val="109"/>
              <w:rPr>
                <w:rFonts w:eastAsia="宋体"/>
                <w:szCs w:val="24"/>
              </w:rPr>
            </w:pPr>
            <w:r>
              <w:rPr>
                <w:rFonts w:eastAsia="宋体"/>
                <w:szCs w:val="24"/>
              </w:rPr>
              <w:t>0.759 (0.729–0.789)</w:t>
            </w:r>
          </w:p>
        </w:tc>
        <w:tc>
          <w:tcPr>
            <w:tcW w:w="0" w:type="auto"/>
            <w:tcBorders>
              <w:top w:val="single" w:color="auto" w:sz="4" w:space="0"/>
              <w:left w:val="nil"/>
              <w:bottom w:val="nil"/>
              <w:right w:val="nil"/>
            </w:tcBorders>
            <w:shd w:val="clear" w:color="auto" w:fill="auto"/>
          </w:tcPr>
          <w:p>
            <w:pPr>
              <w:pStyle w:val="109"/>
              <w:rPr>
                <w:rFonts w:eastAsia="宋体"/>
                <w:szCs w:val="24"/>
              </w:rPr>
            </w:pPr>
            <w:r>
              <w:rPr>
                <w:rFonts w:eastAsia="宋体"/>
                <w:szCs w:val="24"/>
              </w:rPr>
              <w:t>0.798 (0.771, 0.825)</w:t>
            </w:r>
          </w:p>
        </w:tc>
        <w:tc>
          <w:tcPr>
            <w:tcW w:w="0" w:type="auto"/>
            <w:tcBorders>
              <w:top w:val="single" w:color="auto" w:sz="4" w:space="0"/>
              <w:left w:val="nil"/>
              <w:bottom w:val="nil"/>
              <w:right w:val="nil"/>
            </w:tcBorders>
            <w:shd w:val="clear" w:color="auto" w:fill="auto"/>
          </w:tcPr>
          <w:p>
            <w:pPr>
              <w:pStyle w:val="109"/>
              <w:rPr>
                <w:rFonts w:eastAsia="宋体"/>
                <w:szCs w:val="24"/>
              </w:rPr>
            </w:pPr>
            <w:r>
              <w:rPr>
                <w:rFonts w:eastAsia="宋体"/>
                <w:szCs w:val="24"/>
              </w:rPr>
              <w:t>0.800 (0.773, 0.827)</w:t>
            </w:r>
          </w:p>
        </w:tc>
        <w:tc>
          <w:tcPr>
            <w:tcW w:w="0" w:type="auto"/>
            <w:tcBorders>
              <w:top w:val="single" w:color="auto" w:sz="4" w:space="0"/>
              <w:left w:val="nil"/>
              <w:bottom w:val="nil"/>
              <w:right w:val="nil"/>
            </w:tcBorders>
            <w:shd w:val="clear" w:color="auto" w:fill="auto"/>
          </w:tcPr>
          <w:p>
            <w:pPr>
              <w:pStyle w:val="109"/>
              <w:rPr>
                <w:rFonts w:eastAsia="宋体"/>
                <w:szCs w:val="24"/>
              </w:rPr>
            </w:pPr>
            <w:r>
              <w:rPr>
                <w:rFonts w:eastAsia="宋体"/>
                <w:szCs w:val="24"/>
              </w:rPr>
              <w:t>0.798 (0.771, 0.825)</w:t>
            </w:r>
          </w:p>
        </w:tc>
      </w:tr>
      <w:tr>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90" w:hRule="atLeast"/>
        </w:trPr>
        <w:tc>
          <w:tcPr>
            <w:tcW w:w="0" w:type="auto"/>
            <w:tcBorders>
              <w:top w:val="nil"/>
              <w:left w:val="nil"/>
              <w:bottom w:val="nil"/>
              <w:right w:val="nil"/>
            </w:tcBorders>
            <w:shd w:val="clear" w:color="auto" w:fill="auto"/>
          </w:tcPr>
          <w:p>
            <w:pPr>
              <w:pStyle w:val="109"/>
              <w:rPr>
                <w:rFonts w:eastAsia="宋体"/>
                <w:szCs w:val="24"/>
              </w:rPr>
            </w:pPr>
            <w:r>
              <w:rPr>
                <w:rFonts w:eastAsia="宋体"/>
                <w:szCs w:val="24"/>
              </w:rPr>
              <w:t>Smoking</w:t>
            </w:r>
          </w:p>
        </w:tc>
        <w:tc>
          <w:tcPr>
            <w:tcW w:w="0" w:type="auto"/>
            <w:tcBorders>
              <w:top w:val="nil"/>
              <w:left w:val="nil"/>
              <w:bottom w:val="nil"/>
              <w:right w:val="nil"/>
            </w:tcBorders>
            <w:shd w:val="clear" w:color="auto" w:fill="auto"/>
          </w:tcPr>
          <w:p>
            <w:pPr>
              <w:pStyle w:val="109"/>
              <w:rPr>
                <w:rFonts w:eastAsia="宋体"/>
                <w:szCs w:val="24"/>
              </w:rPr>
            </w:pPr>
            <w:r>
              <w:rPr>
                <w:rFonts w:eastAsia="宋体"/>
                <w:szCs w:val="24"/>
              </w:rPr>
              <w:t>0.642 (0.606–0.678)</w:t>
            </w:r>
          </w:p>
        </w:tc>
        <w:tc>
          <w:tcPr>
            <w:tcW w:w="0" w:type="auto"/>
            <w:tcBorders>
              <w:top w:val="nil"/>
              <w:left w:val="nil"/>
              <w:bottom w:val="nil"/>
              <w:right w:val="nil"/>
            </w:tcBorders>
            <w:shd w:val="clear" w:color="auto" w:fill="auto"/>
          </w:tcPr>
          <w:p>
            <w:pPr>
              <w:pStyle w:val="109"/>
              <w:rPr>
                <w:rFonts w:eastAsia="宋体"/>
                <w:szCs w:val="24"/>
              </w:rPr>
            </w:pPr>
            <w:r>
              <w:rPr>
                <w:rFonts w:eastAsia="宋体"/>
                <w:szCs w:val="24"/>
              </w:rPr>
              <w:t>0.589 (0.551, 0.627)</w:t>
            </w:r>
          </w:p>
        </w:tc>
        <w:tc>
          <w:tcPr>
            <w:tcW w:w="0" w:type="auto"/>
            <w:tcBorders>
              <w:top w:val="nil"/>
              <w:left w:val="nil"/>
              <w:bottom w:val="nil"/>
              <w:right w:val="nil"/>
            </w:tcBorders>
            <w:shd w:val="clear" w:color="auto" w:fill="auto"/>
          </w:tcPr>
          <w:p>
            <w:pPr>
              <w:pStyle w:val="109"/>
              <w:rPr>
                <w:rFonts w:eastAsia="宋体"/>
                <w:szCs w:val="24"/>
              </w:rPr>
            </w:pPr>
            <w:r>
              <w:rPr>
                <w:rFonts w:eastAsia="宋体"/>
                <w:szCs w:val="24"/>
              </w:rPr>
              <w:t>0.634 (0.598, 0.670)</w:t>
            </w:r>
          </w:p>
        </w:tc>
        <w:tc>
          <w:tcPr>
            <w:tcW w:w="0" w:type="auto"/>
            <w:tcBorders>
              <w:top w:val="nil"/>
              <w:left w:val="nil"/>
              <w:bottom w:val="nil"/>
              <w:right w:val="nil"/>
            </w:tcBorders>
            <w:shd w:val="clear" w:color="auto" w:fill="auto"/>
          </w:tcPr>
          <w:p>
            <w:pPr>
              <w:pStyle w:val="109"/>
              <w:rPr>
                <w:rFonts w:eastAsia="宋体"/>
                <w:szCs w:val="24"/>
              </w:rPr>
            </w:pPr>
            <w:r>
              <w:rPr>
                <w:rFonts w:eastAsia="宋体"/>
                <w:szCs w:val="24"/>
              </w:rPr>
              <w:t>0.615 (0.578, 0.652)</w:t>
            </w:r>
          </w:p>
        </w:tc>
      </w:tr>
      <w:tr>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308" w:hRule="atLeast"/>
        </w:trPr>
        <w:tc>
          <w:tcPr>
            <w:tcW w:w="0" w:type="auto"/>
            <w:tcBorders>
              <w:top w:val="nil"/>
              <w:left w:val="nil"/>
              <w:bottom w:val="nil"/>
              <w:right w:val="nil"/>
            </w:tcBorders>
            <w:shd w:val="clear" w:color="auto" w:fill="auto"/>
          </w:tcPr>
          <w:p>
            <w:pPr>
              <w:pStyle w:val="109"/>
              <w:rPr>
                <w:rFonts w:eastAsia="宋体"/>
                <w:szCs w:val="24"/>
              </w:rPr>
            </w:pPr>
            <w:r>
              <w:rPr>
                <w:rFonts w:eastAsia="宋体"/>
                <w:szCs w:val="24"/>
              </w:rPr>
              <w:t>Drinking</w:t>
            </w:r>
          </w:p>
        </w:tc>
        <w:tc>
          <w:tcPr>
            <w:tcW w:w="0" w:type="auto"/>
            <w:tcBorders>
              <w:top w:val="nil"/>
              <w:left w:val="nil"/>
              <w:bottom w:val="nil"/>
              <w:right w:val="nil"/>
            </w:tcBorders>
            <w:shd w:val="clear" w:color="auto" w:fill="auto"/>
          </w:tcPr>
          <w:p>
            <w:pPr>
              <w:pStyle w:val="109"/>
              <w:rPr>
                <w:rFonts w:eastAsia="宋体"/>
                <w:szCs w:val="24"/>
              </w:rPr>
            </w:pPr>
            <w:r>
              <w:rPr>
                <w:rFonts w:eastAsia="宋体"/>
                <w:szCs w:val="24"/>
              </w:rPr>
              <w:t>0.530 (0.491, 0.569)</w:t>
            </w:r>
          </w:p>
        </w:tc>
        <w:tc>
          <w:tcPr>
            <w:tcW w:w="0" w:type="auto"/>
            <w:tcBorders>
              <w:top w:val="nil"/>
              <w:left w:val="nil"/>
              <w:bottom w:val="nil"/>
              <w:right w:val="nil"/>
            </w:tcBorders>
            <w:shd w:val="clear" w:color="auto" w:fill="auto"/>
          </w:tcPr>
          <w:p>
            <w:pPr>
              <w:pStyle w:val="109"/>
              <w:rPr>
                <w:rFonts w:eastAsia="宋体"/>
                <w:szCs w:val="24"/>
              </w:rPr>
            </w:pPr>
            <w:r>
              <w:rPr>
                <w:rFonts w:eastAsia="宋体"/>
                <w:szCs w:val="24"/>
              </w:rPr>
              <w:t>0.513 (0.474, 0.552)</w:t>
            </w:r>
          </w:p>
        </w:tc>
        <w:tc>
          <w:tcPr>
            <w:tcW w:w="0" w:type="auto"/>
            <w:tcBorders>
              <w:top w:val="nil"/>
              <w:left w:val="nil"/>
              <w:bottom w:val="nil"/>
              <w:right w:val="nil"/>
            </w:tcBorders>
            <w:shd w:val="clear" w:color="auto" w:fill="auto"/>
          </w:tcPr>
          <w:p>
            <w:pPr>
              <w:pStyle w:val="109"/>
              <w:rPr>
                <w:rFonts w:eastAsia="宋体"/>
                <w:szCs w:val="24"/>
              </w:rPr>
            </w:pPr>
            <w:r>
              <w:rPr>
                <w:rFonts w:eastAsia="宋体"/>
                <w:szCs w:val="24"/>
              </w:rPr>
              <w:t>0.505 (0.465, 0.545)</w:t>
            </w:r>
          </w:p>
        </w:tc>
        <w:tc>
          <w:tcPr>
            <w:tcW w:w="0" w:type="auto"/>
            <w:tcBorders>
              <w:top w:val="nil"/>
              <w:left w:val="nil"/>
              <w:bottom w:val="nil"/>
              <w:right w:val="nil"/>
            </w:tcBorders>
            <w:shd w:val="clear" w:color="auto" w:fill="auto"/>
          </w:tcPr>
          <w:p>
            <w:pPr>
              <w:pStyle w:val="109"/>
              <w:rPr>
                <w:rFonts w:eastAsia="宋体"/>
                <w:szCs w:val="24"/>
              </w:rPr>
            </w:pPr>
            <w:r>
              <w:rPr>
                <w:rFonts w:eastAsia="宋体"/>
                <w:szCs w:val="24"/>
              </w:rPr>
              <w:t>0.501 (0.461, 0.541)</w:t>
            </w:r>
          </w:p>
        </w:tc>
      </w:tr>
      <w:tr>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90" w:hRule="atLeast"/>
        </w:trPr>
        <w:tc>
          <w:tcPr>
            <w:tcW w:w="0" w:type="auto"/>
            <w:tcBorders>
              <w:top w:val="nil"/>
              <w:left w:val="nil"/>
              <w:bottom w:val="nil"/>
              <w:right w:val="nil"/>
            </w:tcBorders>
            <w:shd w:val="clear" w:color="auto" w:fill="auto"/>
          </w:tcPr>
          <w:p>
            <w:pPr>
              <w:pStyle w:val="109"/>
              <w:rPr>
                <w:rFonts w:eastAsia="宋体"/>
                <w:szCs w:val="24"/>
              </w:rPr>
            </w:pPr>
            <w:r>
              <w:rPr>
                <w:rFonts w:eastAsia="宋体"/>
                <w:szCs w:val="24"/>
              </w:rPr>
              <w:t>Hypertension</w:t>
            </w:r>
          </w:p>
        </w:tc>
        <w:tc>
          <w:tcPr>
            <w:tcW w:w="0" w:type="auto"/>
            <w:tcBorders>
              <w:top w:val="nil"/>
              <w:left w:val="nil"/>
              <w:bottom w:val="nil"/>
              <w:right w:val="nil"/>
            </w:tcBorders>
            <w:shd w:val="clear" w:color="auto" w:fill="auto"/>
          </w:tcPr>
          <w:p>
            <w:pPr>
              <w:pStyle w:val="109"/>
              <w:rPr>
                <w:rFonts w:eastAsia="宋体"/>
                <w:szCs w:val="24"/>
              </w:rPr>
            </w:pPr>
            <w:r>
              <w:rPr>
                <w:rFonts w:eastAsia="宋体"/>
                <w:szCs w:val="24"/>
              </w:rPr>
              <w:t>0.533 (0.494, 0.572)</w:t>
            </w:r>
          </w:p>
        </w:tc>
        <w:tc>
          <w:tcPr>
            <w:tcW w:w="0" w:type="auto"/>
            <w:tcBorders>
              <w:top w:val="nil"/>
              <w:left w:val="nil"/>
              <w:bottom w:val="nil"/>
              <w:right w:val="nil"/>
            </w:tcBorders>
            <w:shd w:val="clear" w:color="auto" w:fill="auto"/>
          </w:tcPr>
          <w:p>
            <w:pPr>
              <w:pStyle w:val="109"/>
              <w:rPr>
                <w:rFonts w:eastAsia="宋体"/>
                <w:szCs w:val="24"/>
              </w:rPr>
            </w:pPr>
            <w:r>
              <w:rPr>
                <w:rFonts w:eastAsia="宋体"/>
                <w:szCs w:val="24"/>
              </w:rPr>
              <w:t>0.523 (0.484, 0.562)</w:t>
            </w:r>
          </w:p>
        </w:tc>
        <w:tc>
          <w:tcPr>
            <w:tcW w:w="0" w:type="auto"/>
            <w:tcBorders>
              <w:top w:val="nil"/>
              <w:left w:val="nil"/>
              <w:bottom w:val="nil"/>
              <w:right w:val="nil"/>
            </w:tcBorders>
            <w:shd w:val="clear" w:color="auto" w:fill="auto"/>
          </w:tcPr>
          <w:p>
            <w:pPr>
              <w:pStyle w:val="109"/>
              <w:rPr>
                <w:rFonts w:eastAsia="宋体"/>
                <w:szCs w:val="24"/>
              </w:rPr>
            </w:pPr>
            <w:r>
              <w:rPr>
                <w:rFonts w:eastAsia="宋体"/>
                <w:szCs w:val="24"/>
              </w:rPr>
              <w:t>0.515 (0.476, 0.554)</w:t>
            </w:r>
          </w:p>
        </w:tc>
        <w:tc>
          <w:tcPr>
            <w:tcW w:w="0" w:type="auto"/>
            <w:tcBorders>
              <w:top w:val="nil"/>
              <w:left w:val="nil"/>
              <w:bottom w:val="nil"/>
              <w:right w:val="nil"/>
            </w:tcBorders>
            <w:shd w:val="clear" w:color="auto" w:fill="auto"/>
          </w:tcPr>
          <w:p>
            <w:pPr>
              <w:pStyle w:val="109"/>
              <w:rPr>
                <w:rFonts w:eastAsia="宋体"/>
                <w:szCs w:val="24"/>
              </w:rPr>
            </w:pPr>
            <w:r>
              <w:rPr>
                <w:rFonts w:eastAsia="宋体"/>
                <w:szCs w:val="24"/>
              </w:rPr>
              <w:t>0.520 (0.481, 0.559)</w:t>
            </w:r>
          </w:p>
        </w:tc>
      </w:tr>
      <w:tr>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186" w:hRule="atLeast"/>
        </w:trPr>
        <w:tc>
          <w:tcPr>
            <w:tcW w:w="0" w:type="auto"/>
            <w:tcBorders>
              <w:top w:val="nil"/>
              <w:left w:val="nil"/>
              <w:bottom w:val="nil"/>
              <w:right w:val="nil"/>
            </w:tcBorders>
            <w:shd w:val="clear" w:color="auto" w:fill="auto"/>
          </w:tcPr>
          <w:p>
            <w:pPr>
              <w:pStyle w:val="109"/>
              <w:rPr>
                <w:rFonts w:eastAsia="宋体"/>
                <w:szCs w:val="24"/>
              </w:rPr>
            </w:pPr>
            <w:r>
              <w:rPr>
                <w:rFonts w:eastAsia="宋体"/>
                <w:szCs w:val="24"/>
              </w:rPr>
              <w:t>Diabetes</w:t>
            </w:r>
          </w:p>
        </w:tc>
        <w:tc>
          <w:tcPr>
            <w:tcW w:w="0" w:type="auto"/>
            <w:tcBorders>
              <w:top w:val="nil"/>
              <w:left w:val="nil"/>
              <w:bottom w:val="nil"/>
              <w:right w:val="nil"/>
            </w:tcBorders>
            <w:shd w:val="clear" w:color="auto" w:fill="auto"/>
          </w:tcPr>
          <w:p>
            <w:pPr>
              <w:pStyle w:val="109"/>
              <w:rPr>
                <w:rFonts w:eastAsia="宋体"/>
                <w:szCs w:val="24"/>
              </w:rPr>
            </w:pPr>
            <w:r>
              <w:rPr>
                <w:rFonts w:eastAsia="宋体"/>
                <w:szCs w:val="24"/>
              </w:rPr>
              <w:t>0.580 (0.542, 0.618)</w:t>
            </w:r>
          </w:p>
        </w:tc>
        <w:tc>
          <w:tcPr>
            <w:tcW w:w="0" w:type="auto"/>
            <w:tcBorders>
              <w:top w:val="nil"/>
              <w:left w:val="nil"/>
              <w:bottom w:val="nil"/>
              <w:right w:val="nil"/>
            </w:tcBorders>
            <w:shd w:val="clear" w:color="auto" w:fill="auto"/>
          </w:tcPr>
          <w:p>
            <w:pPr>
              <w:pStyle w:val="109"/>
              <w:rPr>
                <w:rFonts w:eastAsia="宋体"/>
                <w:szCs w:val="24"/>
              </w:rPr>
            </w:pPr>
            <w:r>
              <w:rPr>
                <w:rFonts w:eastAsia="宋体"/>
                <w:szCs w:val="24"/>
              </w:rPr>
              <w:t>0.581 (0.543,0.619)</w:t>
            </w:r>
          </w:p>
        </w:tc>
        <w:tc>
          <w:tcPr>
            <w:tcW w:w="0" w:type="auto"/>
            <w:tcBorders>
              <w:top w:val="nil"/>
              <w:left w:val="nil"/>
              <w:bottom w:val="nil"/>
              <w:right w:val="nil"/>
            </w:tcBorders>
            <w:shd w:val="clear" w:color="auto" w:fill="auto"/>
          </w:tcPr>
          <w:p>
            <w:pPr>
              <w:pStyle w:val="109"/>
              <w:rPr>
                <w:rFonts w:eastAsia="宋体"/>
                <w:szCs w:val="24"/>
              </w:rPr>
            </w:pPr>
            <w:r>
              <w:rPr>
                <w:rFonts w:eastAsia="宋体"/>
                <w:szCs w:val="24"/>
              </w:rPr>
              <w:t>0.550 (0.511, 0.589)</w:t>
            </w:r>
          </w:p>
        </w:tc>
        <w:tc>
          <w:tcPr>
            <w:tcW w:w="0" w:type="auto"/>
            <w:tcBorders>
              <w:top w:val="nil"/>
              <w:left w:val="nil"/>
              <w:bottom w:val="nil"/>
              <w:right w:val="nil"/>
            </w:tcBorders>
            <w:shd w:val="clear" w:color="auto" w:fill="auto"/>
          </w:tcPr>
          <w:p>
            <w:pPr>
              <w:pStyle w:val="109"/>
              <w:rPr>
                <w:rFonts w:eastAsia="宋体"/>
                <w:szCs w:val="24"/>
              </w:rPr>
            </w:pPr>
            <w:r>
              <w:rPr>
                <w:rFonts w:eastAsia="宋体"/>
                <w:szCs w:val="24"/>
              </w:rPr>
              <w:t>0.560 (0.522, 0.598)</w:t>
            </w:r>
          </w:p>
        </w:tc>
      </w:tr>
      <w:tr>
        <w:tblPrEx>
          <w:tblBorders>
            <w:top w:val="single" w:color="auto" w:sz="4" w:space="0"/>
            <w:left w:val="none" w:color="auto" w:sz="4" w:space="0"/>
            <w:bottom w:val="single" w:color="auto" w:sz="4" w:space="0"/>
            <w:right w:val="none" w:color="auto" w:sz="4" w:space="0"/>
            <w:insideH w:val="none" w:color="auto" w:sz="4" w:space="0"/>
            <w:insideV w:val="none" w:color="auto" w:sz="4" w:space="0"/>
          </w:tblBorders>
          <w:tblCellMar>
            <w:top w:w="0" w:type="dxa"/>
            <w:left w:w="108" w:type="dxa"/>
            <w:bottom w:w="0" w:type="dxa"/>
            <w:right w:w="108" w:type="dxa"/>
          </w:tblCellMar>
        </w:tblPrEx>
        <w:trPr>
          <w:trHeight w:val="186" w:hRule="atLeast"/>
        </w:trPr>
        <w:tc>
          <w:tcPr>
            <w:tcW w:w="0" w:type="auto"/>
            <w:tcBorders>
              <w:top w:val="nil"/>
              <w:left w:val="nil"/>
              <w:bottom w:val="single" w:color="auto" w:sz="4" w:space="0"/>
              <w:right w:val="nil"/>
            </w:tcBorders>
            <w:shd w:val="clear" w:color="auto" w:fill="auto"/>
          </w:tcPr>
          <w:p>
            <w:pPr>
              <w:pStyle w:val="109"/>
              <w:rPr>
                <w:rFonts w:eastAsia="宋体"/>
                <w:szCs w:val="24"/>
              </w:rPr>
            </w:pPr>
            <w:r>
              <w:rPr>
                <w:rFonts w:eastAsia="宋体"/>
                <w:szCs w:val="24"/>
              </w:rPr>
              <w:t>Hypercholesterolemia</w:t>
            </w:r>
          </w:p>
        </w:tc>
        <w:tc>
          <w:tcPr>
            <w:tcW w:w="0" w:type="auto"/>
            <w:tcBorders>
              <w:top w:val="nil"/>
              <w:left w:val="nil"/>
              <w:bottom w:val="single" w:color="auto" w:sz="4" w:space="0"/>
              <w:right w:val="nil"/>
            </w:tcBorders>
            <w:shd w:val="clear" w:color="auto" w:fill="auto"/>
          </w:tcPr>
          <w:p>
            <w:pPr>
              <w:pStyle w:val="109"/>
              <w:rPr>
                <w:rFonts w:eastAsia="宋体"/>
                <w:szCs w:val="24"/>
              </w:rPr>
            </w:pPr>
            <w:r>
              <w:rPr>
                <w:rFonts w:eastAsia="宋体"/>
                <w:szCs w:val="24"/>
              </w:rPr>
              <w:t>0.546 (0.507, 0.585)</w:t>
            </w:r>
          </w:p>
        </w:tc>
        <w:tc>
          <w:tcPr>
            <w:tcW w:w="0" w:type="auto"/>
            <w:tcBorders>
              <w:top w:val="nil"/>
              <w:left w:val="nil"/>
              <w:bottom w:val="single" w:color="auto" w:sz="4" w:space="0"/>
              <w:right w:val="nil"/>
            </w:tcBorders>
            <w:shd w:val="clear" w:color="auto" w:fill="auto"/>
          </w:tcPr>
          <w:p>
            <w:pPr>
              <w:pStyle w:val="109"/>
              <w:rPr>
                <w:rFonts w:eastAsia="宋体"/>
                <w:szCs w:val="24"/>
              </w:rPr>
            </w:pPr>
            <w:r>
              <w:rPr>
                <w:rFonts w:eastAsia="宋体"/>
                <w:szCs w:val="24"/>
              </w:rPr>
              <w:t>0.600 (0.563, 0.637)</w:t>
            </w:r>
          </w:p>
        </w:tc>
        <w:tc>
          <w:tcPr>
            <w:tcW w:w="0" w:type="auto"/>
            <w:tcBorders>
              <w:top w:val="nil"/>
              <w:left w:val="nil"/>
              <w:bottom w:val="single" w:color="auto" w:sz="4" w:space="0"/>
              <w:right w:val="nil"/>
            </w:tcBorders>
            <w:shd w:val="clear" w:color="auto" w:fill="auto"/>
          </w:tcPr>
          <w:p>
            <w:pPr>
              <w:pStyle w:val="109"/>
              <w:rPr>
                <w:rFonts w:eastAsia="宋体"/>
                <w:szCs w:val="24"/>
              </w:rPr>
            </w:pPr>
            <w:r>
              <w:rPr>
                <w:rFonts w:eastAsia="宋体"/>
                <w:szCs w:val="24"/>
              </w:rPr>
              <w:t>0.515 (0.476, 0.554)</w:t>
            </w:r>
          </w:p>
        </w:tc>
        <w:tc>
          <w:tcPr>
            <w:tcW w:w="0" w:type="auto"/>
            <w:tcBorders>
              <w:top w:val="nil"/>
              <w:left w:val="nil"/>
              <w:bottom w:val="single" w:color="auto" w:sz="4" w:space="0"/>
              <w:right w:val="nil"/>
            </w:tcBorders>
            <w:shd w:val="clear" w:color="auto" w:fill="auto"/>
          </w:tcPr>
          <w:p>
            <w:pPr>
              <w:pStyle w:val="109"/>
              <w:rPr>
                <w:rFonts w:eastAsia="宋体"/>
                <w:szCs w:val="24"/>
              </w:rPr>
            </w:pPr>
            <w:r>
              <w:rPr>
                <w:rFonts w:eastAsia="宋体"/>
                <w:szCs w:val="24"/>
              </w:rPr>
              <w:t>0.528 (0.489, 0.567)</w:t>
            </w:r>
          </w:p>
        </w:tc>
      </w:tr>
    </w:tbl>
    <w:p>
      <w:pPr>
        <w:pStyle w:val="109"/>
        <w:rPr>
          <w:rFonts w:eastAsia="宋体"/>
          <w:szCs w:val="24"/>
        </w:rPr>
      </w:pPr>
      <w:r>
        <w:rPr>
          <w:rFonts w:eastAsia="宋体"/>
          <w:szCs w:val="24"/>
        </w:rPr>
        <w:t>AUC, area under the receiver operating characteristic curve.</w:t>
      </w:r>
    </w:p>
    <w:p>
      <w:pPr>
        <w:pStyle w:val="109"/>
        <w:rPr>
          <w:rFonts w:eastAsia="宋体"/>
          <w:b/>
          <w:szCs w:val="24"/>
        </w:rPr>
      </w:pPr>
      <w:r>
        <w:rPr>
          <w:rFonts w:eastAsia="宋体"/>
          <w:b/>
          <w:szCs w:val="24"/>
        </w:rPr>
        <w:t>Table</w:t>
      </w:r>
      <w:r>
        <w:rPr>
          <w:b/>
        </w:rPr>
        <w:t xml:space="preserve"> </w:t>
      </w:r>
      <w:r>
        <w:rPr>
          <w:rFonts w:hint="eastAsia" w:eastAsia="宋体"/>
          <w:b/>
          <w:bCs/>
          <w:szCs w:val="24"/>
        </w:rPr>
        <w:t xml:space="preserve">| </w:t>
      </w:r>
      <w:r>
        <w:rPr>
          <w:rFonts w:eastAsia="宋体"/>
          <w:b/>
          <w:szCs w:val="24"/>
        </w:rPr>
        <w:t>Predicting risk factors of coronary artery disease using the algorithm</w:t>
      </w:r>
      <w:r>
        <w:rPr>
          <w:rFonts w:hint="eastAsia" w:eastAsia="宋体"/>
          <w:b/>
          <w:szCs w:val="24"/>
        </w:rPr>
        <w:t>.</w:t>
      </w:r>
    </w:p>
    <w:tbl>
      <w:tblPr>
        <w:tblStyle w:val="88"/>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72"/>
        <w:gridCol w:w="3927"/>
        <w:gridCol w:w="337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 w:hRule="atLeast"/>
        </w:trPr>
        <w:tc>
          <w:tcPr>
            <w:tcW w:w="1186" w:type="pct"/>
            <w:tcBorders>
              <w:bottom w:val="single" w:color="auto" w:sz="4" w:space="0"/>
            </w:tcBorders>
            <w:shd w:val="clear" w:color="auto" w:fill="auto"/>
          </w:tcPr>
          <w:p>
            <w:pPr>
              <w:pStyle w:val="109"/>
              <w:rPr>
                <w:rFonts w:eastAsia="宋体"/>
                <w:b/>
                <w:szCs w:val="24"/>
              </w:rPr>
            </w:pPr>
            <w:r>
              <w:rPr>
                <w:rFonts w:eastAsia="宋体"/>
                <w:b/>
                <w:szCs w:val="24"/>
              </w:rPr>
              <w:t>Branch tasks</w:t>
            </w:r>
          </w:p>
        </w:tc>
        <w:tc>
          <w:tcPr>
            <w:tcW w:w="2050" w:type="pct"/>
            <w:tcBorders>
              <w:bottom w:val="single" w:color="auto" w:sz="4" w:space="0"/>
              <w:right w:val="nil"/>
            </w:tcBorders>
            <w:shd w:val="clear" w:color="auto" w:fill="auto"/>
          </w:tcPr>
          <w:p>
            <w:pPr>
              <w:pStyle w:val="109"/>
              <w:rPr>
                <w:rFonts w:eastAsia="宋体"/>
                <w:b/>
                <w:szCs w:val="24"/>
              </w:rPr>
            </w:pPr>
            <w:r>
              <w:rPr>
                <w:rFonts w:eastAsia="宋体"/>
                <w:b/>
                <w:szCs w:val="24"/>
              </w:rPr>
              <w:t>MAE</w:t>
            </w:r>
          </w:p>
        </w:tc>
        <w:tc>
          <w:tcPr>
            <w:tcW w:w="1764" w:type="pct"/>
            <w:tcBorders>
              <w:top w:val="single" w:color="auto" w:sz="4" w:space="0"/>
              <w:left w:val="nil"/>
              <w:bottom w:val="single" w:color="auto" w:sz="4" w:space="0"/>
              <w:right w:val="nil"/>
            </w:tcBorders>
          </w:tcPr>
          <w:p>
            <w:pPr>
              <w:pStyle w:val="109"/>
              <w:rPr>
                <w:rFonts w:eastAsia="宋体"/>
                <w:b/>
                <w:szCs w:val="24"/>
              </w:rPr>
            </w:pPr>
            <w:r>
              <w:rPr>
                <w:rFonts w:eastAsia="宋体"/>
                <w:b/>
                <w:szCs w:val="24"/>
              </w:rPr>
              <w:t>R</w:t>
            </w:r>
            <w:r>
              <w:rPr>
                <w:rFonts w:eastAsia="宋体"/>
                <w:b/>
                <w:szCs w:val="24"/>
                <w:vertAlign w:val="superscript"/>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 w:hRule="atLeast"/>
        </w:trPr>
        <w:tc>
          <w:tcPr>
            <w:tcW w:w="1186" w:type="pct"/>
            <w:tcBorders>
              <w:top w:val="single" w:color="auto" w:sz="4" w:space="0"/>
            </w:tcBorders>
            <w:shd w:val="clear" w:color="auto" w:fill="auto"/>
          </w:tcPr>
          <w:p>
            <w:pPr>
              <w:pStyle w:val="109"/>
              <w:rPr>
                <w:rFonts w:eastAsia="宋体"/>
                <w:szCs w:val="24"/>
              </w:rPr>
            </w:pPr>
            <w:r>
              <w:rPr>
                <w:rFonts w:eastAsia="宋体"/>
                <w:szCs w:val="24"/>
              </w:rPr>
              <w:t>Age</w:t>
            </w:r>
          </w:p>
        </w:tc>
        <w:tc>
          <w:tcPr>
            <w:tcW w:w="2050" w:type="pct"/>
            <w:tcBorders>
              <w:top w:val="single" w:color="auto" w:sz="4" w:space="0"/>
              <w:right w:val="nil"/>
            </w:tcBorders>
            <w:shd w:val="clear" w:color="auto" w:fill="auto"/>
          </w:tcPr>
          <w:p>
            <w:pPr>
              <w:pStyle w:val="109"/>
              <w:rPr>
                <w:rFonts w:eastAsia="宋体"/>
                <w:szCs w:val="24"/>
              </w:rPr>
            </w:pPr>
            <w:r>
              <w:rPr>
                <w:rFonts w:eastAsia="宋体"/>
                <w:szCs w:val="24"/>
              </w:rPr>
              <w:t>13.642 (12.698, 13.819)</w:t>
            </w:r>
          </w:p>
        </w:tc>
        <w:tc>
          <w:tcPr>
            <w:tcW w:w="1764" w:type="pct"/>
            <w:tcBorders>
              <w:top w:val="single" w:color="auto" w:sz="4" w:space="0"/>
              <w:left w:val="nil"/>
              <w:bottom w:val="nil"/>
              <w:right w:val="nil"/>
            </w:tcBorders>
          </w:tcPr>
          <w:p>
            <w:pPr>
              <w:pStyle w:val="109"/>
              <w:rPr>
                <w:rFonts w:eastAsia="宋体"/>
                <w:szCs w:val="24"/>
              </w:rPr>
            </w:pPr>
            <w:r>
              <w:rPr>
                <w:rFonts w:eastAsia="宋体"/>
                <w:szCs w:val="24"/>
              </w:rPr>
              <w:t>1.615 (1.254, 1.712)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 w:hRule="atLeast"/>
        </w:trPr>
        <w:tc>
          <w:tcPr>
            <w:tcW w:w="1186" w:type="pct"/>
            <w:shd w:val="clear" w:color="auto" w:fill="auto"/>
          </w:tcPr>
          <w:p>
            <w:pPr>
              <w:pStyle w:val="109"/>
              <w:rPr>
                <w:rFonts w:eastAsia="宋体"/>
                <w:szCs w:val="24"/>
              </w:rPr>
            </w:pPr>
            <w:r>
              <w:rPr>
                <w:rFonts w:eastAsia="宋体"/>
                <w:szCs w:val="24"/>
              </w:rPr>
              <w:t>BMI</w:t>
            </w:r>
          </w:p>
        </w:tc>
        <w:tc>
          <w:tcPr>
            <w:tcW w:w="2050" w:type="pct"/>
            <w:tcBorders>
              <w:right w:val="nil"/>
            </w:tcBorders>
            <w:shd w:val="clear" w:color="auto" w:fill="auto"/>
          </w:tcPr>
          <w:p>
            <w:pPr>
              <w:pStyle w:val="109"/>
              <w:rPr>
                <w:rFonts w:eastAsia="宋体"/>
                <w:szCs w:val="24"/>
              </w:rPr>
            </w:pPr>
            <w:r>
              <w:rPr>
                <w:rFonts w:eastAsia="宋体"/>
                <w:szCs w:val="24"/>
              </w:rPr>
              <w:t>2.667 (2.649, 2.996)</w:t>
            </w:r>
          </w:p>
        </w:tc>
        <w:tc>
          <w:tcPr>
            <w:tcW w:w="1764" w:type="pct"/>
            <w:tcBorders>
              <w:top w:val="nil"/>
              <w:left w:val="nil"/>
              <w:bottom w:val="single" w:color="auto" w:sz="4" w:space="0"/>
              <w:right w:val="nil"/>
            </w:tcBorders>
          </w:tcPr>
          <w:p>
            <w:pPr>
              <w:pStyle w:val="109"/>
              <w:rPr>
                <w:rFonts w:eastAsia="宋体"/>
                <w:szCs w:val="24"/>
              </w:rPr>
            </w:pPr>
            <w:r>
              <w:rPr>
                <w:rFonts w:eastAsia="宋体"/>
                <w:szCs w:val="24"/>
              </w:rPr>
              <w:t>0.107 (0.057, 0.198)</w:t>
            </w:r>
          </w:p>
        </w:tc>
      </w:tr>
    </w:tbl>
    <w:p>
      <w:pPr>
        <w:pStyle w:val="109"/>
        <w:rPr>
          <w:rFonts w:eastAsia="宋体"/>
          <w:b/>
          <w:szCs w:val="24"/>
        </w:rPr>
      </w:pPr>
      <w:r>
        <w:rPr>
          <w:rFonts w:eastAsia="宋体"/>
          <w:szCs w:val="24"/>
        </w:rPr>
        <w:t>BMI, body mass index; MAE, mean absolute error.</w:t>
      </w:r>
    </w:p>
    <w:p>
      <w:pPr>
        <w:pStyle w:val="3"/>
        <w:spacing w:before="326"/>
      </w:pPr>
      <w:bookmarkStart w:id="24" w:name="_Toc156909141"/>
      <w:bookmarkStart w:id="25" w:name="_Toc156909154"/>
      <w:r>
        <w:rPr>
          <w:rFonts w:hint="eastAsia"/>
        </w:rPr>
        <w:t>3</w:t>
      </w:r>
      <w:r>
        <w:t xml:space="preserve"> Fundus images quality control and preprocessing</w:t>
      </w:r>
      <w:bookmarkEnd w:id="24"/>
    </w:p>
    <w:p>
      <w:pPr>
        <w:pStyle w:val="4"/>
        <w:spacing w:before="326"/>
      </w:pPr>
      <w:bookmarkStart w:id="26" w:name="_Hlk134196560"/>
      <w:bookmarkStart w:id="27" w:name="_Toc156909142"/>
      <w:r>
        <w:rPr>
          <w:rFonts w:hint="eastAsia" w:eastAsiaTheme="minorEastAsia"/>
        </w:rPr>
        <w:t>3</w:t>
      </w:r>
      <w:r>
        <w:rPr>
          <w:rFonts w:eastAsiaTheme="minorEastAsia"/>
        </w:rPr>
        <w:t>.1</w:t>
      </w:r>
      <w:r>
        <w:t xml:space="preserve"> Fundus images quality control</w:t>
      </w:r>
      <w:bookmarkEnd w:id="26"/>
      <w:bookmarkEnd w:id="27"/>
    </w:p>
    <w:p>
      <w:pPr>
        <w:pStyle w:val="109"/>
        <w:rPr>
          <w:szCs w:val="24"/>
        </w:rPr>
      </w:pPr>
      <w:r>
        <w:rPr>
          <w:szCs w:val="24"/>
        </w:rPr>
        <w:t>In real-world scenarios, the performance of the coronary artery disease (CAD) artificial intelligence model is heavily influenced by image quality. Thus, choosing high-quality images for model training is crucial to enhancing model performance. Consequently, we have implemented a quality control model that evaluates fundus images based on their image quality.</w:t>
      </w:r>
    </w:p>
    <w:p>
      <w:pPr>
        <w:pStyle w:val="111"/>
        <w:rPr>
          <w:szCs w:val="24"/>
        </w:rPr>
      </w:pPr>
      <w:r>
        <w:rPr>
          <w:szCs w:val="24"/>
        </w:rPr>
        <w:t xml:space="preserve">The quality control model used in this paper is the fundus image quality control tool developed by </w:t>
      </w:r>
      <w:r>
        <w:rPr>
          <w:szCs w:val="24"/>
        </w:rPr>
        <w:fldChar w:fldCharType="begin"/>
      </w:r>
      <w:r>
        <w:rPr>
          <w:szCs w:val="24"/>
        </w:rPr>
        <w:instrText xml:space="preserve"> ADDIN EN.CITE &lt;EndNote&gt;&lt;Cite AuthorYear="1"&gt;&lt;Author&gt;Hu&lt;/Author&gt;&lt;Year&gt;2021&lt;/Year&gt;&lt;RecNum&gt;23903&lt;/RecNum&gt;&lt;DisplayText&gt;Hu et al.&lt;style face="superscript"&gt;1&lt;/style&gt;&lt;/DisplayText&gt;&lt;record&gt;&lt;rec-number&gt;23903&lt;/rec-number&gt;&lt;foreign-keys&gt;&lt;key app="EN" db-id="e0xzv95wud2fs5e52phpdaa1drf02rzpz5sv" timestamp="1690441799"&gt;23903&lt;/key&gt;&lt;/foreign-keys&gt;&lt;ref-type name="Patent"&gt;25&lt;/ref-type&gt;&lt;contributors&gt;&lt;authors&gt;&lt;author&gt;Hu, X.&lt;/author&gt;&lt;author&gt;Zhao, X.&lt;/author&gt;&lt;author&gt;He, C.&lt;/author&gt;&lt;author&gt;Zhang, D.&lt;/author&gt;&lt;/authors&gt;&lt;/contributors&gt;&lt;titles&gt;&lt;title&gt;Fundus Image Quality Control Method, Device, Electronic Equipment and Storage Medium&lt;/title&gt;&lt;/titles&gt;&lt;dates&gt;&lt;year&gt;2021&lt;/year&gt;&lt;/dates&gt;&lt;pub-location&gt;China&lt;/pub-location&gt;&lt;publisher&gt;China patent application&lt;/publisher&gt;&lt;isbn&gt;CN202110616409.6&lt;/isbn&gt;&lt;urls&gt;&lt;/urls&gt;&lt;/record&gt;&lt;/Cite&gt;&lt;/EndNote&gt;</w:instrText>
      </w:r>
      <w:r>
        <w:rPr>
          <w:szCs w:val="24"/>
        </w:rPr>
        <w:fldChar w:fldCharType="separate"/>
      </w:r>
      <w:r>
        <w:rPr>
          <w:szCs w:val="24"/>
        </w:rPr>
        <w:t>Hu et al.</w:t>
      </w:r>
      <w:r>
        <w:rPr>
          <w:szCs w:val="24"/>
          <w:vertAlign w:val="superscript"/>
        </w:rPr>
        <w:t>1</w:t>
      </w:r>
      <w:r>
        <w:rPr>
          <w:szCs w:val="24"/>
        </w:rPr>
        <w:fldChar w:fldCharType="end"/>
      </w:r>
      <w:r>
        <w:rPr>
          <w:rFonts w:eastAsiaTheme="minorEastAsia"/>
          <w:szCs w:val="24"/>
        </w:rPr>
        <w:t xml:space="preserve"> </w:t>
      </w:r>
      <w:r>
        <w:rPr>
          <w:szCs w:val="24"/>
        </w:rPr>
        <w:t xml:space="preserve">of Airdoc in 2019. This particular model can be extensively utilized for numerous fundus image recognition tasks pertaining to various diseases. The model comprises primarily of two steps. Firstly, a generative adversarial network is employed to determine whether the input image is a fundus image, followed by the second step where the probability of the quality level of the fundus image is outputted. Overall, the model produces two metrics relating to the input image. The first one being </w:t>
      </w:r>
      <w:r>
        <w:rPr>
          <w:b/>
          <w:bCs/>
          <w:szCs w:val="24"/>
        </w:rPr>
        <w:t>qc_label</w:t>
      </w:r>
      <w:r>
        <w:rPr>
          <w:szCs w:val="24"/>
        </w:rPr>
        <w:t xml:space="preserve"> with values of (1, 5, 295), where 1 signifies no quality issues with the image, 5 represents mild quality issues with the image, and 295 indicates severe quality issues with the image. For the purpose of this experiment, only fundus images with </w:t>
      </w:r>
      <w:r>
        <w:rPr>
          <w:b/>
          <w:bCs/>
          <w:szCs w:val="24"/>
        </w:rPr>
        <w:t>qc_label</w:t>
      </w:r>
      <w:r>
        <w:rPr>
          <w:szCs w:val="24"/>
        </w:rPr>
        <w:t xml:space="preserve">=1 were selected. The second metric is </w:t>
      </w:r>
      <w:r>
        <w:rPr>
          <w:b/>
          <w:bCs/>
          <w:szCs w:val="24"/>
        </w:rPr>
        <w:t>qc_prob</w:t>
      </w:r>
      <w:r>
        <w:rPr>
          <w:szCs w:val="24"/>
        </w:rPr>
        <w:t>, with a probability value ranging from (0,</w:t>
      </w:r>
      <w:r>
        <w:rPr>
          <w:rFonts w:eastAsiaTheme="minorEastAsia"/>
          <w:szCs w:val="24"/>
        </w:rPr>
        <w:t xml:space="preserve"> </w:t>
      </w:r>
      <w:r>
        <w:rPr>
          <w:szCs w:val="24"/>
        </w:rPr>
        <w:t xml:space="preserve">1). The closer the probability value is to 1, the better the image quality. Considering the number of required pictures and overall picture quality, fundus images with different </w:t>
      </w:r>
      <w:r>
        <w:rPr>
          <w:b/>
          <w:bCs/>
          <w:szCs w:val="24"/>
        </w:rPr>
        <w:t>qc_prob</w:t>
      </w:r>
      <w:r>
        <w:rPr>
          <w:szCs w:val="24"/>
        </w:rPr>
        <w:t xml:space="preserve"> were selected for the experiment, and this selection process will be further elaborated upon later.</w:t>
      </w:r>
    </w:p>
    <w:p>
      <w:pPr>
        <w:pStyle w:val="4"/>
        <w:spacing w:before="326"/>
      </w:pPr>
      <w:bookmarkStart w:id="28" w:name="_Toc156909143"/>
      <w:r>
        <w:rPr>
          <w:rFonts w:hint="eastAsia" w:eastAsiaTheme="minorEastAsia"/>
        </w:rPr>
        <w:t>3</w:t>
      </w:r>
      <w:r>
        <w:rPr>
          <w:rFonts w:eastAsiaTheme="minorEastAsia"/>
        </w:rPr>
        <w:t>.2</w:t>
      </w:r>
      <w:r>
        <w:t xml:space="preserve"> Fundus images preprocessing</w:t>
      </w:r>
      <w:bookmarkEnd w:id="28"/>
    </w:p>
    <w:p>
      <w:pPr>
        <w:pStyle w:val="109"/>
        <w:rPr>
          <w:szCs w:val="24"/>
        </w:rPr>
      </w:pPr>
      <w:r>
        <w:rPr>
          <w:szCs w:val="24"/>
        </w:rPr>
        <w:t>To ensure the consistency of the images fed into the network, we have implemented pre-processing steps which mainly entail the following two operations:</w:t>
      </w:r>
    </w:p>
    <w:p>
      <w:pPr>
        <w:pStyle w:val="111"/>
        <w:rPr>
          <w:szCs w:val="24"/>
        </w:rPr>
      </w:pPr>
      <w:r>
        <w:rPr>
          <w:rFonts w:eastAsiaTheme="minorEastAsia"/>
          <w:szCs w:val="24"/>
        </w:rPr>
        <w:t>(a)</w:t>
      </w:r>
      <w:r>
        <w:rPr>
          <w:szCs w:val="24"/>
        </w:rPr>
        <w:t xml:space="preserve"> Firstly, utilizing computer software to crop the fundus images and eliminate any extraneous black edges, retaining only the essential section of the fundus.</w:t>
      </w:r>
    </w:p>
    <w:p>
      <w:pPr>
        <w:pStyle w:val="111"/>
        <w:rPr>
          <w:szCs w:val="24"/>
        </w:rPr>
      </w:pPr>
      <w:r>
        <w:rPr>
          <w:rFonts w:eastAsiaTheme="minorEastAsia"/>
          <w:szCs w:val="24"/>
        </w:rPr>
        <w:t>(b)</w:t>
      </w:r>
      <w:r>
        <w:rPr>
          <w:szCs w:val="24"/>
        </w:rPr>
        <w:t xml:space="preserve"> Secondly, resizing the images to conform with dimensions of 300×300 pixels.</w:t>
      </w:r>
    </w:p>
    <w:p>
      <w:pPr>
        <w:widowControl/>
        <w:jc w:val="left"/>
        <w:rPr>
          <w:rFonts w:ascii="Times New Roman" w:hAnsi="Times New Roman" w:cs="Times New Roman"/>
          <w:b/>
          <w:sz w:val="24"/>
          <w:szCs w:val="20"/>
        </w:rPr>
      </w:pPr>
      <w:r>
        <w:br w:type="page"/>
      </w:r>
    </w:p>
    <w:p>
      <w:pPr>
        <w:pStyle w:val="3"/>
        <w:spacing w:before="326"/>
      </w:pPr>
      <w:r>
        <w:t>Supplementary Figures</w:t>
      </w:r>
      <w:bookmarkEnd w:id="25"/>
    </w:p>
    <w:p>
      <w:pPr>
        <w:pStyle w:val="109"/>
        <w:rPr>
          <w:szCs w:val="24"/>
        </w:rPr>
      </w:pPr>
      <w:r>
        <w:rPr>
          <w:rFonts w:eastAsiaTheme="minorEastAsia"/>
          <w:szCs w:val="24"/>
        </w:rPr>
        <w:drawing>
          <wp:inline distT="0" distB="0" distL="114300" distR="114300">
            <wp:extent cx="5264785" cy="2159000"/>
            <wp:effectExtent l="0" t="0" r="3175" b="0"/>
            <wp:docPr id="22" name="图片 1" descr="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0709"/>
                    <pic:cNvPicPr>
                      <a:picLocks noChangeAspect="1"/>
                    </pic:cNvPicPr>
                  </pic:nvPicPr>
                  <pic:blipFill>
                    <a:blip r:embed="rId107" cstate="print"/>
                    <a:stretch>
                      <a:fillRect/>
                    </a:stretch>
                  </pic:blipFill>
                  <pic:spPr>
                    <a:xfrm>
                      <a:off x="0" y="0"/>
                      <a:ext cx="5264785" cy="2159000"/>
                    </a:xfrm>
                    <a:prstGeom prst="rect">
                      <a:avLst/>
                    </a:prstGeom>
                  </pic:spPr>
                </pic:pic>
              </a:graphicData>
            </a:graphic>
          </wp:inline>
        </w:drawing>
      </w:r>
      <w:r>
        <w:rPr>
          <w:szCs w:val="24"/>
        </w:rPr>
        <w:pict>
          <v:rect id="_x0000_s1026" o:spid="_x0000_s1026" o:spt="1" style="position:absolute;left:0pt;margin-left:-4.4pt;margin-top:-0.1pt;height:171.45pt;width:424.65pt;z-index:251659264;v-text-anchor:middle;mso-width-relative:page;mso-height-relative:page;" filled="f" stroked="t" coordsize="21600,21600" o:gfxdata="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SCi22AAAAAgBAAAPAAAAAAAAAAEAIAAA&#10;ACIAAABkcnMvZG93bnJldi54bWxQSwECFAAUAAAACACHTuJACUpOFH4CAADiBAAADgAAAAAAAAAB&#10;ACAAAAAnAQAAZHJzL2Uyb0RvYy54bWxQSwUGAAAAAAYABgBZAQAAFwYAAAAA&#10;">
            <v:path/>
            <v:fill on="f" focussize="0,0"/>
            <v:stroke weight="1.5pt" color="#376092" joinstyle="round"/>
            <v:imagedata o:title=""/>
            <o:lock v:ext="edit"/>
          </v:rect>
        </w:pict>
      </w:r>
    </w:p>
    <w:p>
      <w:pPr>
        <w:pStyle w:val="127"/>
        <w:rPr>
          <w:b/>
          <w:bCs/>
        </w:rPr>
      </w:pPr>
      <w:r>
        <w:rPr>
          <w:b/>
          <w:bCs/>
        </w:rPr>
        <w:t xml:space="preserve">Supplementary Fig. 1 Research flowchart. </w:t>
      </w:r>
      <w:r>
        <w:t xml:space="preserve">Among the four centers in the test group, two also participated in the training and validation groups. </w:t>
      </w:r>
      <w:r>
        <w:rPr>
          <w:b/>
        </w:rPr>
        <w:t>a</w:t>
      </w:r>
      <w:r>
        <w:t xml:space="preserve">, Algorithm development stage. </w:t>
      </w:r>
      <w:r>
        <w:rPr>
          <w:b/>
        </w:rPr>
        <w:t>b</w:t>
      </w:r>
      <w:r>
        <w:t>, External testing phase. CAD</w:t>
      </w:r>
      <w:r>
        <w:rPr>
          <w:rFonts w:eastAsia="宋体"/>
        </w:rPr>
        <w:t xml:space="preserve">, </w:t>
      </w:r>
      <w:r>
        <w:t>coronary artery disease.</w:t>
      </w:r>
    </w:p>
    <w:p>
      <w:pPr>
        <w:pStyle w:val="109"/>
        <w:rPr>
          <w:szCs w:val="24"/>
        </w:rPr>
      </w:pPr>
      <w:r>
        <w:rPr>
          <w:szCs w:val="24"/>
        </w:rPr>
        <w:drawing>
          <wp:inline distT="0" distB="0" distL="114300" distR="114300">
            <wp:extent cx="3552825" cy="2857500"/>
            <wp:effectExtent l="19050" t="0" r="9305" b="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08" cstate="print"/>
                    <a:srcRect r="1470"/>
                    <a:stretch>
                      <a:fillRect/>
                    </a:stretch>
                  </pic:blipFill>
                  <pic:spPr>
                    <a:xfrm>
                      <a:off x="0" y="0"/>
                      <a:ext cx="3555359" cy="2859361"/>
                    </a:xfrm>
                    <a:prstGeom prst="rect">
                      <a:avLst/>
                    </a:prstGeom>
                    <a:noFill/>
                    <a:ln>
                      <a:noFill/>
                    </a:ln>
                  </pic:spPr>
                </pic:pic>
              </a:graphicData>
            </a:graphic>
          </wp:inline>
        </w:drawing>
      </w:r>
    </w:p>
    <w:p>
      <w:pPr>
        <w:pStyle w:val="127"/>
        <w:rPr>
          <w:b/>
        </w:rPr>
      </w:pPr>
      <w:bookmarkStart w:id="29" w:name="_Toc156909155"/>
      <w:r>
        <w:rPr>
          <w:b/>
        </w:rPr>
        <w:t>Supplementary Fig</w:t>
      </w:r>
      <w:r>
        <w:rPr>
          <w:rFonts w:hint="eastAsia"/>
          <w:b/>
        </w:rPr>
        <w:t>.</w:t>
      </w:r>
      <w:r>
        <w:rPr>
          <w:b/>
        </w:rPr>
        <w:t xml:space="preserve"> 2</w:t>
      </w:r>
      <w:bookmarkStart w:id="30" w:name="_Hlk138760009"/>
      <w:r>
        <w:rPr>
          <w:b/>
        </w:rPr>
        <w:t>. Confusion matrix of model performance</w:t>
      </w:r>
      <w:bookmarkEnd w:id="29"/>
      <w:bookmarkEnd w:id="30"/>
      <w:r>
        <w:rPr>
          <w:rFonts w:hint="eastAsia"/>
          <w:b/>
        </w:rPr>
        <w:t>.</w:t>
      </w:r>
    </w:p>
    <w:p>
      <w:pPr>
        <w:pStyle w:val="22"/>
        <w:snapToGrid w:val="0"/>
        <w:spacing w:line="480" w:lineRule="auto"/>
        <w:jc w:val="left"/>
        <w:rPr>
          <w:rFonts w:ascii="Times New Roman" w:hAnsi="Times New Roman"/>
          <w:sz w:val="24"/>
          <w:szCs w:val="24"/>
        </w:rPr>
      </w:pPr>
      <w:r>
        <w:rPr>
          <w:rFonts w:ascii="Times New Roman" w:hAnsi="Times New Roman"/>
          <w:sz w:val="24"/>
          <w:szCs w:val="24"/>
        </w:rPr>
        <w:pict>
          <v:shape id="文本框 16" o:spid="_x0000_s1027" o:spt="202" type="#_x0000_t202" style="position:absolute;left:0pt;margin-left:38.15pt;margin-top:5.75pt;height:20.75pt;width:20.2pt;z-index:251660288;mso-width-relative:page;mso-height-relative:page;" coordsize="21600,21600" o:gfxdata="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ke20xNUAAAAIAQAA&#10;DwAAAAAAAAABACAAAAAiAAAAZHJzL2Rvd25yZXYueG1sUEsBAhQAFAAAAAgAh07iQCz9grRVAgAA&#10;uAQAAA4AAAAAAAAAAQAgAAAAJAEAAGRycy9lMm9Eb2MueG1sUEsFBgAAAAAGAAYAWQEAAOsFAAAA&#10;AA==&#10;">
            <v:path/>
            <v:fill focussize="0,0"/>
            <v:stroke weight="0.5pt" joinstyle="round"/>
            <v:imagedata o:title=""/>
            <o:lock v:ext="edit"/>
            <v:textbox>
              <w:txbxContent>
                <w:p>
                  <w:pPr>
                    <w:rPr>
                      <w:sz w:val="18"/>
                      <w:szCs w:val="21"/>
                    </w:rPr>
                  </w:pPr>
                  <w:r>
                    <w:rPr>
                      <w:sz w:val="18"/>
                      <w:szCs w:val="21"/>
                    </w:rPr>
                    <w:t>a</w:t>
                  </w:r>
                </w:p>
              </w:txbxContent>
            </v:textbox>
          </v:shape>
        </w:pict>
      </w:r>
      <w:r>
        <w:rPr>
          <w:rFonts w:ascii="Times New Roman" w:hAnsi="Times New Roman"/>
          <w:sz w:val="24"/>
          <w:szCs w:val="24"/>
        </w:rPr>
        <w:drawing>
          <wp:inline distT="0" distB="0" distL="114300" distR="114300">
            <wp:extent cx="3676650" cy="2425065"/>
            <wp:effectExtent l="9525" t="9525" r="16510" b="15875"/>
            <wp:docPr id="24" name="图片 3" descr="Rpl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Rplot2"/>
                    <pic:cNvPicPr>
                      <a:picLocks noChangeAspect="1"/>
                    </pic:cNvPicPr>
                  </pic:nvPicPr>
                  <pic:blipFill>
                    <a:blip r:embed="rId109" cstate="print"/>
                    <a:stretch>
                      <a:fillRect/>
                    </a:stretch>
                  </pic:blipFill>
                  <pic:spPr>
                    <a:xfrm>
                      <a:off x="0" y="0"/>
                      <a:ext cx="3676650" cy="2425065"/>
                    </a:xfrm>
                    <a:prstGeom prst="rect">
                      <a:avLst/>
                    </a:prstGeom>
                    <a:ln>
                      <a:solidFill>
                        <a:schemeClr val="tx1"/>
                      </a:solidFill>
                    </a:ln>
                  </pic:spPr>
                </pic:pic>
              </a:graphicData>
            </a:graphic>
          </wp:inline>
        </w:drawing>
      </w:r>
    </w:p>
    <w:p>
      <w:pPr>
        <w:snapToGrid w:val="0"/>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pict>
          <v:shape id="文本框 17" o:spid="_x0000_s1028" o:spt="202" type="#_x0000_t202" style="position:absolute;left:0pt;margin-left:37.9pt;margin-top:6.95pt;height:20.1pt;width:19pt;z-index:251660288;mso-width-relative:page;mso-height-relative:page;" coordsize="21600,21600" o:gfxdata="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tgxbzVAAAA&#10;CAEAAA8AAAAAAAAAAQAgAAAAIgAAAGRycy9kb3ducmV2LnhtbFBLAQIUABQAAAAIAIdO4kBV/1jJ&#10;WQIAALgEAAAOAAAAAAAAAAEAIAAAACQBAABkcnMvZTJvRG9jLnhtbFBLBQYAAAAABgAGAFkBAADv&#10;BQAAAAA=&#10;">
            <v:path/>
            <v:fill focussize="0,0"/>
            <v:stroke weight="0.5pt" joinstyle="round"/>
            <v:imagedata o:title=""/>
            <o:lock v:ext="edit"/>
            <v:textbox>
              <w:txbxContent>
                <w:p>
                  <w:pPr>
                    <w:rPr>
                      <w:sz w:val="18"/>
                      <w:szCs w:val="21"/>
                    </w:rPr>
                  </w:pPr>
                  <w:r>
                    <w:rPr>
                      <w:sz w:val="18"/>
                      <w:szCs w:val="21"/>
                    </w:rPr>
                    <w:t>b</w:t>
                  </w:r>
                </w:p>
              </w:txbxContent>
            </v:textbox>
          </v:shape>
        </w:pict>
      </w:r>
      <w:r>
        <w:rPr>
          <w:rFonts w:ascii="Times New Roman" w:hAnsi="Times New Roman" w:cs="Times New Roman"/>
          <w:sz w:val="24"/>
          <w:szCs w:val="24"/>
        </w:rPr>
        <w:drawing>
          <wp:inline distT="0" distB="0" distL="114300" distR="114300">
            <wp:extent cx="3709035" cy="2447290"/>
            <wp:effectExtent l="9525" t="9525" r="16510" b="15240"/>
            <wp:docPr id="25" name="图片 2" descr="校准曲线AI+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校准曲线AI+LR"/>
                    <pic:cNvPicPr>
                      <a:picLocks noChangeAspect="1"/>
                    </pic:cNvPicPr>
                  </pic:nvPicPr>
                  <pic:blipFill>
                    <a:blip r:embed="rId110" cstate="print"/>
                    <a:stretch>
                      <a:fillRect/>
                    </a:stretch>
                  </pic:blipFill>
                  <pic:spPr>
                    <a:xfrm>
                      <a:off x="0" y="0"/>
                      <a:ext cx="3709035" cy="2447290"/>
                    </a:xfrm>
                    <a:prstGeom prst="rect">
                      <a:avLst/>
                    </a:prstGeom>
                    <a:ln>
                      <a:solidFill>
                        <a:schemeClr val="tx1"/>
                      </a:solidFill>
                    </a:ln>
                  </pic:spPr>
                </pic:pic>
              </a:graphicData>
            </a:graphic>
          </wp:inline>
        </w:drawing>
      </w:r>
    </w:p>
    <w:p>
      <w:pPr>
        <w:pStyle w:val="127"/>
        <w:rPr>
          <w:rFonts w:eastAsia="宋体"/>
        </w:rPr>
      </w:pPr>
      <w:r>
        <w:rPr>
          <w:b/>
          <w:bCs/>
        </w:rPr>
        <w:t>Supplementary Fig</w:t>
      </w:r>
      <w:r>
        <w:rPr>
          <w:rFonts w:hint="eastAsia"/>
          <w:b/>
          <w:bCs/>
        </w:rPr>
        <w:t>.</w:t>
      </w:r>
      <w:r>
        <w:rPr>
          <w:b/>
          <w:bCs/>
        </w:rPr>
        <w:t xml:space="preserve"> </w:t>
      </w:r>
      <w:r>
        <w:rPr>
          <w:rFonts w:eastAsia="宋体"/>
          <w:b/>
          <w:bCs/>
        </w:rPr>
        <w:t>3</w:t>
      </w:r>
      <w:r>
        <w:rPr>
          <w:rFonts w:eastAsia="宋体"/>
          <w:b/>
        </w:rPr>
        <w:t xml:space="preserve"> Calibration plots</w:t>
      </w:r>
      <w:r>
        <w:rPr>
          <w:rFonts w:hint="eastAsia" w:eastAsia="宋体"/>
          <w:b/>
        </w:rPr>
        <w:t xml:space="preserve">. </w:t>
      </w:r>
      <w:r>
        <w:rPr>
          <w:rFonts w:eastAsia="宋体"/>
        </w:rPr>
        <w:t>Calibration plots of the predicted probability against the observed proportion of coronary artery disease (≥50% stenosis) of the patients with 95% confidence band:</w:t>
      </w:r>
      <w:r>
        <w:rPr>
          <w:rFonts w:eastAsia="宋体"/>
          <w:b/>
        </w:rPr>
        <w:t xml:space="preserve"> a</w:t>
      </w:r>
      <w:r>
        <w:rPr>
          <w:rFonts w:eastAsia="宋体"/>
        </w:rPr>
        <w:t xml:space="preserve">, </w:t>
      </w:r>
      <w:r>
        <w:t>Validation group.</w:t>
      </w:r>
      <w:r>
        <w:rPr>
          <w:rFonts w:eastAsia="宋体"/>
        </w:rPr>
        <w:t xml:space="preserve"> </w:t>
      </w:r>
      <w:r>
        <w:rPr>
          <w:rFonts w:eastAsia="宋体"/>
          <w:b/>
        </w:rPr>
        <w:t>b</w:t>
      </w:r>
      <w:r>
        <w:rPr>
          <w:rFonts w:eastAsia="宋体"/>
        </w:rPr>
        <w:t xml:space="preserve">, </w:t>
      </w:r>
      <w:r>
        <w:t>External test group.</w:t>
      </w:r>
    </w:p>
    <w:p>
      <w:pPr>
        <w:snapToGrid w:val="0"/>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4897755" cy="2298065"/>
            <wp:effectExtent l="0" t="0" r="7620" b="6985"/>
            <wp:docPr id="26" name="图片 9" descr="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CAM"/>
                    <pic:cNvPicPr>
                      <a:picLocks noChangeAspect="1"/>
                    </pic:cNvPicPr>
                  </pic:nvPicPr>
                  <pic:blipFill>
                    <a:blip r:embed="rId111" cstate="print"/>
                    <a:srcRect r="7871"/>
                    <a:stretch>
                      <a:fillRect/>
                    </a:stretch>
                  </pic:blipFill>
                  <pic:spPr>
                    <a:xfrm>
                      <a:off x="0" y="0"/>
                      <a:ext cx="4897755" cy="2298065"/>
                    </a:xfrm>
                    <a:prstGeom prst="rect">
                      <a:avLst/>
                    </a:prstGeom>
                  </pic:spPr>
                </pic:pic>
              </a:graphicData>
            </a:graphic>
          </wp:inline>
        </w:drawing>
      </w:r>
    </w:p>
    <w:p>
      <w:pPr>
        <w:pStyle w:val="127"/>
      </w:pPr>
      <w:r>
        <w:rPr>
          <w:b/>
          <w:bCs/>
        </w:rPr>
        <w:t>Supplementary Fig</w:t>
      </w:r>
      <w:r>
        <w:rPr>
          <w:rFonts w:hint="eastAsia"/>
          <w:b/>
          <w:bCs/>
        </w:rPr>
        <w:t>.</w:t>
      </w:r>
      <w:r>
        <w:rPr>
          <w:b/>
          <w:bCs/>
        </w:rPr>
        <w:t xml:space="preserve"> </w:t>
      </w:r>
      <w:r>
        <w:rPr>
          <w:rFonts w:eastAsia="宋体"/>
          <w:b/>
          <w:bCs/>
        </w:rPr>
        <w:t>4</w:t>
      </w:r>
      <w:r>
        <w:rPr>
          <w:b/>
          <w:bCs/>
        </w:rPr>
        <w:t xml:space="preserve"> Different CAM images</w:t>
      </w:r>
      <w:r>
        <w:rPr>
          <w:rFonts w:hint="eastAsia"/>
          <w:b/>
          <w:bCs/>
        </w:rPr>
        <w:t xml:space="preserve">. </w:t>
      </w:r>
      <w:r>
        <w:rPr>
          <w:b/>
        </w:rPr>
        <w:t>a</w:t>
      </w:r>
      <w:r>
        <w:t xml:space="preserve">, Right fundus photograph (CAD). </w:t>
      </w:r>
      <w:r>
        <w:rPr>
          <w:b/>
        </w:rPr>
        <w:t>b</w:t>
      </w:r>
      <w:r>
        <w:t xml:space="preserve">, Left fundus photograph (CAD). </w:t>
      </w:r>
      <w:r>
        <w:rPr>
          <w:b/>
        </w:rPr>
        <w:t>c</w:t>
      </w:r>
      <w:r>
        <w:t xml:space="preserve">, Left fundus photograph (non-CAD). </w:t>
      </w:r>
      <w:r>
        <w:rPr>
          <w:b/>
        </w:rPr>
        <w:t>d</w:t>
      </w:r>
      <w:r>
        <w:t>, Right fundus photograph (non-CAD). CAD, coronary artery disease;</w:t>
      </w:r>
      <w:r>
        <w:rPr>
          <w:rFonts w:eastAsia="宋体"/>
        </w:rPr>
        <w:t xml:space="preserve"> </w:t>
      </w:r>
      <w:r>
        <w:t>CAM, class activation mapping</w:t>
      </w:r>
      <w:r>
        <w:rPr>
          <w:rFonts w:eastAsia="宋体"/>
        </w:rPr>
        <w:t>.</w:t>
      </w:r>
    </w:p>
    <w:p>
      <w:pPr>
        <w:pStyle w:val="111"/>
        <w:ind w:firstLine="0" w:firstLineChars="0"/>
        <w:rPr>
          <w:szCs w:val="24"/>
        </w:rPr>
      </w:pPr>
      <w:r>
        <w:rPr>
          <w:szCs w:val="24"/>
        </w:rPr>
        <w:drawing>
          <wp:inline distT="0" distB="0" distL="114300" distR="114300">
            <wp:extent cx="5065395" cy="4243070"/>
            <wp:effectExtent l="0" t="0" r="8255" b="10160"/>
            <wp:docPr id="27" name="图片 10" descr="遮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descr="遮挡"/>
                    <pic:cNvPicPr>
                      <a:picLocks noChangeAspect="1"/>
                    </pic:cNvPicPr>
                  </pic:nvPicPr>
                  <pic:blipFill>
                    <a:blip r:embed="rId112" cstate="print"/>
                    <a:srcRect r="3857"/>
                    <a:stretch>
                      <a:fillRect/>
                    </a:stretch>
                  </pic:blipFill>
                  <pic:spPr>
                    <a:xfrm>
                      <a:off x="0" y="0"/>
                      <a:ext cx="5065395" cy="4243070"/>
                    </a:xfrm>
                    <a:prstGeom prst="rect">
                      <a:avLst/>
                    </a:prstGeom>
                  </pic:spPr>
                </pic:pic>
              </a:graphicData>
            </a:graphic>
          </wp:inline>
        </w:drawing>
      </w:r>
    </w:p>
    <w:p>
      <w:pPr>
        <w:pStyle w:val="127"/>
        <w:rPr>
          <w:rFonts w:eastAsia="宋体"/>
          <w:bCs/>
        </w:rPr>
      </w:pPr>
      <w:r>
        <w:rPr>
          <w:b/>
          <w:bCs/>
        </w:rPr>
        <w:t>Supplementary Fig</w:t>
      </w:r>
      <w:r>
        <w:rPr>
          <w:rFonts w:hint="eastAsia" w:eastAsiaTheme="minorEastAsia"/>
          <w:b/>
          <w:bCs/>
        </w:rPr>
        <w:t>.</w:t>
      </w:r>
      <w:r>
        <w:rPr>
          <w:b/>
          <w:bCs/>
        </w:rPr>
        <w:t xml:space="preserve"> </w:t>
      </w:r>
      <w:r>
        <w:rPr>
          <w:rFonts w:eastAsia="宋体"/>
          <w:b/>
          <w:bCs/>
        </w:rPr>
        <w:t>5</w:t>
      </w:r>
      <w:r>
        <w:rPr>
          <w:b/>
          <w:bCs/>
        </w:rPr>
        <w:t xml:space="preserve"> Different occlusion images</w:t>
      </w:r>
      <w:r>
        <w:rPr>
          <w:rFonts w:hint="eastAsia" w:eastAsiaTheme="minorEastAsia"/>
          <w:b/>
          <w:bCs/>
        </w:rPr>
        <w:t xml:space="preserve">. </w:t>
      </w:r>
      <w:r>
        <w:rPr>
          <w:b/>
        </w:rPr>
        <w:t>a</w:t>
      </w:r>
      <w:r>
        <w:t xml:space="preserve">, Right fundus photograph (CAD). </w:t>
      </w:r>
      <w:r>
        <w:rPr>
          <w:b/>
        </w:rPr>
        <w:t>b</w:t>
      </w:r>
      <w:r>
        <w:t xml:space="preserve">, Left fundus photograph (CAD). </w:t>
      </w:r>
      <w:r>
        <w:rPr>
          <w:b/>
        </w:rPr>
        <w:t>c</w:t>
      </w:r>
      <w:r>
        <w:t xml:space="preserve">, Left fundus photograph (non-CAD). </w:t>
      </w:r>
      <w:r>
        <w:rPr>
          <w:b/>
        </w:rPr>
        <w:t>d</w:t>
      </w:r>
      <w:r>
        <w:rPr>
          <w:rFonts w:eastAsiaTheme="minorEastAsia"/>
        </w:rPr>
        <w:t>,</w:t>
      </w:r>
      <w:r>
        <w:t xml:space="preserve"> Right fundus photograph (non-CAD). Origin, original fundus photograph; Artery, occlusion of arteries; Vein, occlusion of veins; Both, occlusion of arteries and veins;</w:t>
      </w:r>
      <w:r>
        <w:rPr>
          <w:rFonts w:eastAsia="宋体"/>
        </w:rPr>
        <w:t xml:space="preserve"> </w:t>
      </w:r>
      <w:r>
        <w:t>CAD, coronary artery disease</w:t>
      </w:r>
      <w:r>
        <w:rPr>
          <w:rFonts w:eastAsia="宋体"/>
        </w:rPr>
        <w:t>.</w:t>
      </w:r>
    </w:p>
    <w:p>
      <w:pPr>
        <w:widowControl/>
        <w:snapToGrid w:val="0"/>
        <w:spacing w:line="480" w:lineRule="auto"/>
        <w:contextualSpacing/>
        <w:jc w:val="left"/>
        <w:rPr>
          <w:rFonts w:ascii="Times New Roman" w:hAnsi="Times New Roman" w:eastAsia="宋体" w:cs="Times New Roman"/>
          <w:b/>
          <w:sz w:val="24"/>
          <w:szCs w:val="24"/>
        </w:rPr>
      </w:pPr>
      <w:r>
        <w:rPr>
          <w:rFonts w:ascii="Times New Roman" w:hAnsi="Times New Roman" w:eastAsia="宋体" w:cs="Times New Roman"/>
          <w:b/>
          <w:sz w:val="24"/>
          <w:szCs w:val="24"/>
        </w:rPr>
        <w:br w:type="page"/>
      </w:r>
    </w:p>
    <w:p>
      <w:pPr>
        <w:pStyle w:val="3"/>
        <w:spacing w:before="326"/>
      </w:pPr>
      <w:bookmarkStart w:id="31" w:name="_Toc156909156"/>
      <w:r>
        <w:t>Supplementary Tables</w:t>
      </w:r>
      <w:bookmarkEnd w:id="31"/>
    </w:p>
    <w:p>
      <w:pPr>
        <w:pStyle w:val="129"/>
      </w:pPr>
      <w:bookmarkStart w:id="32" w:name="_Toc156909157"/>
      <w:r>
        <w:t xml:space="preserve">Supplementary Table 1 </w:t>
      </w:r>
      <w:r>
        <w:rPr>
          <w:rFonts w:hint="eastAsia" w:eastAsia="宋体"/>
          <w:bCs/>
          <w:szCs w:val="24"/>
        </w:rPr>
        <w:t xml:space="preserve">| </w:t>
      </w:r>
      <w:r>
        <w:t>Composition of each dataset in the algorithm development</w:t>
      </w:r>
      <w:bookmarkEnd w:id="32"/>
      <w:r>
        <w:rPr>
          <w:rFonts w:hint="eastAsia"/>
        </w:rPr>
        <w:t>.</w:t>
      </w:r>
    </w:p>
    <w:tbl>
      <w:tblPr>
        <w:tblStyle w:val="88"/>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18"/>
        <w:gridCol w:w="2042"/>
        <w:gridCol w:w="2439"/>
        <w:gridCol w:w="187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680" w:type="pct"/>
            <w:tcBorders>
              <w:bottom w:val="single" w:color="auto" w:sz="4" w:space="0"/>
            </w:tcBorders>
            <w:shd w:val="clear" w:color="auto" w:fill="auto"/>
          </w:tcPr>
          <w:p>
            <w:pPr>
              <w:pStyle w:val="109"/>
              <w:rPr>
                <w:b/>
                <w:szCs w:val="24"/>
              </w:rPr>
            </w:pPr>
            <w:r>
              <w:rPr>
                <w:b/>
                <w:szCs w:val="24"/>
              </w:rPr>
              <w:t>Datasets</w:t>
            </w:r>
          </w:p>
        </w:tc>
        <w:tc>
          <w:tcPr>
            <w:tcW w:w="1066" w:type="pct"/>
            <w:tcBorders>
              <w:bottom w:val="single" w:color="auto" w:sz="4" w:space="0"/>
            </w:tcBorders>
            <w:shd w:val="clear" w:color="auto" w:fill="auto"/>
          </w:tcPr>
          <w:p>
            <w:pPr>
              <w:pStyle w:val="109"/>
              <w:rPr>
                <w:b/>
                <w:szCs w:val="24"/>
              </w:rPr>
            </w:pPr>
            <w:r>
              <w:rPr>
                <w:b/>
                <w:szCs w:val="24"/>
              </w:rPr>
              <w:t>CAD sample</w:t>
            </w:r>
          </w:p>
        </w:tc>
        <w:tc>
          <w:tcPr>
            <w:tcW w:w="1273" w:type="pct"/>
            <w:tcBorders>
              <w:bottom w:val="single" w:color="auto" w:sz="4" w:space="0"/>
            </w:tcBorders>
            <w:shd w:val="clear" w:color="auto" w:fill="auto"/>
          </w:tcPr>
          <w:p>
            <w:pPr>
              <w:pStyle w:val="109"/>
              <w:rPr>
                <w:b/>
                <w:szCs w:val="24"/>
              </w:rPr>
            </w:pPr>
            <w:r>
              <w:rPr>
                <w:b/>
                <w:szCs w:val="24"/>
              </w:rPr>
              <w:t>Healthy sample</w:t>
            </w:r>
          </w:p>
        </w:tc>
        <w:tc>
          <w:tcPr>
            <w:tcW w:w="982" w:type="pct"/>
            <w:tcBorders>
              <w:bottom w:val="single" w:color="auto" w:sz="4" w:space="0"/>
            </w:tcBorders>
            <w:shd w:val="clear" w:color="auto" w:fill="auto"/>
          </w:tcPr>
          <w:p>
            <w:pPr>
              <w:pStyle w:val="109"/>
              <w:rPr>
                <w:b/>
                <w:szCs w:val="24"/>
              </w:rPr>
            </w:pPr>
            <w:r>
              <w:rPr>
                <w:b/>
                <w:szCs w:val="24"/>
              </w:rPr>
              <w:t>Total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680" w:type="pct"/>
            <w:tcBorders>
              <w:top w:val="single" w:color="auto" w:sz="4" w:space="0"/>
            </w:tcBorders>
            <w:shd w:val="clear" w:color="auto" w:fill="auto"/>
          </w:tcPr>
          <w:p>
            <w:pPr>
              <w:pStyle w:val="109"/>
              <w:rPr>
                <w:szCs w:val="24"/>
              </w:rPr>
            </w:pPr>
            <w:r>
              <w:rPr>
                <w:szCs w:val="24"/>
              </w:rPr>
              <w:t>Pre-training dataset</w:t>
            </w:r>
          </w:p>
        </w:tc>
        <w:tc>
          <w:tcPr>
            <w:tcW w:w="1066" w:type="pct"/>
            <w:tcBorders>
              <w:top w:val="single" w:color="auto" w:sz="4" w:space="0"/>
            </w:tcBorders>
            <w:shd w:val="clear" w:color="auto" w:fill="auto"/>
          </w:tcPr>
          <w:p>
            <w:pPr>
              <w:pStyle w:val="109"/>
              <w:rPr>
                <w:szCs w:val="24"/>
              </w:rPr>
            </w:pPr>
            <w:r>
              <w:rPr>
                <w:szCs w:val="24"/>
              </w:rPr>
              <w:t>3280 (1445)</w:t>
            </w:r>
          </w:p>
        </w:tc>
        <w:tc>
          <w:tcPr>
            <w:tcW w:w="1273" w:type="pct"/>
            <w:tcBorders>
              <w:top w:val="single" w:color="auto" w:sz="4" w:space="0"/>
            </w:tcBorders>
            <w:shd w:val="clear" w:color="auto" w:fill="auto"/>
          </w:tcPr>
          <w:p>
            <w:pPr>
              <w:pStyle w:val="109"/>
              <w:rPr>
                <w:szCs w:val="24"/>
              </w:rPr>
            </w:pPr>
            <w:r>
              <w:rPr>
                <w:szCs w:val="24"/>
              </w:rPr>
              <w:t>646 (271)</w:t>
            </w:r>
          </w:p>
        </w:tc>
        <w:tc>
          <w:tcPr>
            <w:tcW w:w="982" w:type="pct"/>
            <w:tcBorders>
              <w:top w:val="single" w:color="auto" w:sz="4" w:space="0"/>
            </w:tcBorders>
            <w:shd w:val="clear" w:color="auto" w:fill="auto"/>
          </w:tcPr>
          <w:p>
            <w:pPr>
              <w:pStyle w:val="109"/>
              <w:rPr>
                <w:szCs w:val="24"/>
              </w:rPr>
            </w:pPr>
            <w:r>
              <w:rPr>
                <w:szCs w:val="24"/>
              </w:rPr>
              <w:t>3926 (1716)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680" w:type="pct"/>
            <w:shd w:val="clear" w:color="auto" w:fill="auto"/>
          </w:tcPr>
          <w:p>
            <w:pPr>
              <w:pStyle w:val="109"/>
              <w:rPr>
                <w:szCs w:val="24"/>
              </w:rPr>
            </w:pPr>
            <w:r>
              <w:rPr>
                <w:szCs w:val="24"/>
              </w:rPr>
              <w:t>Training dataset</w:t>
            </w:r>
          </w:p>
        </w:tc>
        <w:tc>
          <w:tcPr>
            <w:tcW w:w="1066" w:type="pct"/>
            <w:shd w:val="clear" w:color="auto" w:fill="auto"/>
          </w:tcPr>
          <w:p>
            <w:pPr>
              <w:pStyle w:val="109"/>
              <w:rPr>
                <w:szCs w:val="24"/>
              </w:rPr>
            </w:pPr>
            <w:r>
              <w:rPr>
                <w:szCs w:val="24"/>
              </w:rPr>
              <w:t>3275 (1864)</w:t>
            </w:r>
          </w:p>
        </w:tc>
        <w:tc>
          <w:tcPr>
            <w:tcW w:w="1273" w:type="pct"/>
            <w:shd w:val="clear" w:color="auto" w:fill="auto"/>
          </w:tcPr>
          <w:p>
            <w:pPr>
              <w:pStyle w:val="109"/>
              <w:rPr>
                <w:szCs w:val="24"/>
              </w:rPr>
            </w:pPr>
            <w:r>
              <w:rPr>
                <w:szCs w:val="24"/>
              </w:rPr>
              <w:t>1060 (609)</w:t>
            </w:r>
          </w:p>
        </w:tc>
        <w:tc>
          <w:tcPr>
            <w:tcW w:w="982" w:type="pct"/>
            <w:shd w:val="clear" w:color="auto" w:fill="auto"/>
          </w:tcPr>
          <w:p>
            <w:pPr>
              <w:pStyle w:val="109"/>
              <w:rPr>
                <w:szCs w:val="24"/>
              </w:rPr>
            </w:pPr>
            <w:r>
              <w:rPr>
                <w:szCs w:val="24"/>
              </w:rPr>
              <w:t>4335 (2473)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680" w:type="pct"/>
            <w:shd w:val="clear" w:color="auto" w:fill="auto"/>
          </w:tcPr>
          <w:p>
            <w:pPr>
              <w:pStyle w:val="109"/>
              <w:rPr>
                <w:szCs w:val="24"/>
              </w:rPr>
            </w:pPr>
            <w:r>
              <w:rPr>
                <w:szCs w:val="24"/>
              </w:rPr>
              <w:t>Internal testing dataset</w:t>
            </w:r>
          </w:p>
        </w:tc>
        <w:tc>
          <w:tcPr>
            <w:tcW w:w="1066" w:type="pct"/>
            <w:shd w:val="clear" w:color="auto" w:fill="auto"/>
          </w:tcPr>
          <w:p>
            <w:pPr>
              <w:pStyle w:val="109"/>
              <w:rPr>
                <w:szCs w:val="24"/>
              </w:rPr>
            </w:pPr>
            <w:r>
              <w:rPr>
                <w:szCs w:val="24"/>
              </w:rPr>
              <w:t>820 (462)</w:t>
            </w:r>
          </w:p>
        </w:tc>
        <w:tc>
          <w:tcPr>
            <w:tcW w:w="1273" w:type="pct"/>
            <w:shd w:val="clear" w:color="auto" w:fill="auto"/>
          </w:tcPr>
          <w:p>
            <w:pPr>
              <w:pStyle w:val="109"/>
              <w:rPr>
                <w:szCs w:val="24"/>
              </w:rPr>
            </w:pPr>
            <w:r>
              <w:rPr>
                <w:szCs w:val="24"/>
              </w:rPr>
              <w:t>272 (157)</w:t>
            </w:r>
          </w:p>
        </w:tc>
        <w:tc>
          <w:tcPr>
            <w:tcW w:w="982" w:type="pct"/>
            <w:shd w:val="clear" w:color="auto" w:fill="auto"/>
          </w:tcPr>
          <w:p>
            <w:pPr>
              <w:pStyle w:val="109"/>
              <w:rPr>
                <w:szCs w:val="24"/>
              </w:rPr>
            </w:pPr>
            <w:r>
              <w:rPr>
                <w:szCs w:val="24"/>
              </w:rPr>
              <w:t>1092 (619)</w:t>
            </w:r>
          </w:p>
        </w:tc>
      </w:tr>
    </w:tbl>
    <w:p>
      <w:pPr>
        <w:pStyle w:val="132"/>
        <w:rPr>
          <w:rFonts w:eastAsiaTheme="minorEastAsia"/>
        </w:rPr>
      </w:pPr>
      <w:r>
        <w:t>The data are based on the number of fundus photographs (patients), and after image quality control, some patients may keep only one fundus photograph, so the number of photographs and patients do not correspond exactly.</w:t>
      </w:r>
    </w:p>
    <w:p>
      <w:pPr>
        <w:pStyle w:val="132"/>
        <w:rPr>
          <w:rFonts w:eastAsiaTheme="minorEastAsia"/>
        </w:rPr>
      </w:pPr>
      <w:r>
        <w:t>CAD</w:t>
      </w:r>
      <w:r>
        <w:rPr>
          <w:rFonts w:eastAsiaTheme="minorEastAsia"/>
        </w:rPr>
        <w:t>,</w:t>
      </w:r>
      <w:r>
        <w:t xml:space="preserve"> coronary artery disease.</w:t>
      </w:r>
    </w:p>
    <w:p>
      <w:pPr>
        <w:widowControl/>
        <w:snapToGrid w:val="0"/>
        <w:spacing w:line="480" w:lineRule="auto"/>
        <w:contextualSpacing/>
        <w:jc w:val="left"/>
        <w:rPr>
          <w:rFonts w:ascii="Times New Roman" w:hAnsi="Times New Roman" w:eastAsia="宋体" w:cs="Times New Roman"/>
          <w:b/>
          <w:sz w:val="24"/>
          <w:szCs w:val="24"/>
        </w:rPr>
      </w:pPr>
    </w:p>
    <w:p>
      <w:pPr>
        <w:pStyle w:val="129"/>
        <w:rPr>
          <w:rFonts w:eastAsia="宋体"/>
        </w:rPr>
      </w:pPr>
      <w:r>
        <w:rPr>
          <w:rFonts w:eastAsia="宋体"/>
        </w:rPr>
        <w:t>Supplementary Table 2</w:t>
      </w:r>
      <w:r>
        <w:t xml:space="preserve"> </w:t>
      </w:r>
      <w:r>
        <w:rPr>
          <w:rFonts w:hint="eastAsia" w:eastAsia="宋体"/>
          <w:bCs/>
          <w:szCs w:val="24"/>
        </w:rPr>
        <w:t xml:space="preserve">| </w:t>
      </w:r>
      <w:r>
        <w:rPr>
          <w:rFonts w:eastAsia="宋体"/>
        </w:rPr>
        <w:t>Description and characteristics of the training, validation, and external testing datasets.</w:t>
      </w:r>
    </w:p>
    <w:tbl>
      <w:tblPr>
        <w:tblStyle w:val="88"/>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58"/>
        <w:gridCol w:w="1585"/>
        <w:gridCol w:w="1727"/>
        <w:gridCol w:w="1067"/>
        <w:gridCol w:w="1464"/>
        <w:gridCol w:w="107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vMerge w:val="restart"/>
            <w:tcBorders>
              <w:top w:val="single" w:color="auto" w:sz="8" w:space="0"/>
            </w:tcBorders>
          </w:tcPr>
          <w:p>
            <w:pPr>
              <w:pStyle w:val="109"/>
              <w:rPr>
                <w:rFonts w:eastAsia="宋体"/>
                <w:b/>
                <w:szCs w:val="24"/>
              </w:rPr>
            </w:pPr>
            <w:r>
              <w:rPr>
                <w:rFonts w:eastAsia="宋体"/>
                <w:b/>
                <w:szCs w:val="24"/>
              </w:rPr>
              <w:t>Characteristic</w:t>
            </w:r>
          </w:p>
        </w:tc>
        <w:tc>
          <w:tcPr>
            <w:tcW w:w="0" w:type="auto"/>
            <w:gridSpan w:val="2"/>
            <w:tcBorders>
              <w:top w:val="single" w:color="auto" w:sz="8" w:space="0"/>
              <w:bottom w:val="single" w:color="000000" w:sz="8" w:space="0"/>
            </w:tcBorders>
          </w:tcPr>
          <w:p>
            <w:pPr>
              <w:pStyle w:val="109"/>
              <w:rPr>
                <w:rFonts w:eastAsia="宋体"/>
                <w:b/>
                <w:szCs w:val="24"/>
              </w:rPr>
            </w:pPr>
            <w:r>
              <w:rPr>
                <w:rFonts w:eastAsia="宋体"/>
                <w:b/>
                <w:szCs w:val="24"/>
              </w:rPr>
              <w:t>Development dataset</w:t>
            </w:r>
          </w:p>
        </w:tc>
        <w:tc>
          <w:tcPr>
            <w:tcW w:w="0" w:type="auto"/>
            <w:vMerge w:val="restart"/>
            <w:tcBorders>
              <w:top w:val="single" w:color="auto" w:sz="8" w:space="0"/>
            </w:tcBorders>
          </w:tcPr>
          <w:p>
            <w:pPr>
              <w:pStyle w:val="109"/>
              <w:rPr>
                <w:rFonts w:eastAsia="宋体"/>
                <w:b/>
                <w:szCs w:val="24"/>
              </w:rPr>
            </w:pPr>
            <w:r>
              <w:rPr>
                <w:rFonts w:eastAsia="宋体"/>
                <w:b/>
                <w:i/>
                <w:szCs w:val="24"/>
              </w:rPr>
              <w:t>P</w:t>
            </w:r>
            <w:r>
              <w:rPr>
                <w:rFonts w:eastAsia="宋体"/>
                <w:b/>
                <w:szCs w:val="24"/>
              </w:rPr>
              <w:t>-value</w:t>
            </w:r>
            <w:r>
              <w:rPr>
                <w:rFonts w:eastAsia="宋体"/>
                <w:b/>
                <w:szCs w:val="24"/>
                <w:vertAlign w:val="superscript"/>
              </w:rPr>
              <w:t>a</w:t>
            </w:r>
          </w:p>
        </w:tc>
        <w:tc>
          <w:tcPr>
            <w:tcW w:w="0" w:type="auto"/>
            <w:tcBorders>
              <w:top w:val="single" w:color="auto" w:sz="8" w:space="0"/>
              <w:bottom w:val="single" w:color="000000" w:sz="8" w:space="0"/>
            </w:tcBorders>
          </w:tcPr>
          <w:p>
            <w:pPr>
              <w:pStyle w:val="109"/>
              <w:rPr>
                <w:rFonts w:eastAsia="宋体"/>
                <w:b/>
                <w:szCs w:val="24"/>
              </w:rPr>
            </w:pPr>
            <w:r>
              <w:rPr>
                <w:rFonts w:eastAsia="宋体"/>
                <w:b/>
                <w:szCs w:val="24"/>
              </w:rPr>
              <w:t>External dataset</w:t>
            </w:r>
          </w:p>
        </w:tc>
        <w:tc>
          <w:tcPr>
            <w:tcW w:w="0" w:type="auto"/>
            <w:vMerge w:val="restart"/>
            <w:tcBorders>
              <w:top w:val="single" w:color="auto" w:sz="8" w:space="0"/>
            </w:tcBorders>
          </w:tcPr>
          <w:p>
            <w:pPr>
              <w:pStyle w:val="109"/>
              <w:rPr>
                <w:rFonts w:eastAsia="宋体"/>
                <w:b/>
                <w:szCs w:val="24"/>
              </w:rPr>
            </w:pPr>
            <w:r>
              <w:rPr>
                <w:rFonts w:eastAsia="宋体"/>
                <w:b/>
                <w:i/>
                <w:szCs w:val="24"/>
              </w:rPr>
              <w:t>P</w:t>
            </w:r>
            <w:r>
              <w:rPr>
                <w:rFonts w:eastAsia="宋体"/>
                <w:b/>
                <w:szCs w:val="24"/>
              </w:rPr>
              <w:t>-value</w:t>
            </w:r>
            <w:r>
              <w:rPr>
                <w:rFonts w:eastAsia="宋体"/>
                <w:b/>
                <w:szCs w:val="24"/>
                <w:vertAlign w:val="superscript"/>
              </w:rPr>
              <w:t>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vMerge w:val="continue"/>
            <w:tcBorders>
              <w:bottom w:val="single" w:color="auto" w:sz="8" w:space="0"/>
            </w:tcBorders>
          </w:tcPr>
          <w:p>
            <w:pPr>
              <w:pStyle w:val="109"/>
              <w:rPr>
                <w:rFonts w:eastAsia="宋体"/>
                <w:b/>
                <w:szCs w:val="24"/>
              </w:rPr>
            </w:pPr>
          </w:p>
        </w:tc>
        <w:tc>
          <w:tcPr>
            <w:tcW w:w="0" w:type="auto"/>
            <w:tcBorders>
              <w:top w:val="single" w:color="000000" w:sz="8" w:space="0"/>
              <w:bottom w:val="single" w:color="auto" w:sz="8" w:space="0"/>
            </w:tcBorders>
          </w:tcPr>
          <w:p>
            <w:pPr>
              <w:pStyle w:val="109"/>
              <w:rPr>
                <w:rFonts w:eastAsia="宋体"/>
                <w:b/>
                <w:szCs w:val="24"/>
              </w:rPr>
            </w:pPr>
            <w:r>
              <w:rPr>
                <w:rFonts w:eastAsia="宋体"/>
                <w:b/>
                <w:szCs w:val="24"/>
              </w:rPr>
              <w:t>Training group (</w:t>
            </w:r>
            <w:r>
              <w:rPr>
                <w:rFonts w:eastAsia="宋体"/>
                <w:b/>
                <w:i/>
                <w:szCs w:val="24"/>
              </w:rPr>
              <w:t>n</w:t>
            </w:r>
            <w:r>
              <w:rPr>
                <w:rFonts w:eastAsia="宋体"/>
                <w:b/>
                <w:szCs w:val="24"/>
              </w:rPr>
              <w:t xml:space="preserve"> = 4189)</w:t>
            </w:r>
            <w:r>
              <w:rPr>
                <w:rFonts w:eastAsia="宋体"/>
                <w:b/>
                <w:szCs w:val="24"/>
                <w:vertAlign w:val="superscript"/>
              </w:rPr>
              <w:t>c</w:t>
            </w:r>
          </w:p>
        </w:tc>
        <w:tc>
          <w:tcPr>
            <w:tcW w:w="0" w:type="auto"/>
            <w:tcBorders>
              <w:top w:val="single" w:color="000000" w:sz="8" w:space="0"/>
              <w:bottom w:val="single" w:color="auto" w:sz="8" w:space="0"/>
            </w:tcBorders>
          </w:tcPr>
          <w:p>
            <w:pPr>
              <w:pStyle w:val="109"/>
              <w:rPr>
                <w:rFonts w:eastAsia="宋体"/>
                <w:b/>
                <w:szCs w:val="24"/>
              </w:rPr>
            </w:pPr>
            <w:r>
              <w:rPr>
                <w:rFonts w:eastAsia="宋体"/>
                <w:b/>
                <w:szCs w:val="24"/>
              </w:rPr>
              <w:t>Validation group (</w:t>
            </w:r>
            <w:r>
              <w:rPr>
                <w:rFonts w:eastAsia="宋体"/>
                <w:b/>
                <w:i/>
                <w:szCs w:val="24"/>
              </w:rPr>
              <w:t>n</w:t>
            </w:r>
            <w:r>
              <w:rPr>
                <w:rFonts w:eastAsia="宋体"/>
                <w:b/>
                <w:szCs w:val="24"/>
              </w:rPr>
              <w:t xml:space="preserve"> = 619)</w:t>
            </w:r>
            <w:r>
              <w:rPr>
                <w:rFonts w:eastAsia="宋体"/>
                <w:b/>
                <w:szCs w:val="24"/>
                <w:vertAlign w:val="superscript"/>
              </w:rPr>
              <w:t>d</w:t>
            </w:r>
          </w:p>
        </w:tc>
        <w:tc>
          <w:tcPr>
            <w:tcW w:w="0" w:type="auto"/>
            <w:vMerge w:val="continue"/>
            <w:tcBorders>
              <w:bottom w:val="single" w:color="auto" w:sz="8" w:space="0"/>
            </w:tcBorders>
          </w:tcPr>
          <w:p>
            <w:pPr>
              <w:pStyle w:val="109"/>
              <w:rPr>
                <w:rFonts w:eastAsia="宋体"/>
                <w:b/>
                <w:szCs w:val="24"/>
              </w:rPr>
            </w:pPr>
          </w:p>
        </w:tc>
        <w:tc>
          <w:tcPr>
            <w:tcW w:w="0" w:type="auto"/>
            <w:tcBorders>
              <w:top w:val="single" w:color="000000" w:sz="8" w:space="0"/>
              <w:bottom w:val="single" w:color="auto" w:sz="8" w:space="0"/>
            </w:tcBorders>
          </w:tcPr>
          <w:p>
            <w:pPr>
              <w:pStyle w:val="109"/>
              <w:rPr>
                <w:rFonts w:eastAsia="宋体"/>
                <w:b/>
                <w:szCs w:val="24"/>
              </w:rPr>
            </w:pPr>
            <w:r>
              <w:rPr>
                <w:rFonts w:eastAsia="宋体"/>
                <w:b/>
                <w:szCs w:val="24"/>
              </w:rPr>
              <w:t>Test group (</w:t>
            </w:r>
            <w:r>
              <w:rPr>
                <w:rFonts w:eastAsia="宋体"/>
                <w:b/>
                <w:i/>
                <w:szCs w:val="24"/>
              </w:rPr>
              <w:t>n</w:t>
            </w:r>
            <w:r>
              <w:rPr>
                <w:rFonts w:eastAsia="宋体"/>
                <w:b/>
                <w:szCs w:val="24"/>
              </w:rPr>
              <w:t xml:space="preserve"> = 1385)</w:t>
            </w:r>
            <w:r>
              <w:rPr>
                <w:rFonts w:eastAsia="宋体"/>
                <w:b/>
                <w:szCs w:val="24"/>
                <w:vertAlign w:val="superscript"/>
              </w:rPr>
              <w:t>e</w:t>
            </w:r>
          </w:p>
        </w:tc>
        <w:tc>
          <w:tcPr>
            <w:tcW w:w="0" w:type="auto"/>
            <w:vMerge w:val="continue"/>
            <w:tcBorders>
              <w:bottom w:val="single" w:color="auto" w:sz="8" w:space="0"/>
            </w:tcBorders>
          </w:tcPr>
          <w:p>
            <w:pPr>
              <w:pStyle w:val="109"/>
              <w:rPr>
                <w:rFonts w:eastAsia="宋体"/>
                <w:b/>
                <w:szCs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Borders>
              <w:top w:val="single" w:color="auto" w:sz="8" w:space="0"/>
            </w:tcBorders>
          </w:tcPr>
          <w:p>
            <w:pPr>
              <w:pStyle w:val="109"/>
              <w:rPr>
                <w:rFonts w:eastAsia="宋体"/>
                <w:szCs w:val="24"/>
              </w:rPr>
            </w:pPr>
            <w:r>
              <w:rPr>
                <w:rFonts w:eastAsia="宋体"/>
                <w:szCs w:val="24"/>
              </w:rPr>
              <w:t>Age, year</w:t>
            </w:r>
          </w:p>
        </w:tc>
        <w:tc>
          <w:tcPr>
            <w:tcW w:w="0" w:type="auto"/>
            <w:tcBorders>
              <w:top w:val="single" w:color="auto" w:sz="8" w:space="0"/>
            </w:tcBorders>
          </w:tcPr>
          <w:p>
            <w:pPr>
              <w:pStyle w:val="109"/>
              <w:rPr>
                <w:rFonts w:eastAsia="宋体"/>
                <w:szCs w:val="24"/>
              </w:rPr>
            </w:pPr>
            <w:r>
              <w:rPr>
                <w:rFonts w:eastAsia="宋体"/>
                <w:szCs w:val="24"/>
              </w:rPr>
              <w:t>59.73 (9.89)</w:t>
            </w:r>
          </w:p>
        </w:tc>
        <w:tc>
          <w:tcPr>
            <w:tcW w:w="0" w:type="auto"/>
            <w:tcBorders>
              <w:top w:val="single" w:color="auto" w:sz="8" w:space="0"/>
            </w:tcBorders>
          </w:tcPr>
          <w:p>
            <w:pPr>
              <w:pStyle w:val="109"/>
              <w:rPr>
                <w:rFonts w:eastAsia="宋体"/>
                <w:szCs w:val="24"/>
              </w:rPr>
            </w:pPr>
            <w:r>
              <w:rPr>
                <w:rFonts w:eastAsia="宋体"/>
                <w:szCs w:val="24"/>
              </w:rPr>
              <w:t>57.38 (10.16)</w:t>
            </w:r>
          </w:p>
        </w:tc>
        <w:tc>
          <w:tcPr>
            <w:tcW w:w="0" w:type="auto"/>
            <w:tcBorders>
              <w:top w:val="single" w:color="auto" w:sz="8" w:space="0"/>
            </w:tcBorders>
          </w:tcPr>
          <w:p>
            <w:pPr>
              <w:pStyle w:val="109"/>
              <w:rPr>
                <w:rFonts w:eastAsia="宋体"/>
                <w:szCs w:val="24"/>
              </w:rPr>
            </w:pPr>
            <w:r>
              <w:rPr>
                <w:rFonts w:eastAsia="宋体"/>
                <w:szCs w:val="24"/>
              </w:rPr>
              <w:t>&lt;0.001</w:t>
            </w:r>
          </w:p>
        </w:tc>
        <w:tc>
          <w:tcPr>
            <w:tcW w:w="0" w:type="auto"/>
            <w:tcBorders>
              <w:top w:val="single" w:color="auto" w:sz="8" w:space="0"/>
            </w:tcBorders>
          </w:tcPr>
          <w:p>
            <w:pPr>
              <w:pStyle w:val="109"/>
              <w:rPr>
                <w:rFonts w:eastAsia="宋体"/>
                <w:szCs w:val="24"/>
              </w:rPr>
            </w:pPr>
            <w:r>
              <w:rPr>
                <w:rFonts w:eastAsia="宋体"/>
                <w:szCs w:val="24"/>
              </w:rPr>
              <w:t>58.80 (9.12)</w:t>
            </w:r>
          </w:p>
        </w:tc>
        <w:tc>
          <w:tcPr>
            <w:tcW w:w="0" w:type="auto"/>
            <w:tcBorders>
              <w:top w:val="single" w:color="auto" w:sz="8" w:space="0"/>
            </w:tcBorders>
          </w:tcPr>
          <w:p>
            <w:pPr>
              <w:pStyle w:val="109"/>
              <w:rPr>
                <w:rFonts w:eastAsia="宋体"/>
                <w:szCs w:val="24"/>
              </w:rPr>
            </w:pPr>
            <w:r>
              <w:rPr>
                <w:rFonts w:eastAsia="宋体"/>
                <w:szCs w:val="24"/>
              </w:rPr>
              <w:t>&lt;0.001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Pr>
          <w:p>
            <w:pPr>
              <w:pStyle w:val="109"/>
              <w:rPr>
                <w:rFonts w:eastAsia="宋体"/>
                <w:szCs w:val="24"/>
              </w:rPr>
            </w:pPr>
            <w:r>
              <w:rPr>
                <w:rFonts w:eastAsia="宋体"/>
                <w:szCs w:val="24"/>
              </w:rPr>
              <w:t xml:space="preserve">Male, </w:t>
            </w:r>
            <w:r>
              <w:rPr>
                <w:rFonts w:eastAsia="宋体"/>
                <w:i/>
                <w:szCs w:val="24"/>
              </w:rPr>
              <w:t xml:space="preserve">n </w:t>
            </w:r>
            <w:r>
              <w:rPr>
                <w:rFonts w:eastAsia="宋体"/>
                <w:szCs w:val="24"/>
              </w:rPr>
              <w:t>(%)</w:t>
            </w:r>
          </w:p>
        </w:tc>
        <w:tc>
          <w:tcPr>
            <w:tcW w:w="0" w:type="auto"/>
          </w:tcPr>
          <w:p>
            <w:pPr>
              <w:pStyle w:val="109"/>
              <w:rPr>
                <w:rFonts w:eastAsia="宋体"/>
                <w:szCs w:val="24"/>
              </w:rPr>
            </w:pPr>
            <w:r>
              <w:rPr>
                <w:rFonts w:eastAsia="宋体"/>
                <w:szCs w:val="24"/>
              </w:rPr>
              <w:t>2922 (69.8%)</w:t>
            </w:r>
          </w:p>
        </w:tc>
        <w:tc>
          <w:tcPr>
            <w:tcW w:w="0" w:type="auto"/>
          </w:tcPr>
          <w:p>
            <w:pPr>
              <w:pStyle w:val="109"/>
              <w:rPr>
                <w:rFonts w:eastAsia="宋体"/>
                <w:szCs w:val="24"/>
              </w:rPr>
            </w:pPr>
            <w:r>
              <w:rPr>
                <w:rFonts w:eastAsia="宋体"/>
                <w:szCs w:val="24"/>
              </w:rPr>
              <w:t>438 (70.8%)</w:t>
            </w:r>
          </w:p>
        </w:tc>
        <w:tc>
          <w:tcPr>
            <w:tcW w:w="0" w:type="auto"/>
          </w:tcPr>
          <w:p>
            <w:pPr>
              <w:pStyle w:val="109"/>
              <w:rPr>
                <w:rFonts w:eastAsia="宋体"/>
                <w:szCs w:val="24"/>
              </w:rPr>
            </w:pPr>
            <w:r>
              <w:rPr>
                <w:rFonts w:eastAsia="宋体"/>
                <w:szCs w:val="24"/>
              </w:rPr>
              <w:t>0.611</w:t>
            </w:r>
          </w:p>
        </w:tc>
        <w:tc>
          <w:tcPr>
            <w:tcW w:w="0" w:type="auto"/>
          </w:tcPr>
          <w:p>
            <w:pPr>
              <w:pStyle w:val="109"/>
              <w:rPr>
                <w:rFonts w:eastAsia="宋体"/>
                <w:szCs w:val="24"/>
              </w:rPr>
            </w:pPr>
            <w:r>
              <w:rPr>
                <w:rFonts w:eastAsia="宋体"/>
                <w:szCs w:val="24"/>
              </w:rPr>
              <w:t>980 (73.9%)</w:t>
            </w:r>
          </w:p>
        </w:tc>
        <w:tc>
          <w:tcPr>
            <w:tcW w:w="0" w:type="auto"/>
          </w:tcPr>
          <w:p>
            <w:pPr>
              <w:pStyle w:val="109"/>
              <w:rPr>
                <w:rFonts w:eastAsia="宋体"/>
                <w:szCs w:val="24"/>
              </w:rPr>
            </w:pPr>
            <w:r>
              <w:rPr>
                <w:rFonts w:eastAsia="宋体"/>
                <w:szCs w:val="24"/>
              </w:rPr>
              <w:t>0.004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Pr>
          <w:p>
            <w:pPr>
              <w:pStyle w:val="109"/>
              <w:rPr>
                <w:rFonts w:eastAsia="宋体"/>
                <w:szCs w:val="24"/>
              </w:rPr>
            </w:pPr>
            <w:r>
              <w:rPr>
                <w:rFonts w:eastAsia="宋体"/>
                <w:szCs w:val="24"/>
              </w:rPr>
              <w:t>BMI, kg/m</w:t>
            </w:r>
            <w:r>
              <w:rPr>
                <w:rFonts w:eastAsia="宋体"/>
                <w:szCs w:val="24"/>
                <w:vertAlign w:val="superscript"/>
              </w:rPr>
              <w:t>2</w:t>
            </w:r>
          </w:p>
        </w:tc>
        <w:tc>
          <w:tcPr>
            <w:tcW w:w="0" w:type="auto"/>
          </w:tcPr>
          <w:p>
            <w:pPr>
              <w:pStyle w:val="109"/>
              <w:rPr>
                <w:rFonts w:eastAsia="宋体"/>
                <w:szCs w:val="24"/>
              </w:rPr>
            </w:pPr>
            <w:r>
              <w:rPr>
                <w:rFonts w:eastAsia="宋体"/>
                <w:szCs w:val="24"/>
              </w:rPr>
              <w:t>26.20 (3.36)</w:t>
            </w:r>
          </w:p>
        </w:tc>
        <w:tc>
          <w:tcPr>
            <w:tcW w:w="0" w:type="auto"/>
          </w:tcPr>
          <w:p>
            <w:pPr>
              <w:pStyle w:val="109"/>
              <w:rPr>
                <w:rFonts w:eastAsia="宋体"/>
                <w:szCs w:val="24"/>
              </w:rPr>
            </w:pPr>
            <w:r>
              <w:rPr>
                <w:rFonts w:eastAsia="宋体"/>
                <w:szCs w:val="24"/>
              </w:rPr>
              <w:t>26.13 (3.49)</w:t>
            </w:r>
          </w:p>
        </w:tc>
        <w:tc>
          <w:tcPr>
            <w:tcW w:w="0" w:type="auto"/>
          </w:tcPr>
          <w:p>
            <w:pPr>
              <w:pStyle w:val="109"/>
              <w:rPr>
                <w:rFonts w:eastAsia="宋体"/>
                <w:szCs w:val="24"/>
              </w:rPr>
            </w:pPr>
            <w:r>
              <w:rPr>
                <w:rFonts w:eastAsia="宋体"/>
                <w:szCs w:val="24"/>
              </w:rPr>
              <w:t>0.649</w:t>
            </w:r>
          </w:p>
        </w:tc>
        <w:tc>
          <w:tcPr>
            <w:tcW w:w="0" w:type="auto"/>
          </w:tcPr>
          <w:p>
            <w:pPr>
              <w:pStyle w:val="109"/>
              <w:rPr>
                <w:rFonts w:eastAsia="宋体"/>
                <w:szCs w:val="24"/>
              </w:rPr>
            </w:pPr>
            <w:r>
              <w:rPr>
                <w:rFonts w:eastAsia="宋体"/>
                <w:szCs w:val="24"/>
              </w:rPr>
              <w:t>26.28 (3.27)</w:t>
            </w:r>
          </w:p>
        </w:tc>
        <w:tc>
          <w:tcPr>
            <w:tcW w:w="0" w:type="auto"/>
          </w:tcPr>
          <w:p>
            <w:pPr>
              <w:pStyle w:val="109"/>
              <w:rPr>
                <w:rFonts w:eastAsia="宋体"/>
                <w:szCs w:val="24"/>
              </w:rPr>
            </w:pPr>
            <w:r>
              <w:rPr>
                <w:rFonts w:eastAsia="宋体"/>
                <w:szCs w:val="24"/>
              </w:rPr>
              <w:t>0.511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Pr>
          <w:p>
            <w:pPr>
              <w:pStyle w:val="109"/>
              <w:rPr>
                <w:rFonts w:eastAsia="宋体"/>
                <w:szCs w:val="24"/>
              </w:rPr>
            </w:pPr>
            <w:r>
              <w:rPr>
                <w:rFonts w:eastAsia="宋体"/>
                <w:szCs w:val="24"/>
              </w:rPr>
              <w:t>Cardiovascular risk factors</w:t>
            </w:r>
          </w:p>
        </w:tc>
        <w:tc>
          <w:tcPr>
            <w:tcW w:w="0" w:type="auto"/>
          </w:tcPr>
          <w:p>
            <w:pPr>
              <w:pStyle w:val="109"/>
              <w:rPr>
                <w:rFonts w:eastAsia="宋体"/>
                <w:szCs w:val="24"/>
              </w:rPr>
            </w:pPr>
          </w:p>
        </w:tc>
        <w:tc>
          <w:tcPr>
            <w:tcW w:w="0" w:type="auto"/>
          </w:tcPr>
          <w:p>
            <w:pPr>
              <w:pStyle w:val="109"/>
              <w:rPr>
                <w:rFonts w:eastAsia="宋体"/>
                <w:szCs w:val="24"/>
              </w:rPr>
            </w:pPr>
          </w:p>
        </w:tc>
        <w:tc>
          <w:tcPr>
            <w:tcW w:w="0" w:type="auto"/>
          </w:tcPr>
          <w:p>
            <w:pPr>
              <w:pStyle w:val="109"/>
              <w:rPr>
                <w:rFonts w:eastAsia="宋体"/>
                <w:szCs w:val="24"/>
              </w:rPr>
            </w:pPr>
          </w:p>
        </w:tc>
        <w:tc>
          <w:tcPr>
            <w:tcW w:w="0" w:type="auto"/>
          </w:tcPr>
          <w:p>
            <w:pPr>
              <w:pStyle w:val="109"/>
              <w:rPr>
                <w:rFonts w:eastAsia="宋体"/>
                <w:szCs w:val="24"/>
              </w:rPr>
            </w:pPr>
          </w:p>
        </w:tc>
        <w:tc>
          <w:tcPr>
            <w:tcW w:w="0" w:type="auto"/>
          </w:tcPr>
          <w:p>
            <w:pPr>
              <w:pStyle w:val="109"/>
              <w:rPr>
                <w:rFonts w:eastAsia="宋体"/>
                <w:szCs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Pr>
          <w:p>
            <w:pPr>
              <w:pStyle w:val="109"/>
              <w:ind w:left="105" w:leftChars="50"/>
              <w:rPr>
                <w:rFonts w:eastAsia="宋体"/>
                <w:szCs w:val="24"/>
              </w:rPr>
            </w:pPr>
            <w:r>
              <w:rPr>
                <w:rFonts w:eastAsia="宋体"/>
                <w:szCs w:val="24"/>
              </w:rPr>
              <w:t xml:space="preserve">Diabetes, </w:t>
            </w:r>
            <w:r>
              <w:rPr>
                <w:rFonts w:eastAsia="宋体"/>
                <w:i/>
                <w:szCs w:val="24"/>
              </w:rPr>
              <w:t xml:space="preserve">n </w:t>
            </w:r>
            <w:r>
              <w:rPr>
                <w:rFonts w:eastAsia="宋体"/>
                <w:szCs w:val="24"/>
              </w:rPr>
              <w:t>(%)</w:t>
            </w:r>
          </w:p>
        </w:tc>
        <w:tc>
          <w:tcPr>
            <w:tcW w:w="0" w:type="auto"/>
          </w:tcPr>
          <w:p>
            <w:pPr>
              <w:pStyle w:val="109"/>
              <w:rPr>
                <w:rFonts w:eastAsia="宋体"/>
                <w:szCs w:val="24"/>
              </w:rPr>
            </w:pPr>
            <w:r>
              <w:rPr>
                <w:rFonts w:eastAsia="宋体"/>
                <w:szCs w:val="24"/>
              </w:rPr>
              <w:t>1584 (37.8%)</w:t>
            </w:r>
          </w:p>
        </w:tc>
        <w:tc>
          <w:tcPr>
            <w:tcW w:w="0" w:type="auto"/>
          </w:tcPr>
          <w:p>
            <w:pPr>
              <w:pStyle w:val="109"/>
              <w:rPr>
                <w:rFonts w:eastAsia="宋体"/>
                <w:szCs w:val="24"/>
              </w:rPr>
            </w:pPr>
            <w:r>
              <w:rPr>
                <w:rFonts w:eastAsia="宋体"/>
                <w:szCs w:val="24"/>
              </w:rPr>
              <w:t>218 (35.2%)</w:t>
            </w:r>
          </w:p>
        </w:tc>
        <w:tc>
          <w:tcPr>
            <w:tcW w:w="0" w:type="auto"/>
          </w:tcPr>
          <w:p>
            <w:pPr>
              <w:pStyle w:val="109"/>
              <w:rPr>
                <w:rFonts w:eastAsia="宋体"/>
                <w:szCs w:val="24"/>
              </w:rPr>
            </w:pPr>
            <w:r>
              <w:rPr>
                <w:rFonts w:eastAsia="宋体"/>
                <w:szCs w:val="24"/>
              </w:rPr>
              <w:t>0.213</w:t>
            </w:r>
          </w:p>
        </w:tc>
        <w:tc>
          <w:tcPr>
            <w:tcW w:w="0" w:type="auto"/>
          </w:tcPr>
          <w:p>
            <w:pPr>
              <w:pStyle w:val="109"/>
              <w:rPr>
                <w:rFonts w:eastAsia="宋体"/>
                <w:szCs w:val="24"/>
              </w:rPr>
            </w:pPr>
            <w:r>
              <w:rPr>
                <w:rFonts w:eastAsia="宋体"/>
                <w:szCs w:val="24"/>
              </w:rPr>
              <w:t>454 (32.8%)</w:t>
            </w:r>
          </w:p>
        </w:tc>
        <w:tc>
          <w:tcPr>
            <w:tcW w:w="0" w:type="auto"/>
          </w:tcPr>
          <w:p>
            <w:pPr>
              <w:pStyle w:val="109"/>
              <w:rPr>
                <w:rFonts w:eastAsia="宋体"/>
                <w:szCs w:val="24"/>
              </w:rPr>
            </w:pPr>
            <w:r>
              <w:rPr>
                <w:rFonts w:eastAsia="宋体"/>
                <w:szCs w:val="24"/>
              </w:rPr>
              <w: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Pr>
          <w:p>
            <w:pPr>
              <w:pStyle w:val="109"/>
              <w:ind w:left="105" w:leftChars="50"/>
              <w:rPr>
                <w:rFonts w:eastAsia="宋体"/>
                <w:szCs w:val="24"/>
              </w:rPr>
            </w:pPr>
            <w:r>
              <w:rPr>
                <w:rFonts w:eastAsia="宋体"/>
                <w:szCs w:val="24"/>
              </w:rPr>
              <w:t xml:space="preserve">Hypertension, </w:t>
            </w:r>
            <w:r>
              <w:rPr>
                <w:rFonts w:eastAsia="宋体"/>
                <w:i/>
                <w:szCs w:val="24"/>
              </w:rPr>
              <w:t xml:space="preserve">n </w:t>
            </w:r>
            <w:r>
              <w:rPr>
                <w:rFonts w:eastAsia="宋体"/>
                <w:szCs w:val="24"/>
              </w:rPr>
              <w:t>(%)</w:t>
            </w:r>
          </w:p>
        </w:tc>
        <w:tc>
          <w:tcPr>
            <w:tcW w:w="0" w:type="auto"/>
          </w:tcPr>
          <w:p>
            <w:pPr>
              <w:pStyle w:val="109"/>
              <w:rPr>
                <w:rFonts w:eastAsia="宋体"/>
                <w:szCs w:val="24"/>
              </w:rPr>
            </w:pPr>
            <w:r>
              <w:rPr>
                <w:rFonts w:eastAsia="宋体"/>
                <w:szCs w:val="24"/>
              </w:rPr>
              <w:t>2562 (61.2%)</w:t>
            </w:r>
          </w:p>
        </w:tc>
        <w:tc>
          <w:tcPr>
            <w:tcW w:w="0" w:type="auto"/>
          </w:tcPr>
          <w:p>
            <w:pPr>
              <w:pStyle w:val="109"/>
              <w:rPr>
                <w:rFonts w:eastAsia="宋体"/>
                <w:szCs w:val="24"/>
              </w:rPr>
            </w:pPr>
            <w:r>
              <w:rPr>
                <w:rFonts w:eastAsia="宋体"/>
                <w:szCs w:val="24"/>
              </w:rPr>
              <w:t>362 (58.5%)</w:t>
            </w:r>
          </w:p>
        </w:tc>
        <w:tc>
          <w:tcPr>
            <w:tcW w:w="0" w:type="auto"/>
          </w:tcPr>
          <w:p>
            <w:pPr>
              <w:pStyle w:val="109"/>
              <w:rPr>
                <w:rFonts w:eastAsia="宋体"/>
                <w:szCs w:val="24"/>
              </w:rPr>
            </w:pPr>
            <w:r>
              <w:rPr>
                <w:rFonts w:eastAsia="宋体"/>
                <w:szCs w:val="24"/>
              </w:rPr>
              <w:t>0.191</w:t>
            </w:r>
          </w:p>
        </w:tc>
        <w:tc>
          <w:tcPr>
            <w:tcW w:w="0" w:type="auto"/>
          </w:tcPr>
          <w:p>
            <w:pPr>
              <w:pStyle w:val="109"/>
              <w:rPr>
                <w:rFonts w:eastAsia="宋体"/>
                <w:szCs w:val="24"/>
              </w:rPr>
            </w:pPr>
            <w:r>
              <w:rPr>
                <w:rFonts w:eastAsia="宋体"/>
                <w:szCs w:val="24"/>
              </w:rPr>
              <w:t>804 (58.1%)</w:t>
            </w:r>
          </w:p>
        </w:tc>
        <w:tc>
          <w:tcPr>
            <w:tcW w:w="0" w:type="auto"/>
          </w:tcPr>
          <w:p>
            <w:pPr>
              <w:pStyle w:val="109"/>
              <w:rPr>
                <w:rFonts w:eastAsia="宋体"/>
                <w:szCs w:val="24"/>
              </w:rPr>
            </w:pPr>
            <w:r>
              <w:rPr>
                <w:rFonts w:eastAsia="宋体"/>
                <w:szCs w:val="24"/>
              </w:rPr>
              <w:t>0.036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Pr>
          <w:p>
            <w:pPr>
              <w:pStyle w:val="109"/>
              <w:ind w:left="105" w:leftChars="50"/>
              <w:rPr>
                <w:rFonts w:eastAsia="宋体"/>
                <w:szCs w:val="24"/>
              </w:rPr>
            </w:pPr>
            <w:r>
              <w:rPr>
                <w:rFonts w:eastAsia="宋体"/>
                <w:szCs w:val="24"/>
              </w:rPr>
              <w:t xml:space="preserve">Hypercholesterolemia, </w:t>
            </w:r>
            <w:r>
              <w:rPr>
                <w:rFonts w:eastAsia="宋体"/>
                <w:i/>
                <w:szCs w:val="24"/>
              </w:rPr>
              <w:t xml:space="preserve">n </w:t>
            </w:r>
            <w:r>
              <w:rPr>
                <w:rFonts w:eastAsia="宋体"/>
                <w:szCs w:val="24"/>
              </w:rPr>
              <w:t>(%)</w:t>
            </w:r>
          </w:p>
        </w:tc>
        <w:tc>
          <w:tcPr>
            <w:tcW w:w="0" w:type="auto"/>
          </w:tcPr>
          <w:p>
            <w:pPr>
              <w:pStyle w:val="109"/>
              <w:rPr>
                <w:rFonts w:eastAsia="宋体"/>
                <w:szCs w:val="24"/>
              </w:rPr>
            </w:pPr>
            <w:r>
              <w:rPr>
                <w:rFonts w:eastAsia="宋体"/>
                <w:szCs w:val="24"/>
              </w:rPr>
              <w:t>498 (11.9%)</w:t>
            </w:r>
          </w:p>
        </w:tc>
        <w:tc>
          <w:tcPr>
            <w:tcW w:w="0" w:type="auto"/>
          </w:tcPr>
          <w:p>
            <w:pPr>
              <w:pStyle w:val="109"/>
              <w:rPr>
                <w:rFonts w:eastAsia="宋体"/>
                <w:szCs w:val="24"/>
              </w:rPr>
            </w:pPr>
            <w:r>
              <w:rPr>
                <w:rFonts w:eastAsia="宋体"/>
                <w:szCs w:val="24"/>
              </w:rPr>
              <w:t>83 (13.4%)</w:t>
            </w:r>
          </w:p>
        </w:tc>
        <w:tc>
          <w:tcPr>
            <w:tcW w:w="0" w:type="auto"/>
          </w:tcPr>
          <w:p>
            <w:pPr>
              <w:pStyle w:val="109"/>
              <w:rPr>
                <w:rFonts w:eastAsia="宋体"/>
                <w:szCs w:val="24"/>
              </w:rPr>
            </w:pPr>
            <w:r>
              <w:rPr>
                <w:rFonts w:eastAsia="宋体"/>
                <w:szCs w:val="24"/>
              </w:rPr>
              <w:t>0.279</w:t>
            </w:r>
          </w:p>
        </w:tc>
        <w:tc>
          <w:tcPr>
            <w:tcW w:w="0" w:type="auto"/>
          </w:tcPr>
          <w:p>
            <w:pPr>
              <w:pStyle w:val="109"/>
              <w:rPr>
                <w:rFonts w:eastAsia="宋体"/>
                <w:szCs w:val="24"/>
              </w:rPr>
            </w:pPr>
            <w:r>
              <w:rPr>
                <w:rFonts w:eastAsia="宋体"/>
                <w:szCs w:val="24"/>
              </w:rPr>
              <w:t>146 (10.5%)</w:t>
            </w:r>
          </w:p>
        </w:tc>
        <w:tc>
          <w:tcPr>
            <w:tcW w:w="0" w:type="auto"/>
          </w:tcPr>
          <w:p>
            <w:pPr>
              <w:pStyle w:val="109"/>
              <w:rPr>
                <w:rFonts w:eastAsia="宋体"/>
                <w:szCs w:val="24"/>
              </w:rPr>
            </w:pPr>
            <w:r>
              <w:rPr>
                <w:rFonts w:eastAsia="宋体"/>
                <w:szCs w:val="24"/>
              </w:rPr>
              <w:t>0.174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Pr>
          <w:p>
            <w:pPr>
              <w:pStyle w:val="109"/>
              <w:ind w:left="105" w:leftChars="50"/>
              <w:rPr>
                <w:rFonts w:eastAsia="宋体"/>
                <w:szCs w:val="24"/>
              </w:rPr>
            </w:pPr>
            <w:r>
              <w:rPr>
                <w:rFonts w:eastAsia="宋体"/>
                <w:szCs w:val="24"/>
              </w:rPr>
              <w:t xml:space="preserve">Stroke, </w:t>
            </w:r>
            <w:r>
              <w:rPr>
                <w:rFonts w:eastAsia="宋体"/>
                <w:i/>
                <w:szCs w:val="24"/>
              </w:rPr>
              <w:t xml:space="preserve">n </w:t>
            </w:r>
            <w:r>
              <w:rPr>
                <w:rFonts w:eastAsia="宋体"/>
                <w:szCs w:val="24"/>
              </w:rPr>
              <w:t>(%)</w:t>
            </w:r>
          </w:p>
        </w:tc>
        <w:tc>
          <w:tcPr>
            <w:tcW w:w="0" w:type="auto"/>
          </w:tcPr>
          <w:p>
            <w:pPr>
              <w:pStyle w:val="109"/>
              <w:rPr>
                <w:rFonts w:eastAsia="宋体"/>
                <w:szCs w:val="24"/>
              </w:rPr>
            </w:pPr>
            <w:r>
              <w:rPr>
                <w:rFonts w:eastAsia="宋体"/>
                <w:szCs w:val="24"/>
              </w:rPr>
              <w:t>206 (4.9%)</w:t>
            </w:r>
          </w:p>
        </w:tc>
        <w:tc>
          <w:tcPr>
            <w:tcW w:w="0" w:type="auto"/>
          </w:tcPr>
          <w:p>
            <w:pPr>
              <w:pStyle w:val="109"/>
              <w:rPr>
                <w:rFonts w:eastAsia="宋体"/>
                <w:szCs w:val="24"/>
              </w:rPr>
            </w:pPr>
            <w:r>
              <w:rPr>
                <w:rFonts w:eastAsia="宋体"/>
                <w:szCs w:val="24"/>
              </w:rPr>
              <w:t>30 (4.9%)</w:t>
            </w:r>
          </w:p>
        </w:tc>
        <w:tc>
          <w:tcPr>
            <w:tcW w:w="0" w:type="auto"/>
          </w:tcPr>
          <w:p>
            <w:pPr>
              <w:pStyle w:val="109"/>
              <w:rPr>
                <w:rFonts w:eastAsia="宋体"/>
                <w:szCs w:val="24"/>
              </w:rPr>
            </w:pPr>
            <w:r>
              <w:rPr>
                <w:rFonts w:eastAsia="宋体"/>
                <w:szCs w:val="24"/>
              </w:rPr>
              <w:t>0.951</w:t>
            </w:r>
          </w:p>
        </w:tc>
        <w:tc>
          <w:tcPr>
            <w:tcW w:w="0" w:type="auto"/>
          </w:tcPr>
          <w:p>
            <w:pPr>
              <w:pStyle w:val="109"/>
              <w:rPr>
                <w:rFonts w:eastAsia="宋体"/>
                <w:szCs w:val="24"/>
              </w:rPr>
            </w:pPr>
            <w:r>
              <w:rPr>
                <w:rFonts w:eastAsia="宋体"/>
                <w:szCs w:val="24"/>
              </w:rPr>
              <w:t>81 (5.8%)</w:t>
            </w:r>
          </w:p>
        </w:tc>
        <w:tc>
          <w:tcPr>
            <w:tcW w:w="0" w:type="auto"/>
          </w:tcPr>
          <w:p>
            <w:pPr>
              <w:pStyle w:val="109"/>
              <w:rPr>
                <w:rFonts w:eastAsia="宋体"/>
                <w:szCs w:val="24"/>
              </w:rPr>
            </w:pPr>
            <w:r>
              <w:rPr>
                <w:rFonts w:eastAsia="宋体"/>
                <w:szCs w:val="24"/>
              </w:rPr>
              <w:t>0.179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Pr>
          <w:p>
            <w:pPr>
              <w:pStyle w:val="109"/>
              <w:ind w:left="105" w:leftChars="50"/>
              <w:rPr>
                <w:rFonts w:eastAsia="宋体"/>
                <w:szCs w:val="24"/>
              </w:rPr>
            </w:pPr>
            <w:r>
              <w:rPr>
                <w:rFonts w:eastAsia="宋体"/>
                <w:szCs w:val="24"/>
              </w:rPr>
              <w:t xml:space="preserve">CKD, </w:t>
            </w:r>
            <w:r>
              <w:rPr>
                <w:rFonts w:eastAsia="宋体"/>
                <w:i/>
                <w:szCs w:val="24"/>
              </w:rPr>
              <w:t xml:space="preserve">n </w:t>
            </w:r>
            <w:r>
              <w:rPr>
                <w:rFonts w:eastAsia="宋体"/>
                <w:szCs w:val="24"/>
              </w:rPr>
              <w:t>(%)</w:t>
            </w:r>
          </w:p>
        </w:tc>
        <w:tc>
          <w:tcPr>
            <w:tcW w:w="0" w:type="auto"/>
          </w:tcPr>
          <w:p>
            <w:pPr>
              <w:pStyle w:val="109"/>
              <w:rPr>
                <w:rFonts w:eastAsia="宋体"/>
                <w:szCs w:val="24"/>
              </w:rPr>
            </w:pPr>
            <w:r>
              <w:rPr>
                <w:rFonts w:eastAsia="宋体"/>
                <w:szCs w:val="24"/>
              </w:rPr>
              <w:t>64 (1.5%)</w:t>
            </w:r>
          </w:p>
        </w:tc>
        <w:tc>
          <w:tcPr>
            <w:tcW w:w="0" w:type="auto"/>
          </w:tcPr>
          <w:p>
            <w:pPr>
              <w:pStyle w:val="109"/>
              <w:rPr>
                <w:rFonts w:eastAsia="宋体"/>
                <w:szCs w:val="24"/>
              </w:rPr>
            </w:pPr>
            <w:r>
              <w:rPr>
                <w:rFonts w:eastAsia="宋体"/>
                <w:szCs w:val="24"/>
              </w:rPr>
              <w:t>11 (1.8%)</w:t>
            </w:r>
          </w:p>
        </w:tc>
        <w:tc>
          <w:tcPr>
            <w:tcW w:w="0" w:type="auto"/>
          </w:tcPr>
          <w:p>
            <w:pPr>
              <w:pStyle w:val="109"/>
              <w:rPr>
                <w:rFonts w:eastAsia="宋体"/>
                <w:szCs w:val="24"/>
              </w:rPr>
            </w:pPr>
            <w:r>
              <w:rPr>
                <w:rFonts w:eastAsia="宋体"/>
                <w:szCs w:val="24"/>
              </w:rPr>
              <w:t>0.634</w:t>
            </w:r>
          </w:p>
        </w:tc>
        <w:tc>
          <w:tcPr>
            <w:tcW w:w="0" w:type="auto"/>
          </w:tcPr>
          <w:p>
            <w:pPr>
              <w:pStyle w:val="109"/>
              <w:rPr>
                <w:rFonts w:eastAsia="宋体"/>
                <w:szCs w:val="24"/>
              </w:rPr>
            </w:pPr>
            <w:r>
              <w:rPr>
                <w:rFonts w:eastAsia="宋体"/>
                <w:szCs w:val="24"/>
              </w:rPr>
              <w:t>2 (0.1%)</w:t>
            </w:r>
          </w:p>
        </w:tc>
        <w:tc>
          <w:tcPr>
            <w:tcW w:w="0" w:type="auto"/>
          </w:tcPr>
          <w:p>
            <w:pPr>
              <w:pStyle w:val="109"/>
              <w:rPr>
                <w:rFonts w:eastAsia="宋体"/>
                <w:szCs w:val="24"/>
              </w:rPr>
            </w:pPr>
            <w:r>
              <w:rPr>
                <w:rFonts w:eastAsia="宋体"/>
                <w:szCs w:val="24"/>
              </w:rPr>
              <w: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Pr>
          <w:p>
            <w:pPr>
              <w:pStyle w:val="109"/>
              <w:ind w:left="105" w:leftChars="50"/>
              <w:rPr>
                <w:rFonts w:eastAsia="宋体"/>
                <w:szCs w:val="24"/>
              </w:rPr>
            </w:pPr>
            <w:r>
              <w:rPr>
                <w:rFonts w:eastAsia="宋体"/>
                <w:szCs w:val="24"/>
              </w:rPr>
              <w:t xml:space="preserve">Smoking, </w:t>
            </w:r>
            <w:r>
              <w:rPr>
                <w:rFonts w:eastAsia="宋体"/>
                <w:i/>
                <w:szCs w:val="24"/>
              </w:rPr>
              <w:t xml:space="preserve">n </w:t>
            </w:r>
            <w:r>
              <w:rPr>
                <w:rFonts w:eastAsia="宋体"/>
                <w:szCs w:val="24"/>
              </w:rPr>
              <w:t>(%)</w:t>
            </w:r>
          </w:p>
        </w:tc>
        <w:tc>
          <w:tcPr>
            <w:tcW w:w="0" w:type="auto"/>
          </w:tcPr>
          <w:p>
            <w:pPr>
              <w:pStyle w:val="109"/>
              <w:rPr>
                <w:rFonts w:eastAsia="宋体"/>
                <w:szCs w:val="24"/>
              </w:rPr>
            </w:pPr>
            <w:r>
              <w:rPr>
                <w:rFonts w:eastAsia="宋体"/>
                <w:szCs w:val="24"/>
              </w:rPr>
              <w:t>1760 (42.0%)</w:t>
            </w:r>
          </w:p>
        </w:tc>
        <w:tc>
          <w:tcPr>
            <w:tcW w:w="0" w:type="auto"/>
          </w:tcPr>
          <w:p>
            <w:pPr>
              <w:pStyle w:val="109"/>
              <w:rPr>
                <w:rFonts w:eastAsia="宋体"/>
                <w:szCs w:val="24"/>
              </w:rPr>
            </w:pPr>
            <w:r>
              <w:rPr>
                <w:rFonts w:eastAsia="宋体"/>
                <w:szCs w:val="24"/>
              </w:rPr>
              <w:t>257 (41.5%)</w:t>
            </w:r>
          </w:p>
        </w:tc>
        <w:tc>
          <w:tcPr>
            <w:tcW w:w="0" w:type="auto"/>
          </w:tcPr>
          <w:p>
            <w:pPr>
              <w:pStyle w:val="109"/>
              <w:rPr>
                <w:rFonts w:eastAsia="宋体"/>
                <w:szCs w:val="24"/>
              </w:rPr>
            </w:pPr>
            <w:r>
              <w:rPr>
                <w:rFonts w:eastAsia="宋体"/>
                <w:szCs w:val="24"/>
              </w:rPr>
              <w:t>0.815</w:t>
            </w:r>
          </w:p>
        </w:tc>
        <w:tc>
          <w:tcPr>
            <w:tcW w:w="0" w:type="auto"/>
          </w:tcPr>
          <w:p>
            <w:pPr>
              <w:pStyle w:val="109"/>
              <w:rPr>
                <w:rFonts w:eastAsia="宋体"/>
                <w:szCs w:val="24"/>
              </w:rPr>
            </w:pPr>
            <w:r>
              <w:rPr>
                <w:rFonts w:eastAsia="宋体"/>
                <w:szCs w:val="24"/>
              </w:rPr>
              <w:t>445 (32.1%)</w:t>
            </w:r>
          </w:p>
        </w:tc>
        <w:tc>
          <w:tcPr>
            <w:tcW w:w="0" w:type="auto"/>
          </w:tcPr>
          <w:p>
            <w:pPr>
              <w:pStyle w:val="109"/>
              <w:rPr>
                <w:rFonts w:eastAsia="宋体"/>
                <w:szCs w:val="24"/>
              </w:rPr>
            </w:pPr>
            <w:r>
              <w:rPr>
                <w:rFonts w:eastAsia="宋体"/>
                <w:szCs w:val="24"/>
              </w:rPr>
              <w:t>&lt;0.001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Pr>
          <w:p>
            <w:pPr>
              <w:pStyle w:val="109"/>
              <w:ind w:left="105" w:leftChars="50"/>
              <w:rPr>
                <w:rFonts w:eastAsia="宋体"/>
                <w:szCs w:val="24"/>
              </w:rPr>
            </w:pPr>
            <w:r>
              <w:rPr>
                <w:rFonts w:eastAsia="宋体"/>
                <w:szCs w:val="24"/>
              </w:rPr>
              <w:t xml:space="preserve">Drinking, </w:t>
            </w:r>
            <w:r>
              <w:rPr>
                <w:rFonts w:eastAsia="宋体"/>
                <w:i/>
                <w:szCs w:val="24"/>
              </w:rPr>
              <w:t xml:space="preserve">n </w:t>
            </w:r>
            <w:r>
              <w:rPr>
                <w:rFonts w:eastAsia="宋体"/>
                <w:szCs w:val="24"/>
              </w:rPr>
              <w:t>(%)</w:t>
            </w:r>
          </w:p>
        </w:tc>
        <w:tc>
          <w:tcPr>
            <w:tcW w:w="0" w:type="auto"/>
          </w:tcPr>
          <w:p>
            <w:pPr>
              <w:pStyle w:val="109"/>
              <w:rPr>
                <w:rFonts w:eastAsia="宋体"/>
                <w:szCs w:val="24"/>
              </w:rPr>
            </w:pPr>
            <w:r>
              <w:rPr>
                <w:rFonts w:eastAsia="宋体"/>
                <w:szCs w:val="24"/>
              </w:rPr>
              <w:t>1376 (32.8%)</w:t>
            </w:r>
          </w:p>
        </w:tc>
        <w:tc>
          <w:tcPr>
            <w:tcW w:w="0" w:type="auto"/>
          </w:tcPr>
          <w:p>
            <w:pPr>
              <w:pStyle w:val="109"/>
              <w:rPr>
                <w:rFonts w:eastAsia="宋体"/>
                <w:szCs w:val="24"/>
              </w:rPr>
            </w:pPr>
            <w:r>
              <w:rPr>
                <w:rFonts w:eastAsia="宋体"/>
                <w:szCs w:val="24"/>
              </w:rPr>
              <w:t>224 (36.2%)</w:t>
            </w:r>
          </w:p>
        </w:tc>
        <w:tc>
          <w:tcPr>
            <w:tcW w:w="0" w:type="auto"/>
          </w:tcPr>
          <w:p>
            <w:pPr>
              <w:pStyle w:val="109"/>
              <w:rPr>
                <w:rFonts w:eastAsia="宋体"/>
                <w:szCs w:val="24"/>
              </w:rPr>
            </w:pPr>
            <w:r>
              <w:rPr>
                <w:rFonts w:eastAsia="宋体"/>
                <w:szCs w:val="24"/>
              </w:rPr>
              <w:t>0.100</w:t>
            </w:r>
          </w:p>
        </w:tc>
        <w:tc>
          <w:tcPr>
            <w:tcW w:w="0" w:type="auto"/>
          </w:tcPr>
          <w:p>
            <w:pPr>
              <w:pStyle w:val="109"/>
              <w:rPr>
                <w:rFonts w:eastAsia="宋体"/>
                <w:szCs w:val="24"/>
              </w:rPr>
            </w:pPr>
            <w:r>
              <w:rPr>
                <w:rFonts w:eastAsia="宋体"/>
                <w:szCs w:val="24"/>
              </w:rPr>
              <w:t>280 (20.7%)</w:t>
            </w:r>
          </w:p>
        </w:tc>
        <w:tc>
          <w:tcPr>
            <w:tcW w:w="0" w:type="auto"/>
          </w:tcPr>
          <w:p>
            <w:pPr>
              <w:pStyle w:val="109"/>
              <w:rPr>
                <w:rFonts w:eastAsia="宋体"/>
                <w:szCs w:val="24"/>
              </w:rPr>
            </w:pPr>
            <w:r>
              <w:rPr>
                <w:rFonts w:eastAsia="宋体"/>
                <w:szCs w:val="24"/>
              </w:rPr>
              <w:t>&lt;0.001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Pr>
          <w:p>
            <w:pPr>
              <w:pStyle w:val="109"/>
              <w:rPr>
                <w:rFonts w:eastAsia="宋体"/>
                <w:szCs w:val="24"/>
              </w:rPr>
            </w:pPr>
            <w:r>
              <w:rPr>
                <w:rFonts w:eastAsia="宋体"/>
                <w:szCs w:val="24"/>
              </w:rPr>
              <w:t>Biochemical results</w:t>
            </w:r>
          </w:p>
        </w:tc>
        <w:tc>
          <w:tcPr>
            <w:tcW w:w="0" w:type="auto"/>
          </w:tcPr>
          <w:p>
            <w:pPr>
              <w:pStyle w:val="109"/>
              <w:rPr>
                <w:rFonts w:eastAsia="宋体"/>
                <w:szCs w:val="24"/>
              </w:rPr>
            </w:pPr>
          </w:p>
        </w:tc>
        <w:tc>
          <w:tcPr>
            <w:tcW w:w="0" w:type="auto"/>
          </w:tcPr>
          <w:p>
            <w:pPr>
              <w:pStyle w:val="109"/>
              <w:rPr>
                <w:rFonts w:eastAsia="宋体"/>
                <w:szCs w:val="24"/>
              </w:rPr>
            </w:pPr>
          </w:p>
        </w:tc>
        <w:tc>
          <w:tcPr>
            <w:tcW w:w="0" w:type="auto"/>
          </w:tcPr>
          <w:p>
            <w:pPr>
              <w:pStyle w:val="109"/>
              <w:rPr>
                <w:rFonts w:eastAsia="宋体"/>
                <w:szCs w:val="24"/>
              </w:rPr>
            </w:pPr>
          </w:p>
        </w:tc>
        <w:tc>
          <w:tcPr>
            <w:tcW w:w="0" w:type="auto"/>
          </w:tcPr>
          <w:p>
            <w:pPr>
              <w:pStyle w:val="109"/>
              <w:rPr>
                <w:rFonts w:eastAsia="宋体"/>
                <w:szCs w:val="24"/>
              </w:rPr>
            </w:pPr>
          </w:p>
        </w:tc>
        <w:tc>
          <w:tcPr>
            <w:tcW w:w="0" w:type="auto"/>
          </w:tcPr>
          <w:p>
            <w:pPr>
              <w:pStyle w:val="109"/>
              <w:rPr>
                <w:rFonts w:eastAsia="宋体"/>
                <w:szCs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Pr>
          <w:p>
            <w:pPr>
              <w:pStyle w:val="109"/>
              <w:ind w:left="105" w:leftChars="50"/>
              <w:rPr>
                <w:rFonts w:eastAsia="宋体"/>
                <w:szCs w:val="24"/>
              </w:rPr>
            </w:pPr>
            <w:r>
              <w:rPr>
                <w:rFonts w:eastAsia="宋体"/>
                <w:szCs w:val="24"/>
              </w:rPr>
              <w:t>TG (mmol/L)</w:t>
            </w:r>
          </w:p>
        </w:tc>
        <w:tc>
          <w:tcPr>
            <w:tcW w:w="0" w:type="auto"/>
          </w:tcPr>
          <w:p>
            <w:pPr>
              <w:pStyle w:val="109"/>
              <w:rPr>
                <w:rFonts w:eastAsia="宋体"/>
                <w:szCs w:val="24"/>
              </w:rPr>
            </w:pPr>
            <w:r>
              <w:rPr>
                <w:rFonts w:eastAsia="宋体"/>
                <w:szCs w:val="24"/>
              </w:rPr>
              <w:t>1.78 (1.11)</w:t>
            </w:r>
          </w:p>
        </w:tc>
        <w:tc>
          <w:tcPr>
            <w:tcW w:w="0" w:type="auto"/>
          </w:tcPr>
          <w:p>
            <w:pPr>
              <w:pStyle w:val="109"/>
              <w:rPr>
                <w:rFonts w:eastAsia="宋体"/>
                <w:szCs w:val="24"/>
              </w:rPr>
            </w:pPr>
            <w:r>
              <w:rPr>
                <w:rFonts w:eastAsia="宋体"/>
                <w:szCs w:val="24"/>
              </w:rPr>
              <w:t>1.86 (1.20)</w:t>
            </w:r>
          </w:p>
        </w:tc>
        <w:tc>
          <w:tcPr>
            <w:tcW w:w="0" w:type="auto"/>
          </w:tcPr>
          <w:p>
            <w:pPr>
              <w:pStyle w:val="109"/>
              <w:rPr>
                <w:rFonts w:eastAsia="宋体"/>
                <w:szCs w:val="24"/>
              </w:rPr>
            </w:pPr>
            <w:r>
              <w:rPr>
                <w:rFonts w:eastAsia="宋体"/>
                <w:szCs w:val="24"/>
              </w:rPr>
              <w:t>0.106</w:t>
            </w:r>
          </w:p>
        </w:tc>
        <w:tc>
          <w:tcPr>
            <w:tcW w:w="0" w:type="auto"/>
          </w:tcPr>
          <w:p>
            <w:pPr>
              <w:pStyle w:val="109"/>
              <w:rPr>
                <w:rFonts w:eastAsia="宋体"/>
                <w:szCs w:val="24"/>
              </w:rPr>
            </w:pPr>
            <w:r>
              <w:rPr>
                <w:rFonts w:eastAsia="宋体"/>
                <w:szCs w:val="24"/>
              </w:rPr>
              <w:t>1.78 (1.14)</w:t>
            </w:r>
          </w:p>
        </w:tc>
        <w:tc>
          <w:tcPr>
            <w:tcW w:w="0" w:type="auto"/>
          </w:tcPr>
          <w:p>
            <w:pPr>
              <w:pStyle w:val="109"/>
              <w:rPr>
                <w:rFonts w:eastAsia="宋体"/>
                <w:szCs w:val="24"/>
              </w:rPr>
            </w:pPr>
            <w:r>
              <w:rPr>
                <w:rFonts w:eastAsia="宋体"/>
                <w:szCs w:val="24"/>
              </w:rPr>
              <w:t>0.822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Pr>
          <w:p>
            <w:pPr>
              <w:pStyle w:val="109"/>
              <w:ind w:left="105" w:leftChars="50"/>
              <w:rPr>
                <w:rFonts w:eastAsia="宋体"/>
                <w:szCs w:val="24"/>
              </w:rPr>
            </w:pPr>
            <w:r>
              <w:rPr>
                <w:rFonts w:eastAsia="宋体"/>
                <w:szCs w:val="24"/>
              </w:rPr>
              <w:t>TC (mmol/L)</w:t>
            </w:r>
          </w:p>
        </w:tc>
        <w:tc>
          <w:tcPr>
            <w:tcW w:w="0" w:type="auto"/>
          </w:tcPr>
          <w:p>
            <w:pPr>
              <w:pStyle w:val="109"/>
              <w:rPr>
                <w:rFonts w:eastAsia="宋体"/>
                <w:szCs w:val="24"/>
              </w:rPr>
            </w:pPr>
            <w:r>
              <w:rPr>
                <w:rFonts w:eastAsia="宋体"/>
                <w:szCs w:val="24"/>
              </w:rPr>
              <w:t>3.41 (1.52)</w:t>
            </w:r>
          </w:p>
        </w:tc>
        <w:tc>
          <w:tcPr>
            <w:tcW w:w="0" w:type="auto"/>
          </w:tcPr>
          <w:p>
            <w:pPr>
              <w:pStyle w:val="109"/>
              <w:rPr>
                <w:rFonts w:eastAsia="宋体"/>
                <w:szCs w:val="24"/>
              </w:rPr>
            </w:pPr>
            <w:r>
              <w:rPr>
                <w:rFonts w:eastAsia="宋体"/>
                <w:szCs w:val="24"/>
              </w:rPr>
              <w:t>3.11 (1.59)</w:t>
            </w:r>
          </w:p>
        </w:tc>
        <w:tc>
          <w:tcPr>
            <w:tcW w:w="0" w:type="auto"/>
          </w:tcPr>
          <w:p>
            <w:pPr>
              <w:pStyle w:val="109"/>
              <w:rPr>
                <w:rFonts w:eastAsia="宋体"/>
                <w:szCs w:val="24"/>
              </w:rPr>
            </w:pPr>
            <w:r>
              <w:rPr>
                <w:rFonts w:eastAsia="宋体"/>
                <w:szCs w:val="24"/>
              </w:rPr>
              <w:t>&lt;0.001</w:t>
            </w:r>
          </w:p>
        </w:tc>
        <w:tc>
          <w:tcPr>
            <w:tcW w:w="0" w:type="auto"/>
          </w:tcPr>
          <w:p>
            <w:pPr>
              <w:pStyle w:val="109"/>
              <w:rPr>
                <w:rFonts w:eastAsia="宋体"/>
                <w:szCs w:val="24"/>
              </w:rPr>
            </w:pPr>
            <w:r>
              <w:rPr>
                <w:rFonts w:eastAsia="宋体"/>
                <w:szCs w:val="24"/>
              </w:rPr>
              <w:t>3.90 (1.31)</w:t>
            </w:r>
          </w:p>
        </w:tc>
        <w:tc>
          <w:tcPr>
            <w:tcW w:w="0" w:type="auto"/>
          </w:tcPr>
          <w:p>
            <w:pPr>
              <w:pStyle w:val="109"/>
              <w:rPr>
                <w:rFonts w:eastAsia="宋体"/>
                <w:szCs w:val="24"/>
              </w:rPr>
            </w:pPr>
            <w:r>
              <w:rPr>
                <w:rFonts w:eastAsia="宋体"/>
                <w:szCs w:val="24"/>
              </w:rPr>
              <w:t>&lt;0.001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Pr>
          <w:p>
            <w:pPr>
              <w:pStyle w:val="109"/>
              <w:ind w:left="105" w:leftChars="50"/>
              <w:rPr>
                <w:rFonts w:eastAsia="宋体"/>
                <w:szCs w:val="24"/>
              </w:rPr>
            </w:pPr>
            <w:r>
              <w:rPr>
                <w:rFonts w:eastAsia="宋体"/>
                <w:szCs w:val="24"/>
              </w:rPr>
              <w:t>HDL (mmol/L)</w:t>
            </w:r>
          </w:p>
        </w:tc>
        <w:tc>
          <w:tcPr>
            <w:tcW w:w="0" w:type="auto"/>
          </w:tcPr>
          <w:p>
            <w:pPr>
              <w:pStyle w:val="109"/>
              <w:rPr>
                <w:rFonts w:eastAsia="宋体"/>
                <w:szCs w:val="24"/>
              </w:rPr>
            </w:pPr>
            <w:r>
              <w:rPr>
                <w:rFonts w:eastAsia="宋体"/>
                <w:szCs w:val="24"/>
              </w:rPr>
              <w:t>1.12 (0.30)</w:t>
            </w:r>
          </w:p>
        </w:tc>
        <w:tc>
          <w:tcPr>
            <w:tcW w:w="0" w:type="auto"/>
          </w:tcPr>
          <w:p>
            <w:pPr>
              <w:pStyle w:val="109"/>
              <w:rPr>
                <w:rFonts w:eastAsia="宋体"/>
                <w:szCs w:val="24"/>
              </w:rPr>
            </w:pPr>
            <w:r>
              <w:rPr>
                <w:rFonts w:eastAsia="宋体"/>
                <w:szCs w:val="24"/>
              </w:rPr>
              <w:t>1.09 (0.39)</w:t>
            </w:r>
          </w:p>
        </w:tc>
        <w:tc>
          <w:tcPr>
            <w:tcW w:w="0" w:type="auto"/>
          </w:tcPr>
          <w:p>
            <w:pPr>
              <w:pStyle w:val="109"/>
              <w:rPr>
                <w:rFonts w:eastAsia="宋体"/>
                <w:szCs w:val="24"/>
              </w:rPr>
            </w:pPr>
            <w:r>
              <w:rPr>
                <w:rFonts w:eastAsia="宋体"/>
                <w:szCs w:val="24"/>
              </w:rPr>
              <w:t>0.134</w:t>
            </w:r>
          </w:p>
        </w:tc>
        <w:tc>
          <w:tcPr>
            <w:tcW w:w="0" w:type="auto"/>
          </w:tcPr>
          <w:p>
            <w:pPr>
              <w:pStyle w:val="109"/>
              <w:rPr>
                <w:rFonts w:eastAsia="宋体"/>
                <w:szCs w:val="24"/>
              </w:rPr>
            </w:pPr>
            <w:r>
              <w:rPr>
                <w:rFonts w:eastAsia="宋体"/>
                <w:szCs w:val="24"/>
              </w:rPr>
              <w:t>1.06 (1.34)</w:t>
            </w:r>
          </w:p>
        </w:tc>
        <w:tc>
          <w:tcPr>
            <w:tcW w:w="0" w:type="auto"/>
          </w:tcPr>
          <w:p>
            <w:pPr>
              <w:pStyle w:val="109"/>
              <w:rPr>
                <w:rFonts w:eastAsia="宋体"/>
                <w:szCs w:val="24"/>
              </w:rPr>
            </w:pPr>
            <w:r>
              <w:rPr>
                <w:rFonts w:eastAsia="宋体"/>
                <w:szCs w:val="24"/>
              </w:rPr>
              <w:t>&lt;0.001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Pr>
          <w:p>
            <w:pPr>
              <w:pStyle w:val="109"/>
              <w:ind w:left="105" w:leftChars="50"/>
              <w:rPr>
                <w:rFonts w:eastAsia="宋体"/>
                <w:szCs w:val="24"/>
              </w:rPr>
            </w:pPr>
            <w:r>
              <w:rPr>
                <w:rFonts w:eastAsia="宋体"/>
                <w:szCs w:val="24"/>
              </w:rPr>
              <w:t>LDL (mmol/L)</w:t>
            </w:r>
          </w:p>
        </w:tc>
        <w:tc>
          <w:tcPr>
            <w:tcW w:w="0" w:type="auto"/>
          </w:tcPr>
          <w:p>
            <w:pPr>
              <w:pStyle w:val="109"/>
              <w:rPr>
                <w:rFonts w:eastAsia="宋体"/>
                <w:szCs w:val="24"/>
              </w:rPr>
            </w:pPr>
            <w:r>
              <w:rPr>
                <w:rFonts w:eastAsia="宋体"/>
                <w:szCs w:val="24"/>
              </w:rPr>
              <w:t>2.28 (0.82)</w:t>
            </w:r>
          </w:p>
        </w:tc>
        <w:tc>
          <w:tcPr>
            <w:tcW w:w="0" w:type="auto"/>
          </w:tcPr>
          <w:p>
            <w:pPr>
              <w:pStyle w:val="109"/>
              <w:rPr>
                <w:rFonts w:eastAsia="宋体"/>
                <w:szCs w:val="24"/>
              </w:rPr>
            </w:pPr>
            <w:r>
              <w:rPr>
                <w:rFonts w:eastAsia="宋体"/>
                <w:szCs w:val="24"/>
              </w:rPr>
              <w:t>2.33 (0.84)</w:t>
            </w:r>
          </w:p>
        </w:tc>
        <w:tc>
          <w:tcPr>
            <w:tcW w:w="0" w:type="auto"/>
          </w:tcPr>
          <w:p>
            <w:pPr>
              <w:pStyle w:val="109"/>
              <w:rPr>
                <w:rFonts w:eastAsia="宋体"/>
                <w:szCs w:val="24"/>
              </w:rPr>
            </w:pPr>
            <w:r>
              <w:rPr>
                <w:rFonts w:eastAsia="宋体"/>
                <w:szCs w:val="24"/>
              </w:rPr>
              <w:t>0.144</w:t>
            </w:r>
          </w:p>
        </w:tc>
        <w:tc>
          <w:tcPr>
            <w:tcW w:w="0" w:type="auto"/>
          </w:tcPr>
          <w:p>
            <w:pPr>
              <w:pStyle w:val="109"/>
              <w:rPr>
                <w:rFonts w:eastAsia="宋体"/>
                <w:szCs w:val="24"/>
              </w:rPr>
            </w:pPr>
            <w:r>
              <w:rPr>
                <w:rFonts w:eastAsia="宋体"/>
                <w:szCs w:val="24"/>
              </w:rPr>
              <w:t>2.22 (0.92)</w:t>
            </w:r>
          </w:p>
        </w:tc>
        <w:tc>
          <w:tcPr>
            <w:tcW w:w="0" w:type="auto"/>
          </w:tcPr>
          <w:p>
            <w:pPr>
              <w:pStyle w:val="109"/>
              <w:rPr>
                <w:rFonts w:eastAsia="宋体"/>
                <w:szCs w:val="24"/>
              </w:rPr>
            </w:pPr>
            <w:r>
              <w:rPr>
                <w:rFonts w:eastAsia="宋体"/>
                <w:szCs w:val="24"/>
              </w:rPr>
              <w:t>0.038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Pr>
          <w:p>
            <w:pPr>
              <w:pStyle w:val="109"/>
              <w:ind w:left="105" w:leftChars="50"/>
              <w:rPr>
                <w:rFonts w:eastAsia="宋体"/>
                <w:szCs w:val="24"/>
              </w:rPr>
            </w:pPr>
            <w:r>
              <w:rPr>
                <w:rFonts w:eastAsia="宋体"/>
                <w:szCs w:val="24"/>
              </w:rPr>
              <w:t>WBC (×10</w:t>
            </w:r>
            <w:r>
              <w:rPr>
                <w:rFonts w:eastAsia="宋体"/>
                <w:szCs w:val="24"/>
                <w:vertAlign w:val="superscript"/>
              </w:rPr>
              <w:t xml:space="preserve">9 </w:t>
            </w:r>
            <w:r>
              <w:rPr>
                <w:rFonts w:eastAsia="宋体"/>
                <w:szCs w:val="24"/>
              </w:rPr>
              <w:t>/L)</w:t>
            </w:r>
          </w:p>
        </w:tc>
        <w:tc>
          <w:tcPr>
            <w:tcW w:w="0" w:type="auto"/>
          </w:tcPr>
          <w:p>
            <w:pPr>
              <w:pStyle w:val="109"/>
              <w:rPr>
                <w:rFonts w:eastAsia="宋体"/>
                <w:szCs w:val="24"/>
              </w:rPr>
            </w:pPr>
            <w:r>
              <w:rPr>
                <w:rFonts w:eastAsia="宋体"/>
                <w:szCs w:val="24"/>
              </w:rPr>
              <w:t>6.81 (1.64)</w:t>
            </w:r>
          </w:p>
        </w:tc>
        <w:tc>
          <w:tcPr>
            <w:tcW w:w="0" w:type="auto"/>
          </w:tcPr>
          <w:p>
            <w:pPr>
              <w:pStyle w:val="109"/>
              <w:rPr>
                <w:rFonts w:eastAsia="宋体"/>
                <w:szCs w:val="24"/>
              </w:rPr>
            </w:pPr>
            <w:r>
              <w:rPr>
                <w:rFonts w:eastAsia="宋体"/>
                <w:szCs w:val="24"/>
              </w:rPr>
              <w:t>6.79 (1.80)</w:t>
            </w:r>
          </w:p>
        </w:tc>
        <w:tc>
          <w:tcPr>
            <w:tcW w:w="0" w:type="auto"/>
          </w:tcPr>
          <w:p>
            <w:pPr>
              <w:pStyle w:val="109"/>
              <w:rPr>
                <w:rFonts w:eastAsia="宋体"/>
                <w:szCs w:val="24"/>
              </w:rPr>
            </w:pPr>
            <w:r>
              <w:rPr>
                <w:rFonts w:eastAsia="宋体"/>
                <w:szCs w:val="24"/>
              </w:rPr>
              <w:t>0.785</w:t>
            </w:r>
          </w:p>
        </w:tc>
        <w:tc>
          <w:tcPr>
            <w:tcW w:w="0" w:type="auto"/>
          </w:tcPr>
          <w:p>
            <w:pPr>
              <w:pStyle w:val="109"/>
              <w:rPr>
                <w:rFonts w:eastAsia="宋体"/>
                <w:szCs w:val="24"/>
              </w:rPr>
            </w:pPr>
            <w:r>
              <w:rPr>
                <w:rFonts w:eastAsia="宋体"/>
                <w:szCs w:val="24"/>
              </w:rPr>
              <w:t>6.63 (1.84)</w:t>
            </w:r>
          </w:p>
        </w:tc>
        <w:tc>
          <w:tcPr>
            <w:tcW w:w="0" w:type="auto"/>
          </w:tcPr>
          <w:p>
            <w:pPr>
              <w:pStyle w:val="109"/>
              <w:rPr>
                <w:rFonts w:eastAsia="宋体"/>
                <w:szCs w:val="24"/>
              </w:rPr>
            </w:pPr>
            <w:r>
              <w:rPr>
                <w:rFonts w:eastAsia="宋体"/>
                <w:szCs w:val="24"/>
              </w:rPr>
              <w: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Pr>
          <w:p>
            <w:pPr>
              <w:pStyle w:val="109"/>
              <w:ind w:left="105" w:leftChars="50"/>
              <w:rPr>
                <w:rFonts w:eastAsia="宋体"/>
                <w:szCs w:val="24"/>
              </w:rPr>
            </w:pPr>
            <w:r>
              <w:rPr>
                <w:rFonts w:eastAsia="宋体"/>
                <w:szCs w:val="24"/>
              </w:rPr>
              <w:t>HGB (g/L)</w:t>
            </w:r>
          </w:p>
        </w:tc>
        <w:tc>
          <w:tcPr>
            <w:tcW w:w="0" w:type="auto"/>
          </w:tcPr>
          <w:p>
            <w:pPr>
              <w:pStyle w:val="109"/>
              <w:rPr>
                <w:rFonts w:eastAsia="宋体"/>
                <w:szCs w:val="24"/>
              </w:rPr>
            </w:pPr>
            <w:r>
              <w:rPr>
                <w:rFonts w:eastAsia="宋体"/>
                <w:szCs w:val="24"/>
              </w:rPr>
              <w:t>144.28 (12.77)</w:t>
            </w:r>
          </w:p>
        </w:tc>
        <w:tc>
          <w:tcPr>
            <w:tcW w:w="0" w:type="auto"/>
          </w:tcPr>
          <w:p>
            <w:pPr>
              <w:pStyle w:val="109"/>
              <w:rPr>
                <w:rFonts w:eastAsia="宋体"/>
                <w:szCs w:val="24"/>
              </w:rPr>
            </w:pPr>
            <w:r>
              <w:rPr>
                <w:rFonts w:eastAsia="宋体"/>
                <w:szCs w:val="24"/>
              </w:rPr>
              <w:t>144.78 (13.20)</w:t>
            </w:r>
          </w:p>
        </w:tc>
        <w:tc>
          <w:tcPr>
            <w:tcW w:w="0" w:type="auto"/>
          </w:tcPr>
          <w:p>
            <w:pPr>
              <w:pStyle w:val="109"/>
              <w:rPr>
                <w:rFonts w:eastAsia="宋体"/>
                <w:szCs w:val="24"/>
              </w:rPr>
            </w:pPr>
            <w:r>
              <w:rPr>
                <w:rFonts w:eastAsia="宋体"/>
                <w:szCs w:val="24"/>
              </w:rPr>
              <w:t>0.458</w:t>
            </w:r>
          </w:p>
        </w:tc>
        <w:tc>
          <w:tcPr>
            <w:tcW w:w="0" w:type="auto"/>
          </w:tcPr>
          <w:p>
            <w:pPr>
              <w:pStyle w:val="109"/>
              <w:rPr>
                <w:rFonts w:eastAsia="宋体"/>
                <w:szCs w:val="24"/>
              </w:rPr>
            </w:pPr>
            <w:r>
              <w:rPr>
                <w:rFonts w:eastAsia="宋体"/>
                <w:szCs w:val="24"/>
              </w:rPr>
              <w:t>137.32 (29.68)</w:t>
            </w:r>
          </w:p>
        </w:tc>
        <w:tc>
          <w:tcPr>
            <w:tcW w:w="0" w:type="auto"/>
          </w:tcPr>
          <w:p>
            <w:pPr>
              <w:pStyle w:val="109"/>
              <w:rPr>
                <w:rFonts w:eastAsia="宋体"/>
                <w:szCs w:val="24"/>
              </w:rPr>
            </w:pPr>
            <w:r>
              <w:rPr>
                <w:rFonts w:eastAsia="宋体"/>
                <w:szCs w:val="24"/>
              </w:rPr>
              <w:t>&lt;0.001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Pr>
          <w:p>
            <w:pPr>
              <w:pStyle w:val="109"/>
              <w:ind w:left="105" w:leftChars="50"/>
              <w:rPr>
                <w:rFonts w:eastAsia="宋体"/>
                <w:szCs w:val="24"/>
              </w:rPr>
            </w:pPr>
            <w:r>
              <w:rPr>
                <w:rFonts w:eastAsia="宋体"/>
                <w:szCs w:val="24"/>
              </w:rPr>
              <w:t>RBC (×10</w:t>
            </w:r>
            <w:r>
              <w:rPr>
                <w:rFonts w:eastAsia="宋体"/>
                <w:szCs w:val="24"/>
                <w:vertAlign w:val="superscript"/>
              </w:rPr>
              <w:t xml:space="preserve">12 </w:t>
            </w:r>
            <w:r>
              <w:rPr>
                <w:rFonts w:eastAsia="宋体"/>
                <w:szCs w:val="24"/>
              </w:rPr>
              <w:t>/L)</w:t>
            </w:r>
          </w:p>
        </w:tc>
        <w:tc>
          <w:tcPr>
            <w:tcW w:w="0" w:type="auto"/>
          </w:tcPr>
          <w:p>
            <w:pPr>
              <w:pStyle w:val="109"/>
              <w:rPr>
                <w:rFonts w:eastAsia="宋体"/>
                <w:szCs w:val="24"/>
              </w:rPr>
            </w:pPr>
            <w:r>
              <w:rPr>
                <w:rFonts w:eastAsia="宋体"/>
                <w:szCs w:val="24"/>
              </w:rPr>
              <w:t>4.65 (0.49)</w:t>
            </w:r>
          </w:p>
        </w:tc>
        <w:tc>
          <w:tcPr>
            <w:tcW w:w="0" w:type="auto"/>
          </w:tcPr>
          <w:p>
            <w:pPr>
              <w:pStyle w:val="109"/>
              <w:rPr>
                <w:rFonts w:eastAsia="宋体"/>
                <w:szCs w:val="24"/>
              </w:rPr>
            </w:pPr>
            <w:r>
              <w:rPr>
                <w:rFonts w:eastAsia="宋体"/>
                <w:szCs w:val="24"/>
              </w:rPr>
              <w:t>4.82 (0.83)</w:t>
            </w:r>
          </w:p>
        </w:tc>
        <w:tc>
          <w:tcPr>
            <w:tcW w:w="0" w:type="auto"/>
          </w:tcPr>
          <w:p>
            <w:pPr>
              <w:pStyle w:val="109"/>
              <w:rPr>
                <w:rFonts w:eastAsia="宋体"/>
                <w:szCs w:val="24"/>
              </w:rPr>
            </w:pPr>
            <w:r>
              <w:rPr>
                <w:rFonts w:eastAsia="宋体"/>
                <w:szCs w:val="24"/>
              </w:rPr>
              <w:t>&lt;0.001</w:t>
            </w:r>
          </w:p>
        </w:tc>
        <w:tc>
          <w:tcPr>
            <w:tcW w:w="0" w:type="auto"/>
          </w:tcPr>
          <w:p>
            <w:pPr>
              <w:pStyle w:val="109"/>
              <w:rPr>
                <w:rFonts w:eastAsia="宋体"/>
                <w:szCs w:val="24"/>
              </w:rPr>
            </w:pPr>
            <w:r>
              <w:rPr>
                <w:rFonts w:eastAsia="宋体"/>
                <w:szCs w:val="24"/>
              </w:rPr>
              <w:t>4.66 (0.74)</w:t>
            </w:r>
          </w:p>
        </w:tc>
        <w:tc>
          <w:tcPr>
            <w:tcW w:w="0" w:type="auto"/>
          </w:tcPr>
          <w:p>
            <w:pPr>
              <w:pStyle w:val="109"/>
              <w:rPr>
                <w:rFonts w:eastAsia="宋体"/>
                <w:szCs w:val="24"/>
              </w:rPr>
            </w:pPr>
            <w:r>
              <w:rPr>
                <w:rFonts w:eastAsia="宋体"/>
                <w:szCs w:val="24"/>
              </w:rPr>
              <w:t>0.509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Pr>
          <w:p>
            <w:pPr>
              <w:pStyle w:val="109"/>
              <w:ind w:left="105" w:leftChars="50"/>
              <w:rPr>
                <w:rFonts w:eastAsia="宋体"/>
                <w:szCs w:val="24"/>
              </w:rPr>
            </w:pPr>
            <w:r>
              <w:rPr>
                <w:rFonts w:eastAsia="宋体"/>
                <w:bCs/>
                <w:szCs w:val="24"/>
              </w:rPr>
              <w:t>Platelet</w:t>
            </w:r>
            <w:r>
              <w:rPr>
                <w:rFonts w:eastAsia="宋体"/>
                <w:szCs w:val="24"/>
              </w:rPr>
              <w:t xml:space="preserve"> (×10</w:t>
            </w:r>
            <w:r>
              <w:rPr>
                <w:rFonts w:eastAsia="宋体"/>
                <w:szCs w:val="24"/>
                <w:vertAlign w:val="superscript"/>
              </w:rPr>
              <w:t xml:space="preserve">9 </w:t>
            </w:r>
            <w:r>
              <w:rPr>
                <w:rFonts w:eastAsia="宋体"/>
                <w:szCs w:val="24"/>
              </w:rPr>
              <w:t>/L)</w:t>
            </w:r>
          </w:p>
        </w:tc>
        <w:tc>
          <w:tcPr>
            <w:tcW w:w="0" w:type="auto"/>
          </w:tcPr>
          <w:p>
            <w:pPr>
              <w:pStyle w:val="109"/>
              <w:rPr>
                <w:rFonts w:eastAsia="宋体"/>
                <w:szCs w:val="24"/>
              </w:rPr>
            </w:pPr>
            <w:r>
              <w:rPr>
                <w:rFonts w:eastAsia="宋体"/>
                <w:szCs w:val="24"/>
              </w:rPr>
              <w:t>219.69 (46.14)</w:t>
            </w:r>
          </w:p>
        </w:tc>
        <w:tc>
          <w:tcPr>
            <w:tcW w:w="0" w:type="auto"/>
          </w:tcPr>
          <w:p>
            <w:pPr>
              <w:pStyle w:val="109"/>
              <w:rPr>
                <w:rFonts w:eastAsia="宋体"/>
                <w:szCs w:val="24"/>
              </w:rPr>
            </w:pPr>
            <w:r>
              <w:rPr>
                <w:rFonts w:eastAsia="宋体"/>
                <w:szCs w:val="24"/>
              </w:rPr>
              <w:t>225.47 (55.75)</w:t>
            </w:r>
          </w:p>
        </w:tc>
        <w:tc>
          <w:tcPr>
            <w:tcW w:w="0" w:type="auto"/>
          </w:tcPr>
          <w:p>
            <w:pPr>
              <w:pStyle w:val="109"/>
              <w:rPr>
                <w:rFonts w:eastAsia="宋体"/>
                <w:szCs w:val="24"/>
              </w:rPr>
            </w:pPr>
            <w:r>
              <w:rPr>
                <w:rFonts w:eastAsia="宋体"/>
                <w:szCs w:val="24"/>
              </w:rPr>
              <w:t>0.016</w:t>
            </w:r>
          </w:p>
        </w:tc>
        <w:tc>
          <w:tcPr>
            <w:tcW w:w="0" w:type="auto"/>
          </w:tcPr>
          <w:p>
            <w:pPr>
              <w:pStyle w:val="109"/>
              <w:rPr>
                <w:rFonts w:eastAsia="宋体"/>
                <w:szCs w:val="24"/>
              </w:rPr>
            </w:pPr>
            <w:r>
              <w:rPr>
                <w:rFonts w:eastAsia="宋体"/>
                <w:szCs w:val="24"/>
              </w:rPr>
              <w:t>223.99 (56.51)</w:t>
            </w:r>
          </w:p>
        </w:tc>
        <w:tc>
          <w:tcPr>
            <w:tcW w:w="0" w:type="auto"/>
          </w:tcPr>
          <w:p>
            <w:pPr>
              <w:pStyle w:val="109"/>
              <w:rPr>
                <w:rFonts w:eastAsia="宋体"/>
                <w:szCs w:val="24"/>
              </w:rPr>
            </w:pPr>
            <w:r>
              <w:rPr>
                <w:rFonts w:eastAsia="宋体"/>
                <w:szCs w:val="24"/>
              </w:rPr>
              <w:t>0.011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Pr>
          <w:p>
            <w:pPr>
              <w:pStyle w:val="109"/>
              <w:ind w:left="105" w:leftChars="50"/>
              <w:rPr>
                <w:rFonts w:eastAsia="宋体"/>
                <w:szCs w:val="24"/>
              </w:rPr>
            </w:pPr>
            <w:r>
              <w:rPr>
                <w:rFonts w:eastAsia="宋体"/>
                <w:szCs w:val="24"/>
              </w:rPr>
              <w:t>Creatinine (μmol/L)</w:t>
            </w:r>
          </w:p>
        </w:tc>
        <w:tc>
          <w:tcPr>
            <w:tcW w:w="0" w:type="auto"/>
          </w:tcPr>
          <w:p>
            <w:pPr>
              <w:pStyle w:val="109"/>
              <w:rPr>
                <w:rFonts w:eastAsia="宋体"/>
                <w:szCs w:val="24"/>
              </w:rPr>
            </w:pPr>
            <w:r>
              <w:rPr>
                <w:rFonts w:eastAsia="宋体"/>
                <w:szCs w:val="24"/>
              </w:rPr>
              <w:t>78.70 (13.53)</w:t>
            </w:r>
          </w:p>
        </w:tc>
        <w:tc>
          <w:tcPr>
            <w:tcW w:w="0" w:type="auto"/>
          </w:tcPr>
          <w:p>
            <w:pPr>
              <w:pStyle w:val="109"/>
              <w:rPr>
                <w:rFonts w:eastAsia="宋体"/>
                <w:szCs w:val="24"/>
              </w:rPr>
            </w:pPr>
            <w:r>
              <w:rPr>
                <w:rFonts w:eastAsia="宋体"/>
                <w:szCs w:val="24"/>
              </w:rPr>
              <w:t>74.42 (15.48)</w:t>
            </w:r>
          </w:p>
        </w:tc>
        <w:tc>
          <w:tcPr>
            <w:tcW w:w="0" w:type="auto"/>
          </w:tcPr>
          <w:p>
            <w:pPr>
              <w:pStyle w:val="109"/>
              <w:rPr>
                <w:rFonts w:eastAsia="宋体"/>
                <w:szCs w:val="24"/>
              </w:rPr>
            </w:pPr>
            <w:r>
              <w:rPr>
                <w:rFonts w:eastAsia="宋体"/>
                <w:szCs w:val="24"/>
              </w:rPr>
              <w:t>&lt;0.001</w:t>
            </w:r>
          </w:p>
        </w:tc>
        <w:tc>
          <w:tcPr>
            <w:tcW w:w="0" w:type="auto"/>
          </w:tcPr>
          <w:p>
            <w:pPr>
              <w:pStyle w:val="109"/>
              <w:rPr>
                <w:rFonts w:eastAsia="宋体"/>
                <w:szCs w:val="24"/>
              </w:rPr>
            </w:pPr>
            <w:r>
              <w:rPr>
                <w:rFonts w:eastAsia="宋体"/>
                <w:szCs w:val="24"/>
              </w:rPr>
              <w:t>74.23 (19.64)</w:t>
            </w:r>
          </w:p>
        </w:tc>
        <w:tc>
          <w:tcPr>
            <w:tcW w:w="0" w:type="auto"/>
          </w:tcPr>
          <w:p>
            <w:pPr>
              <w:pStyle w:val="109"/>
              <w:rPr>
                <w:rFonts w:eastAsia="宋体"/>
                <w:szCs w:val="24"/>
              </w:rPr>
            </w:pPr>
            <w:r>
              <w:rPr>
                <w:rFonts w:eastAsia="宋体"/>
                <w:szCs w:val="24"/>
              </w:rPr>
              <w:t>&lt;0.001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Pr>
          <w:p>
            <w:pPr>
              <w:pStyle w:val="109"/>
              <w:ind w:left="105" w:leftChars="50"/>
              <w:rPr>
                <w:rFonts w:eastAsia="宋体"/>
                <w:szCs w:val="24"/>
              </w:rPr>
            </w:pPr>
            <w:r>
              <w:rPr>
                <w:rFonts w:eastAsia="宋体"/>
                <w:szCs w:val="24"/>
              </w:rPr>
              <w:t>BUN (mmol/L)</w:t>
            </w:r>
          </w:p>
        </w:tc>
        <w:tc>
          <w:tcPr>
            <w:tcW w:w="0" w:type="auto"/>
          </w:tcPr>
          <w:p>
            <w:pPr>
              <w:pStyle w:val="109"/>
              <w:rPr>
                <w:rFonts w:eastAsia="宋体"/>
                <w:szCs w:val="24"/>
              </w:rPr>
            </w:pPr>
            <w:r>
              <w:rPr>
                <w:rFonts w:eastAsia="宋体"/>
                <w:szCs w:val="24"/>
              </w:rPr>
              <w:t>5.56 (1.37)</w:t>
            </w:r>
          </w:p>
        </w:tc>
        <w:tc>
          <w:tcPr>
            <w:tcW w:w="0" w:type="auto"/>
          </w:tcPr>
          <w:p>
            <w:pPr>
              <w:pStyle w:val="109"/>
              <w:rPr>
                <w:rFonts w:eastAsia="宋体"/>
                <w:szCs w:val="24"/>
              </w:rPr>
            </w:pPr>
            <w:r>
              <w:rPr>
                <w:rFonts w:eastAsia="宋体"/>
                <w:szCs w:val="24"/>
              </w:rPr>
              <w:t>6.31 (2.37)</w:t>
            </w:r>
          </w:p>
        </w:tc>
        <w:tc>
          <w:tcPr>
            <w:tcW w:w="0" w:type="auto"/>
          </w:tcPr>
          <w:p>
            <w:pPr>
              <w:pStyle w:val="109"/>
              <w:rPr>
                <w:rFonts w:eastAsia="宋体"/>
                <w:szCs w:val="24"/>
              </w:rPr>
            </w:pPr>
            <w:r>
              <w:rPr>
                <w:rFonts w:eastAsia="宋体"/>
                <w:szCs w:val="24"/>
              </w:rPr>
              <w:t>&lt;0.001</w:t>
            </w:r>
          </w:p>
        </w:tc>
        <w:tc>
          <w:tcPr>
            <w:tcW w:w="0" w:type="auto"/>
          </w:tcPr>
          <w:p>
            <w:pPr>
              <w:pStyle w:val="109"/>
              <w:rPr>
                <w:rFonts w:eastAsia="宋体"/>
                <w:szCs w:val="24"/>
              </w:rPr>
            </w:pPr>
            <w:r>
              <w:rPr>
                <w:rFonts w:eastAsia="宋体"/>
                <w:szCs w:val="24"/>
              </w:rPr>
              <w:t>5.97 (3.82)</w:t>
            </w:r>
          </w:p>
        </w:tc>
        <w:tc>
          <w:tcPr>
            <w:tcW w:w="0" w:type="auto"/>
          </w:tcPr>
          <w:p>
            <w:pPr>
              <w:pStyle w:val="109"/>
              <w:rPr>
                <w:rFonts w:eastAsia="宋体"/>
                <w:szCs w:val="24"/>
              </w:rPr>
            </w:pPr>
            <w:r>
              <w:rPr>
                <w:rFonts w:eastAsia="宋体"/>
                <w:szCs w:val="24"/>
              </w:rPr>
              <w:t>&lt;0.001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Pr>
          <w:p>
            <w:pPr>
              <w:pStyle w:val="109"/>
              <w:rPr>
                <w:rFonts w:eastAsia="宋体"/>
                <w:szCs w:val="24"/>
              </w:rPr>
            </w:pPr>
            <w:r>
              <w:rPr>
                <w:rFonts w:eastAsia="宋体"/>
                <w:szCs w:val="24"/>
              </w:rPr>
              <w:t>Uric acid (μmol/L)</w:t>
            </w:r>
          </w:p>
        </w:tc>
        <w:tc>
          <w:tcPr>
            <w:tcW w:w="0" w:type="auto"/>
          </w:tcPr>
          <w:p>
            <w:pPr>
              <w:pStyle w:val="109"/>
              <w:rPr>
                <w:rFonts w:eastAsia="宋体"/>
                <w:szCs w:val="24"/>
              </w:rPr>
            </w:pPr>
          </w:p>
        </w:tc>
        <w:tc>
          <w:tcPr>
            <w:tcW w:w="0" w:type="auto"/>
          </w:tcPr>
          <w:p>
            <w:pPr>
              <w:pStyle w:val="109"/>
              <w:rPr>
                <w:rFonts w:eastAsia="宋体"/>
                <w:szCs w:val="24"/>
              </w:rPr>
            </w:pPr>
          </w:p>
        </w:tc>
        <w:tc>
          <w:tcPr>
            <w:tcW w:w="0" w:type="auto"/>
          </w:tcPr>
          <w:p>
            <w:pPr>
              <w:pStyle w:val="109"/>
              <w:rPr>
                <w:rFonts w:eastAsia="宋体"/>
                <w:szCs w:val="24"/>
              </w:rPr>
            </w:pPr>
          </w:p>
        </w:tc>
        <w:tc>
          <w:tcPr>
            <w:tcW w:w="0" w:type="auto"/>
          </w:tcPr>
          <w:p>
            <w:pPr>
              <w:pStyle w:val="109"/>
              <w:rPr>
                <w:rFonts w:eastAsia="宋体"/>
                <w:szCs w:val="24"/>
              </w:rPr>
            </w:pPr>
          </w:p>
        </w:tc>
        <w:tc>
          <w:tcPr>
            <w:tcW w:w="0" w:type="auto"/>
          </w:tcPr>
          <w:p>
            <w:pPr>
              <w:pStyle w:val="109"/>
              <w:rPr>
                <w:rFonts w:eastAsia="宋体"/>
                <w:szCs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Pr>
          <w:p>
            <w:pPr>
              <w:pStyle w:val="109"/>
              <w:ind w:left="105" w:leftChars="50"/>
              <w:rPr>
                <w:rFonts w:eastAsia="宋体"/>
                <w:szCs w:val="24"/>
              </w:rPr>
            </w:pPr>
            <w:r>
              <w:rPr>
                <w:rFonts w:eastAsia="宋体"/>
                <w:szCs w:val="24"/>
              </w:rPr>
              <w:t>CRP (mg/L)</w:t>
            </w:r>
          </w:p>
        </w:tc>
        <w:tc>
          <w:tcPr>
            <w:tcW w:w="0" w:type="auto"/>
          </w:tcPr>
          <w:p>
            <w:pPr>
              <w:pStyle w:val="109"/>
              <w:rPr>
                <w:rFonts w:eastAsia="宋体"/>
                <w:szCs w:val="24"/>
              </w:rPr>
            </w:pPr>
            <w:r>
              <w:rPr>
                <w:rFonts w:eastAsia="宋体"/>
                <w:szCs w:val="24"/>
              </w:rPr>
              <w:t>2.37 (3.42)</w:t>
            </w:r>
          </w:p>
        </w:tc>
        <w:tc>
          <w:tcPr>
            <w:tcW w:w="0" w:type="auto"/>
          </w:tcPr>
          <w:p>
            <w:pPr>
              <w:pStyle w:val="109"/>
              <w:rPr>
                <w:rFonts w:eastAsia="宋体"/>
                <w:szCs w:val="24"/>
              </w:rPr>
            </w:pPr>
            <w:r>
              <w:rPr>
                <w:rFonts w:eastAsia="宋体"/>
                <w:szCs w:val="24"/>
              </w:rPr>
              <w:t>2.42 (4.10)</w:t>
            </w:r>
          </w:p>
        </w:tc>
        <w:tc>
          <w:tcPr>
            <w:tcW w:w="0" w:type="auto"/>
          </w:tcPr>
          <w:p>
            <w:pPr>
              <w:pStyle w:val="109"/>
              <w:rPr>
                <w:rFonts w:eastAsia="宋体"/>
                <w:szCs w:val="24"/>
              </w:rPr>
            </w:pPr>
            <w:r>
              <w:rPr>
                <w:rFonts w:eastAsia="宋体"/>
                <w:szCs w:val="24"/>
              </w:rPr>
              <w:t>0.773</w:t>
            </w:r>
          </w:p>
        </w:tc>
        <w:tc>
          <w:tcPr>
            <w:tcW w:w="0" w:type="auto"/>
          </w:tcPr>
          <w:p>
            <w:pPr>
              <w:pStyle w:val="109"/>
              <w:rPr>
                <w:rFonts w:eastAsia="宋体"/>
                <w:szCs w:val="24"/>
              </w:rPr>
            </w:pPr>
            <w:r>
              <w:rPr>
                <w:rFonts w:eastAsia="宋体"/>
                <w:szCs w:val="24"/>
              </w:rPr>
              <w:t>2.56 (3.22)</w:t>
            </w:r>
          </w:p>
        </w:tc>
        <w:tc>
          <w:tcPr>
            <w:tcW w:w="0" w:type="auto"/>
          </w:tcPr>
          <w:p>
            <w:pPr>
              <w:pStyle w:val="109"/>
              <w:rPr>
                <w:rFonts w:eastAsia="宋体"/>
                <w:szCs w:val="24"/>
              </w:rPr>
            </w:pPr>
            <w:r>
              <w:rPr>
                <w:rFonts w:eastAsia="宋体"/>
                <w:szCs w:val="24"/>
              </w:rPr>
              <w:t>0.075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Pr>
          <w:p>
            <w:pPr>
              <w:pStyle w:val="109"/>
              <w:ind w:left="105" w:leftChars="50"/>
              <w:rPr>
                <w:rFonts w:eastAsia="宋体"/>
                <w:szCs w:val="24"/>
              </w:rPr>
            </w:pPr>
            <w:r>
              <w:rPr>
                <w:rFonts w:eastAsia="宋体"/>
                <w:szCs w:val="24"/>
              </w:rPr>
              <w:t>Fasting glucose</w:t>
            </w:r>
          </w:p>
        </w:tc>
        <w:tc>
          <w:tcPr>
            <w:tcW w:w="0" w:type="auto"/>
          </w:tcPr>
          <w:p>
            <w:pPr>
              <w:pStyle w:val="109"/>
              <w:rPr>
                <w:rFonts w:eastAsia="宋体"/>
                <w:szCs w:val="24"/>
              </w:rPr>
            </w:pPr>
            <w:r>
              <w:rPr>
                <w:rFonts w:eastAsia="宋体"/>
                <w:szCs w:val="24"/>
              </w:rPr>
              <w:t>6.78 (2.43)</w:t>
            </w:r>
          </w:p>
        </w:tc>
        <w:tc>
          <w:tcPr>
            <w:tcW w:w="0" w:type="auto"/>
          </w:tcPr>
          <w:p>
            <w:pPr>
              <w:pStyle w:val="109"/>
              <w:rPr>
                <w:rFonts w:eastAsia="宋体"/>
                <w:szCs w:val="24"/>
              </w:rPr>
            </w:pPr>
            <w:r>
              <w:rPr>
                <w:rFonts w:eastAsia="宋体"/>
                <w:szCs w:val="24"/>
              </w:rPr>
              <w:t>6.68 (2.31)</w:t>
            </w:r>
          </w:p>
        </w:tc>
        <w:tc>
          <w:tcPr>
            <w:tcW w:w="0" w:type="auto"/>
          </w:tcPr>
          <w:p>
            <w:pPr>
              <w:pStyle w:val="109"/>
              <w:rPr>
                <w:rFonts w:eastAsia="宋体"/>
                <w:szCs w:val="24"/>
              </w:rPr>
            </w:pPr>
            <w:r>
              <w:rPr>
                <w:rFonts w:eastAsia="宋体"/>
                <w:szCs w:val="24"/>
              </w:rPr>
              <w:t>0.307</w:t>
            </w:r>
          </w:p>
        </w:tc>
        <w:tc>
          <w:tcPr>
            <w:tcW w:w="0" w:type="auto"/>
          </w:tcPr>
          <w:p>
            <w:pPr>
              <w:pStyle w:val="109"/>
              <w:rPr>
                <w:rFonts w:eastAsia="宋体"/>
                <w:szCs w:val="24"/>
              </w:rPr>
            </w:pPr>
            <w:r>
              <w:rPr>
                <w:rFonts w:eastAsia="宋体"/>
                <w:szCs w:val="24"/>
              </w:rPr>
              <w:t>6.74 (2.56)</w:t>
            </w:r>
          </w:p>
        </w:tc>
        <w:tc>
          <w:tcPr>
            <w:tcW w:w="0" w:type="auto"/>
          </w:tcPr>
          <w:p>
            <w:pPr>
              <w:pStyle w:val="109"/>
              <w:rPr>
                <w:rFonts w:eastAsia="宋体"/>
                <w:szCs w:val="24"/>
              </w:rPr>
            </w:pPr>
            <w:r>
              <w:rPr>
                <w:rFonts w:eastAsia="宋体"/>
                <w:szCs w:val="24"/>
              </w:rPr>
              <w:t>0.614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Pr>
          <w:p>
            <w:pPr>
              <w:pStyle w:val="109"/>
              <w:ind w:left="105" w:leftChars="50"/>
              <w:rPr>
                <w:rFonts w:eastAsia="宋体"/>
                <w:szCs w:val="24"/>
              </w:rPr>
            </w:pPr>
            <w:r>
              <w:rPr>
                <w:rFonts w:eastAsia="宋体"/>
                <w:szCs w:val="24"/>
              </w:rPr>
              <w:t>HCY (μmol/L)</w:t>
            </w:r>
          </w:p>
        </w:tc>
        <w:tc>
          <w:tcPr>
            <w:tcW w:w="0" w:type="auto"/>
          </w:tcPr>
          <w:p>
            <w:pPr>
              <w:pStyle w:val="109"/>
              <w:rPr>
                <w:rFonts w:eastAsia="宋体"/>
                <w:szCs w:val="24"/>
              </w:rPr>
            </w:pPr>
            <w:r>
              <w:rPr>
                <w:rFonts w:eastAsia="宋体"/>
                <w:szCs w:val="24"/>
              </w:rPr>
              <w:t>14.48 (5.57)</w:t>
            </w:r>
          </w:p>
        </w:tc>
        <w:tc>
          <w:tcPr>
            <w:tcW w:w="0" w:type="auto"/>
          </w:tcPr>
          <w:p>
            <w:pPr>
              <w:pStyle w:val="109"/>
              <w:rPr>
                <w:rFonts w:eastAsia="宋体"/>
                <w:szCs w:val="24"/>
              </w:rPr>
            </w:pPr>
            <w:r>
              <w:rPr>
                <w:rFonts w:eastAsia="宋体"/>
                <w:szCs w:val="24"/>
              </w:rPr>
              <w:t>15.44 (8.06)</w:t>
            </w:r>
          </w:p>
        </w:tc>
        <w:tc>
          <w:tcPr>
            <w:tcW w:w="0" w:type="auto"/>
          </w:tcPr>
          <w:p>
            <w:pPr>
              <w:pStyle w:val="109"/>
              <w:rPr>
                <w:rFonts w:eastAsia="宋体"/>
                <w:szCs w:val="24"/>
              </w:rPr>
            </w:pPr>
            <w:r>
              <w:rPr>
                <w:rFonts w:eastAsia="宋体"/>
                <w:szCs w:val="24"/>
              </w:rPr>
              <w:t>&lt;0.001</w:t>
            </w:r>
          </w:p>
        </w:tc>
        <w:tc>
          <w:tcPr>
            <w:tcW w:w="0" w:type="auto"/>
          </w:tcPr>
          <w:p>
            <w:pPr>
              <w:pStyle w:val="109"/>
              <w:rPr>
                <w:rFonts w:eastAsia="宋体"/>
                <w:szCs w:val="24"/>
              </w:rPr>
            </w:pPr>
            <w:r>
              <w:rPr>
                <w:rFonts w:eastAsia="宋体"/>
                <w:szCs w:val="24"/>
              </w:rPr>
              <w:t>15.86 (6.90)</w:t>
            </w:r>
          </w:p>
        </w:tc>
        <w:tc>
          <w:tcPr>
            <w:tcW w:w="0" w:type="auto"/>
          </w:tcPr>
          <w:p>
            <w:pPr>
              <w:pStyle w:val="109"/>
              <w:rPr>
                <w:rFonts w:eastAsia="宋体"/>
                <w:szCs w:val="24"/>
              </w:rPr>
            </w:pPr>
            <w:r>
              <w:rPr>
                <w:rFonts w:eastAsia="宋体"/>
                <w:szCs w:val="24"/>
              </w:rPr>
              <w:t>&lt;0.001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Pr>
          <w:p>
            <w:pPr>
              <w:pStyle w:val="109"/>
              <w:ind w:left="105" w:leftChars="50"/>
              <w:rPr>
                <w:rFonts w:eastAsia="宋体"/>
                <w:szCs w:val="24"/>
              </w:rPr>
            </w:pPr>
            <w:r>
              <w:rPr>
                <w:rFonts w:eastAsia="宋体"/>
                <w:szCs w:val="24"/>
              </w:rPr>
              <w:t>Ejection fraction (%)</w:t>
            </w:r>
          </w:p>
        </w:tc>
        <w:tc>
          <w:tcPr>
            <w:tcW w:w="0" w:type="auto"/>
          </w:tcPr>
          <w:p>
            <w:pPr>
              <w:pStyle w:val="109"/>
              <w:rPr>
                <w:rFonts w:eastAsia="宋体"/>
                <w:szCs w:val="24"/>
              </w:rPr>
            </w:pPr>
            <w:r>
              <w:rPr>
                <w:rFonts w:eastAsia="宋体"/>
                <w:szCs w:val="24"/>
              </w:rPr>
              <w:t>62.74 (5.14)</w:t>
            </w:r>
          </w:p>
        </w:tc>
        <w:tc>
          <w:tcPr>
            <w:tcW w:w="0" w:type="auto"/>
          </w:tcPr>
          <w:p>
            <w:pPr>
              <w:pStyle w:val="109"/>
              <w:rPr>
                <w:rFonts w:eastAsia="宋体"/>
                <w:szCs w:val="24"/>
              </w:rPr>
            </w:pPr>
            <w:r>
              <w:rPr>
                <w:rFonts w:eastAsia="宋体"/>
                <w:szCs w:val="24"/>
              </w:rPr>
              <w:t>62.82 (5.12)</w:t>
            </w:r>
          </w:p>
        </w:tc>
        <w:tc>
          <w:tcPr>
            <w:tcW w:w="0" w:type="auto"/>
          </w:tcPr>
          <w:p>
            <w:pPr>
              <w:pStyle w:val="109"/>
              <w:rPr>
                <w:rFonts w:eastAsia="宋体"/>
                <w:szCs w:val="24"/>
              </w:rPr>
            </w:pPr>
            <w:r>
              <w:rPr>
                <w:rFonts w:eastAsia="宋体"/>
                <w:szCs w:val="24"/>
              </w:rPr>
              <w:t>0.820</w:t>
            </w:r>
          </w:p>
        </w:tc>
        <w:tc>
          <w:tcPr>
            <w:tcW w:w="0" w:type="auto"/>
          </w:tcPr>
          <w:p>
            <w:pPr>
              <w:pStyle w:val="109"/>
              <w:rPr>
                <w:rFonts w:eastAsia="宋体"/>
                <w:szCs w:val="24"/>
              </w:rPr>
            </w:pPr>
            <w:r>
              <w:rPr>
                <w:rFonts w:eastAsia="宋体"/>
                <w:szCs w:val="24"/>
              </w:rPr>
              <w:t>62.23 (6.51)</w:t>
            </w:r>
          </w:p>
        </w:tc>
        <w:tc>
          <w:tcPr>
            <w:tcW w:w="0" w:type="auto"/>
          </w:tcPr>
          <w:p>
            <w:pPr>
              <w:pStyle w:val="109"/>
              <w:rPr>
                <w:rFonts w:eastAsia="宋体"/>
                <w:szCs w:val="24"/>
              </w:rPr>
            </w:pPr>
            <w:r>
              <w:rPr>
                <w:rFonts w:eastAsia="宋体"/>
                <w:szCs w:val="24"/>
              </w:rPr>
              <w:t>0.622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Pr>
          <w:p>
            <w:pPr>
              <w:pStyle w:val="109"/>
              <w:rPr>
                <w:rFonts w:eastAsia="宋体"/>
                <w:szCs w:val="24"/>
              </w:rPr>
            </w:pPr>
            <w:r>
              <w:rPr>
                <w:rFonts w:eastAsia="宋体"/>
                <w:szCs w:val="24"/>
              </w:rPr>
              <w:t xml:space="preserve">Lesion severity, </w:t>
            </w:r>
            <w:r>
              <w:rPr>
                <w:rFonts w:eastAsia="宋体"/>
                <w:i/>
                <w:szCs w:val="24"/>
              </w:rPr>
              <w:t>n</w:t>
            </w:r>
            <w:r>
              <w:rPr>
                <w:rFonts w:eastAsia="宋体"/>
                <w:szCs w:val="24"/>
              </w:rPr>
              <w:t xml:space="preserve"> (%)</w:t>
            </w:r>
          </w:p>
        </w:tc>
        <w:tc>
          <w:tcPr>
            <w:tcW w:w="0" w:type="auto"/>
          </w:tcPr>
          <w:p>
            <w:pPr>
              <w:pStyle w:val="109"/>
              <w:rPr>
                <w:rFonts w:eastAsia="宋体"/>
                <w:szCs w:val="24"/>
              </w:rPr>
            </w:pPr>
          </w:p>
        </w:tc>
        <w:tc>
          <w:tcPr>
            <w:tcW w:w="0" w:type="auto"/>
          </w:tcPr>
          <w:p>
            <w:pPr>
              <w:pStyle w:val="109"/>
              <w:rPr>
                <w:rFonts w:eastAsia="宋体"/>
                <w:szCs w:val="24"/>
              </w:rPr>
            </w:pPr>
          </w:p>
        </w:tc>
        <w:tc>
          <w:tcPr>
            <w:tcW w:w="0" w:type="auto"/>
          </w:tcPr>
          <w:p>
            <w:pPr>
              <w:pStyle w:val="109"/>
              <w:rPr>
                <w:rFonts w:eastAsia="宋体"/>
                <w:szCs w:val="24"/>
              </w:rPr>
            </w:pPr>
            <w:r>
              <w:rPr>
                <w:rFonts w:eastAsia="宋体"/>
                <w:szCs w:val="24"/>
              </w:rPr>
              <w:t>0.016</w:t>
            </w:r>
          </w:p>
        </w:tc>
        <w:tc>
          <w:tcPr>
            <w:tcW w:w="0" w:type="auto"/>
          </w:tcPr>
          <w:p>
            <w:pPr>
              <w:pStyle w:val="109"/>
              <w:rPr>
                <w:rFonts w:eastAsia="宋体"/>
                <w:szCs w:val="24"/>
              </w:rPr>
            </w:pPr>
          </w:p>
        </w:tc>
        <w:tc>
          <w:tcPr>
            <w:tcW w:w="0" w:type="auto"/>
          </w:tcPr>
          <w:p>
            <w:pPr>
              <w:pStyle w:val="109"/>
              <w:rPr>
                <w:rFonts w:eastAsia="宋体"/>
                <w:szCs w:val="24"/>
              </w:rPr>
            </w:pPr>
            <w:r>
              <w:rPr>
                <w:rFonts w:eastAsia="宋体"/>
                <w:szCs w:val="24"/>
              </w:rPr>
              <w:t>&lt;0.001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Pr>
          <w:p>
            <w:pPr>
              <w:pStyle w:val="109"/>
              <w:ind w:left="105" w:leftChars="50"/>
              <w:rPr>
                <w:rFonts w:eastAsia="宋体"/>
                <w:szCs w:val="24"/>
              </w:rPr>
            </w:pPr>
            <w:r>
              <w:rPr>
                <w:rFonts w:eastAsia="宋体"/>
                <w:szCs w:val="24"/>
              </w:rPr>
              <w:t>No CAD</w:t>
            </w:r>
          </w:p>
        </w:tc>
        <w:tc>
          <w:tcPr>
            <w:tcW w:w="0" w:type="auto"/>
          </w:tcPr>
          <w:p>
            <w:pPr>
              <w:pStyle w:val="109"/>
              <w:rPr>
                <w:rFonts w:eastAsia="宋体"/>
                <w:szCs w:val="24"/>
              </w:rPr>
            </w:pPr>
            <w:r>
              <w:rPr>
                <w:rFonts w:eastAsia="宋体"/>
                <w:szCs w:val="24"/>
              </w:rPr>
              <w:t>880 (21.0%)</w:t>
            </w:r>
          </w:p>
        </w:tc>
        <w:tc>
          <w:tcPr>
            <w:tcW w:w="0" w:type="auto"/>
          </w:tcPr>
          <w:p>
            <w:pPr>
              <w:pStyle w:val="109"/>
              <w:rPr>
                <w:rFonts w:eastAsia="宋体"/>
                <w:szCs w:val="24"/>
              </w:rPr>
            </w:pPr>
            <w:r>
              <w:rPr>
                <w:rFonts w:eastAsia="宋体"/>
                <w:szCs w:val="24"/>
              </w:rPr>
              <w:t>158 (25.5%)</w:t>
            </w:r>
          </w:p>
        </w:tc>
        <w:tc>
          <w:tcPr>
            <w:tcW w:w="0" w:type="auto"/>
          </w:tcPr>
          <w:p>
            <w:pPr>
              <w:pStyle w:val="109"/>
              <w:rPr>
                <w:rFonts w:eastAsia="宋体"/>
                <w:szCs w:val="24"/>
              </w:rPr>
            </w:pPr>
          </w:p>
        </w:tc>
        <w:tc>
          <w:tcPr>
            <w:tcW w:w="0" w:type="auto"/>
          </w:tcPr>
          <w:p>
            <w:pPr>
              <w:pStyle w:val="109"/>
              <w:rPr>
                <w:rFonts w:eastAsia="宋体"/>
                <w:szCs w:val="24"/>
              </w:rPr>
            </w:pPr>
            <w:r>
              <w:rPr>
                <w:rFonts w:eastAsia="宋体"/>
                <w:szCs w:val="24"/>
              </w:rPr>
              <w:t>381 (27.5%)</w:t>
            </w:r>
          </w:p>
        </w:tc>
        <w:tc>
          <w:tcPr>
            <w:tcW w:w="0" w:type="auto"/>
          </w:tcPr>
          <w:p>
            <w:pPr>
              <w:pStyle w:val="109"/>
              <w:rPr>
                <w:rFonts w:eastAsia="宋体"/>
                <w:szCs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Pr>
          <w:p>
            <w:pPr>
              <w:pStyle w:val="109"/>
              <w:ind w:left="105" w:leftChars="50"/>
              <w:rPr>
                <w:rFonts w:eastAsia="宋体"/>
                <w:szCs w:val="24"/>
              </w:rPr>
            </w:pPr>
            <w:r>
              <w:rPr>
                <w:rFonts w:eastAsia="宋体"/>
                <w:szCs w:val="24"/>
              </w:rPr>
              <w:t>Single-vessel</w:t>
            </w:r>
          </w:p>
        </w:tc>
        <w:tc>
          <w:tcPr>
            <w:tcW w:w="0" w:type="auto"/>
          </w:tcPr>
          <w:p>
            <w:pPr>
              <w:pStyle w:val="109"/>
              <w:rPr>
                <w:rFonts w:eastAsia="宋体"/>
                <w:szCs w:val="24"/>
              </w:rPr>
            </w:pPr>
            <w:r>
              <w:rPr>
                <w:rFonts w:eastAsia="宋体"/>
                <w:szCs w:val="24"/>
              </w:rPr>
              <w:t>1382 (33.2%)</w:t>
            </w:r>
          </w:p>
        </w:tc>
        <w:tc>
          <w:tcPr>
            <w:tcW w:w="0" w:type="auto"/>
          </w:tcPr>
          <w:p>
            <w:pPr>
              <w:pStyle w:val="109"/>
              <w:rPr>
                <w:rFonts w:eastAsia="宋体"/>
                <w:szCs w:val="24"/>
              </w:rPr>
            </w:pPr>
            <w:r>
              <w:rPr>
                <w:rFonts w:eastAsia="宋体"/>
                <w:szCs w:val="24"/>
              </w:rPr>
              <w:t>136 (31.0%)</w:t>
            </w:r>
          </w:p>
        </w:tc>
        <w:tc>
          <w:tcPr>
            <w:tcW w:w="0" w:type="auto"/>
          </w:tcPr>
          <w:p>
            <w:pPr>
              <w:pStyle w:val="109"/>
              <w:rPr>
                <w:rFonts w:eastAsia="宋体"/>
                <w:szCs w:val="24"/>
              </w:rPr>
            </w:pPr>
          </w:p>
        </w:tc>
        <w:tc>
          <w:tcPr>
            <w:tcW w:w="0" w:type="auto"/>
          </w:tcPr>
          <w:p>
            <w:pPr>
              <w:pStyle w:val="109"/>
              <w:rPr>
                <w:rFonts w:eastAsia="宋体"/>
                <w:szCs w:val="24"/>
              </w:rPr>
            </w:pPr>
            <w:r>
              <w:rPr>
                <w:rFonts w:eastAsia="宋体"/>
                <w:szCs w:val="24"/>
              </w:rPr>
              <w:t>459 (33.1%)</w:t>
            </w:r>
          </w:p>
        </w:tc>
        <w:tc>
          <w:tcPr>
            <w:tcW w:w="0" w:type="auto"/>
          </w:tcPr>
          <w:p>
            <w:pPr>
              <w:pStyle w:val="109"/>
              <w:rPr>
                <w:rFonts w:eastAsia="宋体"/>
                <w:szCs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0" w:type="auto"/>
          </w:tcPr>
          <w:p>
            <w:pPr>
              <w:pStyle w:val="109"/>
              <w:ind w:left="105" w:leftChars="50"/>
              <w:rPr>
                <w:rFonts w:eastAsia="宋体"/>
                <w:szCs w:val="24"/>
              </w:rPr>
            </w:pPr>
            <w:r>
              <w:rPr>
                <w:rFonts w:eastAsia="宋体"/>
                <w:szCs w:val="24"/>
              </w:rPr>
              <w:t>Multi-vessels</w:t>
            </w:r>
          </w:p>
        </w:tc>
        <w:tc>
          <w:tcPr>
            <w:tcW w:w="0" w:type="auto"/>
          </w:tcPr>
          <w:p>
            <w:pPr>
              <w:pStyle w:val="109"/>
              <w:rPr>
                <w:rFonts w:eastAsia="宋体"/>
                <w:szCs w:val="24"/>
              </w:rPr>
            </w:pPr>
            <w:r>
              <w:rPr>
                <w:rFonts w:eastAsia="宋体"/>
                <w:szCs w:val="24"/>
              </w:rPr>
              <w:t>1927 (45.8%)</w:t>
            </w:r>
          </w:p>
        </w:tc>
        <w:tc>
          <w:tcPr>
            <w:tcW w:w="0" w:type="auto"/>
          </w:tcPr>
          <w:p>
            <w:pPr>
              <w:pStyle w:val="109"/>
              <w:rPr>
                <w:rFonts w:eastAsia="宋体"/>
                <w:szCs w:val="24"/>
              </w:rPr>
            </w:pPr>
            <w:r>
              <w:rPr>
                <w:rFonts w:eastAsia="宋体"/>
                <w:szCs w:val="24"/>
              </w:rPr>
              <w:t>325 (52.5%)</w:t>
            </w:r>
          </w:p>
        </w:tc>
        <w:tc>
          <w:tcPr>
            <w:tcW w:w="0" w:type="auto"/>
          </w:tcPr>
          <w:p>
            <w:pPr>
              <w:pStyle w:val="109"/>
              <w:rPr>
                <w:rFonts w:eastAsia="宋体"/>
                <w:szCs w:val="24"/>
              </w:rPr>
            </w:pPr>
          </w:p>
        </w:tc>
        <w:tc>
          <w:tcPr>
            <w:tcW w:w="0" w:type="auto"/>
          </w:tcPr>
          <w:p>
            <w:pPr>
              <w:pStyle w:val="109"/>
              <w:rPr>
                <w:rFonts w:eastAsia="宋体"/>
                <w:szCs w:val="24"/>
              </w:rPr>
            </w:pPr>
            <w:r>
              <w:rPr>
                <w:rFonts w:eastAsia="宋体"/>
                <w:szCs w:val="24"/>
              </w:rPr>
              <w:t>545 (39.3%)</w:t>
            </w:r>
          </w:p>
        </w:tc>
        <w:tc>
          <w:tcPr>
            <w:tcW w:w="0" w:type="auto"/>
          </w:tcPr>
          <w:p>
            <w:pPr>
              <w:pStyle w:val="109"/>
              <w:rPr>
                <w:rFonts w:eastAsia="宋体"/>
                <w:szCs w:val="24"/>
              </w:rPr>
            </w:pPr>
          </w:p>
        </w:tc>
      </w:tr>
    </w:tbl>
    <w:p>
      <w:pPr>
        <w:pStyle w:val="132"/>
      </w:pPr>
      <w:r>
        <w:t xml:space="preserve">Data are presented as the mean ± standard deviation or </w:t>
      </w:r>
      <w:r>
        <w:rPr>
          <w:i/>
        </w:rPr>
        <w:t>n</w:t>
      </w:r>
      <w:r>
        <w:t xml:space="preserve"> (%).</w:t>
      </w:r>
    </w:p>
    <w:p>
      <w:pPr>
        <w:pStyle w:val="132"/>
      </w:pPr>
      <w:r>
        <w:rPr>
          <w:vertAlign w:val="superscript"/>
        </w:rPr>
        <w:t>a</w:t>
      </w:r>
      <w:r>
        <w:rPr>
          <w:i/>
        </w:rPr>
        <w:t>P</w:t>
      </w:r>
      <w:r>
        <w:t>-value was obtained by comparison of the training and validation groups.</w:t>
      </w:r>
    </w:p>
    <w:p>
      <w:pPr>
        <w:pStyle w:val="132"/>
      </w:pPr>
      <w:r>
        <w:rPr>
          <w:vertAlign w:val="superscript"/>
        </w:rPr>
        <w:t>b</w:t>
      </w:r>
      <w:r>
        <w:rPr>
          <w:i/>
        </w:rPr>
        <w:t>P</w:t>
      </w:r>
      <w:r>
        <w:t>-value was obtained by comparison of the training and external test groups.</w:t>
      </w:r>
    </w:p>
    <w:p>
      <w:pPr>
        <w:pStyle w:val="132"/>
      </w:pPr>
      <w:r>
        <w:rPr>
          <w:vertAlign w:val="superscript"/>
        </w:rPr>
        <w:t>c</w:t>
      </w:r>
      <w:r>
        <w:t>Prevalence of CAD (one coronary lesion ≥50%) in the training group was 78.9% (3309/4189).</w:t>
      </w:r>
    </w:p>
    <w:p>
      <w:pPr>
        <w:pStyle w:val="132"/>
      </w:pPr>
      <w:r>
        <w:rPr>
          <w:vertAlign w:val="superscript"/>
        </w:rPr>
        <w:t>d</w:t>
      </w:r>
      <w:r>
        <w:t>Prevalence of CAD (one coronary lesion ≥50%) in the validation group was 74.4% (461/619).</w:t>
      </w:r>
    </w:p>
    <w:p>
      <w:pPr>
        <w:pStyle w:val="132"/>
      </w:pPr>
      <w:r>
        <w:rPr>
          <w:vertAlign w:val="superscript"/>
        </w:rPr>
        <w:t>e</w:t>
      </w:r>
      <w:r>
        <w:t>Prevalence of CAD (one coronary lesion ≥50%) in the external test group was 85.6% (1185/1385).</w:t>
      </w:r>
    </w:p>
    <w:p>
      <w:pPr>
        <w:pStyle w:val="132"/>
      </w:pPr>
      <w:r>
        <w:t>BMI, body mass index; BUN, blood urea nitrogen; CAD, coronary artery disease; CKD, chronic kidney disease; CRP, C-reactive protein; HCY, homocysteine; HDL, high-density lipoprotein; HGB, hemoglobin; LDL, low-density lipoprotein; RBC, red blood cells; TC, total cholesterol; TG, triglycerides; WBC, white blood cells.</w:t>
      </w:r>
    </w:p>
    <w:p>
      <w:pPr>
        <w:pStyle w:val="109"/>
        <w:rPr>
          <w:rFonts w:eastAsia="宋体"/>
          <w:b/>
          <w:szCs w:val="24"/>
        </w:rPr>
      </w:pPr>
    </w:p>
    <w:p>
      <w:pPr>
        <w:pStyle w:val="109"/>
        <w:rPr>
          <w:rFonts w:eastAsia="宋体"/>
          <w:b/>
          <w:szCs w:val="24"/>
        </w:rPr>
      </w:pPr>
      <w:r>
        <w:rPr>
          <w:rFonts w:eastAsia="宋体"/>
          <w:b/>
          <w:szCs w:val="24"/>
        </w:rPr>
        <w:t>Supplementary Table 3</w:t>
      </w:r>
      <w:r>
        <w:t xml:space="preserve"> </w:t>
      </w:r>
      <w:r>
        <w:rPr>
          <w:rFonts w:hint="eastAsia" w:eastAsia="宋体"/>
          <w:bCs/>
          <w:szCs w:val="24"/>
        </w:rPr>
        <w:t xml:space="preserve">| </w:t>
      </w:r>
      <w:r>
        <w:rPr>
          <w:rFonts w:eastAsia="宋体"/>
          <w:b/>
          <w:szCs w:val="24"/>
        </w:rPr>
        <w:t>Algorithm performance in the subgroups of the test group</w:t>
      </w:r>
      <w:r>
        <w:rPr>
          <w:rFonts w:hint="eastAsia" w:eastAsia="宋体"/>
          <w:b/>
          <w:szCs w:val="24"/>
        </w:rPr>
        <w:t>.</w:t>
      </w:r>
    </w:p>
    <w:tbl>
      <w:tblPr>
        <w:tblStyle w:val="88"/>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39"/>
        <w:gridCol w:w="1712"/>
        <w:gridCol w:w="1712"/>
        <w:gridCol w:w="1712"/>
        <w:gridCol w:w="1712"/>
        <w:gridCol w:w="99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 w:hRule="atLeast"/>
        </w:trPr>
        <w:tc>
          <w:tcPr>
            <w:tcW w:w="0" w:type="auto"/>
            <w:tcBorders>
              <w:bottom w:val="single" w:color="auto" w:sz="4" w:space="0"/>
            </w:tcBorders>
          </w:tcPr>
          <w:p>
            <w:pPr>
              <w:pStyle w:val="109"/>
              <w:rPr>
                <w:rFonts w:eastAsia="宋体"/>
                <w:b/>
                <w:szCs w:val="24"/>
              </w:rPr>
            </w:pPr>
            <w:r>
              <w:rPr>
                <w:rFonts w:eastAsia="宋体"/>
                <w:b/>
                <w:szCs w:val="24"/>
              </w:rPr>
              <w:t>Validation datasets</w:t>
            </w:r>
          </w:p>
        </w:tc>
        <w:tc>
          <w:tcPr>
            <w:tcW w:w="0" w:type="auto"/>
            <w:tcBorders>
              <w:bottom w:val="single" w:color="auto" w:sz="4" w:space="0"/>
            </w:tcBorders>
          </w:tcPr>
          <w:p>
            <w:pPr>
              <w:pStyle w:val="109"/>
              <w:rPr>
                <w:rFonts w:eastAsia="宋体"/>
                <w:b/>
                <w:szCs w:val="24"/>
              </w:rPr>
            </w:pPr>
            <w:r>
              <w:rPr>
                <w:rFonts w:eastAsia="宋体"/>
                <w:b/>
                <w:szCs w:val="24"/>
              </w:rPr>
              <w:t>AUC</w:t>
            </w:r>
          </w:p>
        </w:tc>
        <w:tc>
          <w:tcPr>
            <w:tcW w:w="0" w:type="auto"/>
            <w:tcBorders>
              <w:bottom w:val="single" w:color="auto" w:sz="4" w:space="0"/>
            </w:tcBorders>
          </w:tcPr>
          <w:p>
            <w:pPr>
              <w:pStyle w:val="109"/>
              <w:rPr>
                <w:rFonts w:eastAsia="宋体"/>
                <w:b/>
                <w:szCs w:val="24"/>
              </w:rPr>
            </w:pPr>
            <w:r>
              <w:rPr>
                <w:rFonts w:eastAsia="宋体"/>
                <w:b/>
                <w:szCs w:val="24"/>
              </w:rPr>
              <w:t>Sensitivity</w:t>
            </w:r>
          </w:p>
        </w:tc>
        <w:tc>
          <w:tcPr>
            <w:tcW w:w="0" w:type="auto"/>
            <w:tcBorders>
              <w:bottom w:val="single" w:color="auto" w:sz="4" w:space="0"/>
            </w:tcBorders>
          </w:tcPr>
          <w:p>
            <w:pPr>
              <w:pStyle w:val="109"/>
              <w:rPr>
                <w:rFonts w:eastAsia="宋体"/>
                <w:b/>
                <w:szCs w:val="24"/>
              </w:rPr>
            </w:pPr>
            <w:r>
              <w:rPr>
                <w:rFonts w:eastAsia="宋体"/>
                <w:b/>
                <w:szCs w:val="24"/>
              </w:rPr>
              <w:t>Specificity</w:t>
            </w:r>
          </w:p>
        </w:tc>
        <w:tc>
          <w:tcPr>
            <w:tcW w:w="0" w:type="auto"/>
            <w:tcBorders>
              <w:bottom w:val="single" w:color="auto" w:sz="4" w:space="0"/>
            </w:tcBorders>
          </w:tcPr>
          <w:p>
            <w:pPr>
              <w:pStyle w:val="109"/>
              <w:rPr>
                <w:rFonts w:eastAsia="宋体"/>
                <w:b/>
                <w:szCs w:val="24"/>
              </w:rPr>
            </w:pPr>
            <w:r>
              <w:rPr>
                <w:rFonts w:eastAsia="宋体"/>
                <w:b/>
                <w:szCs w:val="24"/>
              </w:rPr>
              <w:t>Accuracy</w:t>
            </w:r>
          </w:p>
        </w:tc>
        <w:tc>
          <w:tcPr>
            <w:tcW w:w="0" w:type="auto"/>
            <w:tcBorders>
              <w:bottom w:val="single" w:color="auto" w:sz="4" w:space="0"/>
            </w:tcBorders>
          </w:tcPr>
          <w:p>
            <w:pPr>
              <w:pStyle w:val="109"/>
              <w:rPr>
                <w:rFonts w:eastAsia="宋体"/>
                <w:b/>
                <w:szCs w:val="24"/>
              </w:rPr>
            </w:pPr>
            <w:r>
              <w:rPr>
                <w:rFonts w:eastAsia="宋体"/>
                <w:b/>
                <w:i/>
                <w:szCs w:val="24"/>
              </w:rPr>
              <w:t>P</w:t>
            </w:r>
            <w:r>
              <w:rPr>
                <w:rFonts w:eastAsia="宋体"/>
                <w:b/>
                <w:szCs w:val="24"/>
              </w:rPr>
              <w:t>-value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 w:hRule="atLeast"/>
        </w:trPr>
        <w:tc>
          <w:tcPr>
            <w:tcW w:w="0" w:type="auto"/>
            <w:tcBorders>
              <w:top w:val="single" w:color="auto" w:sz="4" w:space="0"/>
              <w:bottom w:val="nil"/>
            </w:tcBorders>
          </w:tcPr>
          <w:p>
            <w:pPr>
              <w:pStyle w:val="109"/>
              <w:rPr>
                <w:rFonts w:eastAsia="宋体"/>
                <w:szCs w:val="24"/>
              </w:rPr>
            </w:pPr>
            <w:r>
              <w:rPr>
                <w:rFonts w:eastAsia="宋体"/>
                <w:szCs w:val="24"/>
              </w:rPr>
              <w:t>Age (year)</w:t>
            </w:r>
          </w:p>
        </w:tc>
        <w:tc>
          <w:tcPr>
            <w:tcW w:w="0" w:type="auto"/>
            <w:tcBorders>
              <w:top w:val="single" w:color="auto" w:sz="4" w:space="0"/>
              <w:bottom w:val="nil"/>
            </w:tcBorders>
          </w:tcPr>
          <w:p>
            <w:pPr>
              <w:pStyle w:val="109"/>
              <w:rPr>
                <w:rFonts w:eastAsia="宋体"/>
                <w:szCs w:val="24"/>
              </w:rPr>
            </w:pPr>
          </w:p>
        </w:tc>
        <w:tc>
          <w:tcPr>
            <w:tcW w:w="0" w:type="auto"/>
            <w:tcBorders>
              <w:top w:val="single" w:color="auto" w:sz="4" w:space="0"/>
              <w:bottom w:val="nil"/>
            </w:tcBorders>
          </w:tcPr>
          <w:p>
            <w:pPr>
              <w:pStyle w:val="109"/>
              <w:rPr>
                <w:rFonts w:eastAsia="宋体"/>
                <w:szCs w:val="24"/>
              </w:rPr>
            </w:pPr>
          </w:p>
        </w:tc>
        <w:tc>
          <w:tcPr>
            <w:tcW w:w="0" w:type="auto"/>
            <w:tcBorders>
              <w:top w:val="single" w:color="auto" w:sz="4" w:space="0"/>
              <w:bottom w:val="nil"/>
            </w:tcBorders>
          </w:tcPr>
          <w:p>
            <w:pPr>
              <w:pStyle w:val="109"/>
              <w:rPr>
                <w:rFonts w:eastAsia="宋体"/>
                <w:szCs w:val="24"/>
              </w:rPr>
            </w:pPr>
          </w:p>
        </w:tc>
        <w:tc>
          <w:tcPr>
            <w:tcW w:w="0" w:type="auto"/>
            <w:tcBorders>
              <w:top w:val="single" w:color="auto" w:sz="4" w:space="0"/>
              <w:bottom w:val="nil"/>
            </w:tcBorders>
          </w:tcPr>
          <w:p>
            <w:pPr>
              <w:pStyle w:val="109"/>
              <w:rPr>
                <w:rFonts w:eastAsia="宋体"/>
                <w:szCs w:val="24"/>
              </w:rPr>
            </w:pPr>
          </w:p>
        </w:tc>
        <w:tc>
          <w:tcPr>
            <w:tcW w:w="0" w:type="auto"/>
            <w:tcBorders>
              <w:top w:val="single" w:color="auto" w:sz="4" w:space="0"/>
              <w:bottom w:val="nil"/>
            </w:tcBorders>
          </w:tcPr>
          <w:p>
            <w:pPr>
              <w:pStyle w:val="109"/>
              <w:rPr>
                <w:rFonts w:eastAsia="宋体"/>
                <w:szCs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 w:hRule="atLeast"/>
        </w:trPr>
        <w:tc>
          <w:tcPr>
            <w:tcW w:w="0" w:type="auto"/>
            <w:tcBorders>
              <w:top w:val="nil"/>
            </w:tcBorders>
          </w:tcPr>
          <w:p>
            <w:pPr>
              <w:pStyle w:val="109"/>
              <w:ind w:left="105" w:leftChars="50"/>
              <w:rPr>
                <w:rFonts w:eastAsia="宋体"/>
                <w:szCs w:val="24"/>
              </w:rPr>
            </w:pPr>
            <w:r>
              <w:rPr>
                <w:rFonts w:eastAsia="宋体"/>
                <w:szCs w:val="24"/>
              </w:rPr>
              <w:t>&gt;65</w:t>
            </w:r>
          </w:p>
        </w:tc>
        <w:tc>
          <w:tcPr>
            <w:tcW w:w="0" w:type="auto"/>
            <w:tcBorders>
              <w:top w:val="nil"/>
            </w:tcBorders>
          </w:tcPr>
          <w:p>
            <w:pPr>
              <w:pStyle w:val="109"/>
              <w:rPr>
                <w:rFonts w:eastAsia="宋体"/>
                <w:szCs w:val="24"/>
              </w:rPr>
            </w:pPr>
            <w:r>
              <w:rPr>
                <w:rFonts w:eastAsia="宋体"/>
                <w:szCs w:val="24"/>
              </w:rPr>
              <w:t>0.875 (0.814–0.935)</w:t>
            </w:r>
          </w:p>
        </w:tc>
        <w:tc>
          <w:tcPr>
            <w:tcW w:w="0" w:type="auto"/>
            <w:tcBorders>
              <w:top w:val="nil"/>
            </w:tcBorders>
          </w:tcPr>
          <w:p>
            <w:pPr>
              <w:pStyle w:val="109"/>
              <w:rPr>
                <w:rFonts w:eastAsia="宋体"/>
                <w:szCs w:val="24"/>
              </w:rPr>
            </w:pPr>
            <w:r>
              <w:rPr>
                <w:rFonts w:eastAsia="宋体"/>
                <w:szCs w:val="24"/>
              </w:rPr>
              <w:t>0.838 (0.769–0.906)</w:t>
            </w:r>
          </w:p>
        </w:tc>
        <w:tc>
          <w:tcPr>
            <w:tcW w:w="0" w:type="auto"/>
            <w:tcBorders>
              <w:top w:val="nil"/>
            </w:tcBorders>
          </w:tcPr>
          <w:p>
            <w:pPr>
              <w:pStyle w:val="109"/>
              <w:rPr>
                <w:rFonts w:eastAsia="宋体"/>
                <w:szCs w:val="24"/>
              </w:rPr>
            </w:pPr>
            <w:r>
              <w:rPr>
                <w:rFonts w:eastAsia="宋体"/>
                <w:szCs w:val="24"/>
              </w:rPr>
              <w:t>0.816 (0.693–0.939)</w:t>
            </w:r>
          </w:p>
        </w:tc>
        <w:tc>
          <w:tcPr>
            <w:tcW w:w="0" w:type="auto"/>
            <w:tcBorders>
              <w:top w:val="nil"/>
            </w:tcBorders>
          </w:tcPr>
          <w:p>
            <w:pPr>
              <w:pStyle w:val="109"/>
              <w:rPr>
                <w:rFonts w:eastAsia="宋体"/>
                <w:szCs w:val="24"/>
              </w:rPr>
            </w:pPr>
            <w:r>
              <w:rPr>
                <w:rFonts w:eastAsia="宋体"/>
                <w:szCs w:val="24"/>
              </w:rPr>
              <w:t>0.832 (0.830–0.834)</w:t>
            </w:r>
          </w:p>
        </w:tc>
        <w:tc>
          <w:tcPr>
            <w:tcW w:w="0" w:type="auto"/>
            <w:tcBorders>
              <w:top w:val="nil"/>
            </w:tcBorders>
          </w:tcPr>
          <w:p>
            <w:pPr>
              <w:pStyle w:val="109"/>
              <w:rPr>
                <w:rFonts w:eastAsia="宋体"/>
                <w:szCs w:val="24"/>
              </w:rPr>
            </w:pPr>
            <w:r>
              <w:rPr>
                <w:rFonts w:eastAsia="宋体"/>
                <w:szCs w:val="24"/>
              </w:rPr>
              <w:t>0.143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trPr>
        <w:tc>
          <w:tcPr>
            <w:tcW w:w="0" w:type="auto"/>
          </w:tcPr>
          <w:p>
            <w:pPr>
              <w:pStyle w:val="109"/>
              <w:ind w:left="105" w:leftChars="50"/>
              <w:rPr>
                <w:rFonts w:eastAsia="宋体"/>
                <w:szCs w:val="24"/>
              </w:rPr>
            </w:pPr>
            <w:r>
              <w:rPr>
                <w:rFonts w:eastAsia="宋体"/>
                <w:szCs w:val="24"/>
              </w:rPr>
              <w:t>≤65</w:t>
            </w:r>
          </w:p>
        </w:tc>
        <w:tc>
          <w:tcPr>
            <w:tcW w:w="0" w:type="auto"/>
          </w:tcPr>
          <w:p>
            <w:pPr>
              <w:pStyle w:val="109"/>
              <w:rPr>
                <w:rFonts w:eastAsia="宋体"/>
                <w:szCs w:val="24"/>
              </w:rPr>
            </w:pPr>
            <w:r>
              <w:rPr>
                <w:rFonts w:eastAsia="宋体"/>
                <w:szCs w:val="24"/>
              </w:rPr>
              <w:t>0.823 (0.780–0.866)</w:t>
            </w:r>
          </w:p>
        </w:tc>
        <w:tc>
          <w:tcPr>
            <w:tcW w:w="0" w:type="auto"/>
          </w:tcPr>
          <w:p>
            <w:pPr>
              <w:pStyle w:val="109"/>
              <w:rPr>
                <w:rFonts w:eastAsia="宋体"/>
                <w:szCs w:val="24"/>
              </w:rPr>
            </w:pPr>
            <w:r>
              <w:rPr>
                <w:rFonts w:eastAsia="宋体"/>
                <w:szCs w:val="24"/>
              </w:rPr>
              <w:t>0.823 (0.783–0.863)</w:t>
            </w:r>
          </w:p>
        </w:tc>
        <w:tc>
          <w:tcPr>
            <w:tcW w:w="0" w:type="auto"/>
          </w:tcPr>
          <w:p>
            <w:pPr>
              <w:pStyle w:val="109"/>
              <w:rPr>
                <w:rFonts w:eastAsia="宋体"/>
                <w:szCs w:val="24"/>
              </w:rPr>
            </w:pPr>
            <w:r>
              <w:rPr>
                <w:rFonts w:eastAsia="宋体"/>
                <w:szCs w:val="24"/>
              </w:rPr>
              <w:t>0.692 (0.609–0.744)</w:t>
            </w:r>
          </w:p>
        </w:tc>
        <w:tc>
          <w:tcPr>
            <w:tcW w:w="0" w:type="auto"/>
          </w:tcPr>
          <w:p>
            <w:pPr>
              <w:pStyle w:val="109"/>
              <w:rPr>
                <w:rFonts w:eastAsia="宋体"/>
                <w:szCs w:val="24"/>
              </w:rPr>
            </w:pPr>
            <w:r>
              <w:rPr>
                <w:rFonts w:eastAsia="宋体"/>
                <w:szCs w:val="24"/>
              </w:rPr>
              <w:t>0.789 (0.788–0.790)</w:t>
            </w:r>
          </w:p>
        </w:tc>
        <w:tc>
          <w:tcPr>
            <w:tcW w:w="0" w:type="auto"/>
          </w:tcPr>
          <w:p>
            <w:pPr>
              <w:pStyle w:val="109"/>
              <w:rPr>
                <w:rFonts w:eastAsia="宋体"/>
                <w:szCs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0" w:type="auto"/>
          </w:tcPr>
          <w:p>
            <w:pPr>
              <w:pStyle w:val="109"/>
              <w:rPr>
                <w:rFonts w:eastAsia="宋体"/>
                <w:szCs w:val="24"/>
              </w:rPr>
            </w:pPr>
            <w:r>
              <w:rPr>
                <w:rFonts w:eastAsia="宋体"/>
                <w:szCs w:val="24"/>
              </w:rPr>
              <w:t>Sex</w:t>
            </w:r>
          </w:p>
        </w:tc>
        <w:tc>
          <w:tcPr>
            <w:tcW w:w="0" w:type="auto"/>
          </w:tcPr>
          <w:p>
            <w:pPr>
              <w:pStyle w:val="109"/>
              <w:rPr>
                <w:rFonts w:eastAsia="宋体"/>
                <w:szCs w:val="24"/>
              </w:rPr>
            </w:pPr>
          </w:p>
        </w:tc>
        <w:tc>
          <w:tcPr>
            <w:tcW w:w="0" w:type="auto"/>
          </w:tcPr>
          <w:p>
            <w:pPr>
              <w:pStyle w:val="109"/>
              <w:rPr>
                <w:rFonts w:eastAsia="宋体"/>
                <w:szCs w:val="24"/>
              </w:rPr>
            </w:pPr>
          </w:p>
        </w:tc>
        <w:tc>
          <w:tcPr>
            <w:tcW w:w="0" w:type="auto"/>
          </w:tcPr>
          <w:p>
            <w:pPr>
              <w:pStyle w:val="109"/>
              <w:rPr>
                <w:rFonts w:eastAsia="宋体"/>
                <w:szCs w:val="24"/>
              </w:rPr>
            </w:pPr>
          </w:p>
        </w:tc>
        <w:tc>
          <w:tcPr>
            <w:tcW w:w="0" w:type="auto"/>
          </w:tcPr>
          <w:p>
            <w:pPr>
              <w:pStyle w:val="109"/>
              <w:rPr>
                <w:rFonts w:eastAsia="宋体"/>
                <w:szCs w:val="24"/>
              </w:rPr>
            </w:pPr>
          </w:p>
        </w:tc>
        <w:tc>
          <w:tcPr>
            <w:tcW w:w="0" w:type="auto"/>
          </w:tcPr>
          <w:p>
            <w:pPr>
              <w:pStyle w:val="109"/>
              <w:rPr>
                <w:rFonts w:eastAsia="宋体"/>
                <w:szCs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 w:hRule="atLeast"/>
        </w:trPr>
        <w:tc>
          <w:tcPr>
            <w:tcW w:w="0" w:type="auto"/>
          </w:tcPr>
          <w:p>
            <w:pPr>
              <w:pStyle w:val="109"/>
              <w:ind w:left="105" w:leftChars="50"/>
              <w:rPr>
                <w:rFonts w:eastAsia="宋体"/>
                <w:szCs w:val="24"/>
              </w:rPr>
            </w:pPr>
            <w:r>
              <w:rPr>
                <w:rFonts w:eastAsia="宋体"/>
                <w:szCs w:val="24"/>
              </w:rPr>
              <w:t>Male</w:t>
            </w:r>
          </w:p>
        </w:tc>
        <w:tc>
          <w:tcPr>
            <w:tcW w:w="0" w:type="auto"/>
          </w:tcPr>
          <w:p>
            <w:pPr>
              <w:pStyle w:val="109"/>
              <w:rPr>
                <w:rFonts w:eastAsia="宋体"/>
                <w:szCs w:val="24"/>
              </w:rPr>
            </w:pPr>
            <w:r>
              <w:rPr>
                <w:rFonts w:eastAsia="宋体"/>
                <w:szCs w:val="24"/>
              </w:rPr>
              <w:t>0.824 (0.774–0.874)</w:t>
            </w:r>
          </w:p>
        </w:tc>
        <w:tc>
          <w:tcPr>
            <w:tcW w:w="0" w:type="auto"/>
          </w:tcPr>
          <w:p>
            <w:pPr>
              <w:pStyle w:val="109"/>
              <w:rPr>
                <w:rFonts w:eastAsia="宋体"/>
                <w:szCs w:val="24"/>
              </w:rPr>
            </w:pPr>
            <w:r>
              <w:rPr>
                <w:rFonts w:eastAsia="宋体"/>
                <w:szCs w:val="24"/>
              </w:rPr>
              <w:t>0.744 (0.699–0.790)</w:t>
            </w:r>
          </w:p>
        </w:tc>
        <w:tc>
          <w:tcPr>
            <w:tcW w:w="0" w:type="auto"/>
          </w:tcPr>
          <w:p>
            <w:pPr>
              <w:pStyle w:val="109"/>
              <w:rPr>
                <w:rFonts w:eastAsia="宋体"/>
                <w:szCs w:val="24"/>
              </w:rPr>
            </w:pPr>
            <w:r>
              <w:rPr>
                <w:rFonts w:eastAsia="宋体"/>
                <w:szCs w:val="24"/>
              </w:rPr>
              <w:t>0.780 (0.691–0.870)</w:t>
            </w:r>
          </w:p>
        </w:tc>
        <w:tc>
          <w:tcPr>
            <w:tcW w:w="0" w:type="auto"/>
          </w:tcPr>
          <w:p>
            <w:pPr>
              <w:pStyle w:val="109"/>
              <w:rPr>
                <w:rFonts w:eastAsia="宋体"/>
                <w:szCs w:val="24"/>
              </w:rPr>
            </w:pPr>
            <w:r>
              <w:rPr>
                <w:rFonts w:eastAsia="宋体"/>
                <w:szCs w:val="24"/>
              </w:rPr>
              <w:t>0.751 (0.750–0.752)</w:t>
            </w:r>
          </w:p>
        </w:tc>
        <w:tc>
          <w:tcPr>
            <w:tcW w:w="0" w:type="auto"/>
          </w:tcPr>
          <w:p>
            <w:pPr>
              <w:pStyle w:val="109"/>
              <w:rPr>
                <w:rFonts w:eastAsia="宋体"/>
                <w:szCs w:val="24"/>
              </w:rPr>
            </w:pPr>
            <w:r>
              <w:rPr>
                <w:rFonts w:eastAsia="宋体"/>
                <w:szCs w:val="24"/>
              </w:rPr>
              <w:t>0.710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 w:hRule="atLeast"/>
        </w:trPr>
        <w:tc>
          <w:tcPr>
            <w:tcW w:w="0" w:type="auto"/>
          </w:tcPr>
          <w:p>
            <w:pPr>
              <w:pStyle w:val="109"/>
              <w:ind w:left="105" w:leftChars="50"/>
              <w:rPr>
                <w:rFonts w:eastAsia="宋体"/>
                <w:szCs w:val="24"/>
              </w:rPr>
            </w:pPr>
            <w:r>
              <w:rPr>
                <w:rFonts w:eastAsia="宋体"/>
                <w:szCs w:val="24"/>
              </w:rPr>
              <w:t>Female</w:t>
            </w:r>
          </w:p>
        </w:tc>
        <w:tc>
          <w:tcPr>
            <w:tcW w:w="0" w:type="auto"/>
          </w:tcPr>
          <w:p>
            <w:pPr>
              <w:pStyle w:val="109"/>
              <w:rPr>
                <w:rFonts w:eastAsia="宋体"/>
                <w:szCs w:val="24"/>
              </w:rPr>
            </w:pPr>
            <w:r>
              <w:rPr>
                <w:rFonts w:eastAsia="宋体"/>
                <w:szCs w:val="24"/>
              </w:rPr>
              <w:t>0.803 (0.739–0.866)</w:t>
            </w:r>
          </w:p>
        </w:tc>
        <w:tc>
          <w:tcPr>
            <w:tcW w:w="0" w:type="auto"/>
          </w:tcPr>
          <w:p>
            <w:pPr>
              <w:pStyle w:val="109"/>
              <w:rPr>
                <w:rFonts w:eastAsia="宋体"/>
                <w:szCs w:val="24"/>
              </w:rPr>
            </w:pPr>
            <w:r>
              <w:rPr>
                <w:rFonts w:eastAsia="宋体"/>
                <w:szCs w:val="24"/>
              </w:rPr>
              <w:t>0.743 (0.659–0.826)</w:t>
            </w:r>
          </w:p>
        </w:tc>
        <w:tc>
          <w:tcPr>
            <w:tcW w:w="0" w:type="auto"/>
          </w:tcPr>
          <w:p>
            <w:pPr>
              <w:pStyle w:val="109"/>
              <w:rPr>
                <w:rFonts w:eastAsia="宋体"/>
                <w:szCs w:val="24"/>
              </w:rPr>
            </w:pPr>
            <w:r>
              <w:rPr>
                <w:rFonts w:eastAsia="宋体"/>
                <w:szCs w:val="24"/>
              </w:rPr>
              <w:t>0.750 (0.653–0.847)</w:t>
            </w:r>
          </w:p>
        </w:tc>
        <w:tc>
          <w:tcPr>
            <w:tcW w:w="0" w:type="auto"/>
          </w:tcPr>
          <w:p>
            <w:pPr>
              <w:pStyle w:val="109"/>
              <w:rPr>
                <w:rFonts w:eastAsia="宋体"/>
                <w:szCs w:val="24"/>
              </w:rPr>
            </w:pPr>
            <w:r>
              <w:rPr>
                <w:rFonts w:eastAsia="宋体"/>
                <w:szCs w:val="24"/>
              </w:rPr>
              <w:t>0.746 (0.744–0.748)</w:t>
            </w:r>
          </w:p>
        </w:tc>
        <w:tc>
          <w:tcPr>
            <w:tcW w:w="0" w:type="auto"/>
          </w:tcPr>
          <w:p>
            <w:pPr>
              <w:pStyle w:val="109"/>
              <w:rPr>
                <w:rFonts w:eastAsia="宋体"/>
                <w:szCs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 w:hRule="atLeast"/>
        </w:trPr>
        <w:tc>
          <w:tcPr>
            <w:tcW w:w="0" w:type="auto"/>
          </w:tcPr>
          <w:p>
            <w:pPr>
              <w:pStyle w:val="109"/>
              <w:rPr>
                <w:rFonts w:eastAsia="宋体"/>
                <w:szCs w:val="24"/>
              </w:rPr>
            </w:pPr>
            <w:r>
              <w:rPr>
                <w:rFonts w:eastAsia="宋体"/>
                <w:szCs w:val="24"/>
              </w:rPr>
              <w:t>Smoking</w:t>
            </w:r>
          </w:p>
        </w:tc>
        <w:tc>
          <w:tcPr>
            <w:tcW w:w="0" w:type="auto"/>
          </w:tcPr>
          <w:p>
            <w:pPr>
              <w:pStyle w:val="109"/>
              <w:rPr>
                <w:rFonts w:eastAsia="宋体"/>
                <w:szCs w:val="24"/>
              </w:rPr>
            </w:pPr>
          </w:p>
        </w:tc>
        <w:tc>
          <w:tcPr>
            <w:tcW w:w="0" w:type="auto"/>
          </w:tcPr>
          <w:p>
            <w:pPr>
              <w:pStyle w:val="109"/>
              <w:rPr>
                <w:rFonts w:eastAsia="宋体"/>
                <w:szCs w:val="24"/>
              </w:rPr>
            </w:pPr>
          </w:p>
        </w:tc>
        <w:tc>
          <w:tcPr>
            <w:tcW w:w="0" w:type="auto"/>
          </w:tcPr>
          <w:p>
            <w:pPr>
              <w:pStyle w:val="109"/>
              <w:rPr>
                <w:rFonts w:eastAsia="宋体"/>
                <w:szCs w:val="24"/>
              </w:rPr>
            </w:pPr>
          </w:p>
        </w:tc>
        <w:tc>
          <w:tcPr>
            <w:tcW w:w="0" w:type="auto"/>
          </w:tcPr>
          <w:p>
            <w:pPr>
              <w:pStyle w:val="109"/>
              <w:rPr>
                <w:rFonts w:eastAsia="宋体"/>
                <w:szCs w:val="24"/>
              </w:rPr>
            </w:pPr>
          </w:p>
        </w:tc>
        <w:tc>
          <w:tcPr>
            <w:tcW w:w="0" w:type="auto"/>
          </w:tcPr>
          <w:p>
            <w:pPr>
              <w:pStyle w:val="109"/>
              <w:rPr>
                <w:rFonts w:eastAsia="宋体"/>
                <w:szCs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 w:hRule="atLeast"/>
        </w:trPr>
        <w:tc>
          <w:tcPr>
            <w:tcW w:w="0" w:type="auto"/>
          </w:tcPr>
          <w:p>
            <w:pPr>
              <w:pStyle w:val="109"/>
              <w:ind w:left="105" w:leftChars="50"/>
              <w:rPr>
                <w:rFonts w:eastAsia="宋体"/>
                <w:szCs w:val="24"/>
              </w:rPr>
            </w:pPr>
            <w:r>
              <w:rPr>
                <w:rFonts w:eastAsia="宋体"/>
                <w:szCs w:val="24"/>
              </w:rPr>
              <w:t>Yes</w:t>
            </w:r>
          </w:p>
        </w:tc>
        <w:tc>
          <w:tcPr>
            <w:tcW w:w="0" w:type="auto"/>
          </w:tcPr>
          <w:p>
            <w:pPr>
              <w:pStyle w:val="109"/>
              <w:rPr>
                <w:rFonts w:eastAsia="宋体"/>
                <w:szCs w:val="24"/>
              </w:rPr>
            </w:pPr>
            <w:r>
              <w:rPr>
                <w:rFonts w:eastAsia="宋体"/>
                <w:szCs w:val="24"/>
              </w:rPr>
              <w:t>0.842 (0.786–0.899)</w:t>
            </w:r>
          </w:p>
        </w:tc>
        <w:tc>
          <w:tcPr>
            <w:tcW w:w="0" w:type="auto"/>
          </w:tcPr>
          <w:p>
            <w:pPr>
              <w:pStyle w:val="109"/>
              <w:rPr>
                <w:rFonts w:eastAsia="宋体"/>
                <w:szCs w:val="24"/>
              </w:rPr>
            </w:pPr>
            <w:r>
              <w:rPr>
                <w:rFonts w:eastAsia="宋体"/>
                <w:szCs w:val="24"/>
              </w:rPr>
              <w:t>0.820 (0.768–0.873)</w:t>
            </w:r>
          </w:p>
        </w:tc>
        <w:tc>
          <w:tcPr>
            <w:tcW w:w="0" w:type="auto"/>
          </w:tcPr>
          <w:p>
            <w:pPr>
              <w:pStyle w:val="109"/>
              <w:rPr>
                <w:rFonts w:eastAsia="宋体"/>
                <w:szCs w:val="24"/>
              </w:rPr>
            </w:pPr>
            <w:r>
              <w:rPr>
                <w:rFonts w:eastAsia="宋体"/>
                <w:szCs w:val="24"/>
              </w:rPr>
              <w:t>0.765 (0.648–0.881)</w:t>
            </w:r>
          </w:p>
        </w:tc>
        <w:tc>
          <w:tcPr>
            <w:tcW w:w="0" w:type="auto"/>
          </w:tcPr>
          <w:p>
            <w:pPr>
              <w:pStyle w:val="109"/>
              <w:rPr>
                <w:rFonts w:eastAsia="宋体"/>
                <w:szCs w:val="24"/>
              </w:rPr>
            </w:pPr>
            <w:r>
              <w:rPr>
                <w:rFonts w:eastAsia="宋体"/>
                <w:szCs w:val="24"/>
              </w:rPr>
              <w:t>0.809 (0.808–0.811)</w:t>
            </w:r>
          </w:p>
        </w:tc>
        <w:tc>
          <w:tcPr>
            <w:tcW w:w="0" w:type="auto"/>
          </w:tcPr>
          <w:p>
            <w:pPr>
              <w:pStyle w:val="109"/>
              <w:rPr>
                <w:rFonts w:eastAsia="宋体"/>
                <w:szCs w:val="24"/>
              </w:rPr>
            </w:pPr>
            <w:r>
              <w:rPr>
                <w:rFonts w:eastAsia="宋体"/>
                <w:szCs w:val="24"/>
              </w:rPr>
              <w:t>0.746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 w:hRule="atLeast"/>
        </w:trPr>
        <w:tc>
          <w:tcPr>
            <w:tcW w:w="0" w:type="auto"/>
          </w:tcPr>
          <w:p>
            <w:pPr>
              <w:pStyle w:val="109"/>
              <w:ind w:left="105" w:leftChars="50"/>
              <w:rPr>
                <w:rFonts w:eastAsia="宋体"/>
                <w:szCs w:val="24"/>
              </w:rPr>
            </w:pPr>
            <w:r>
              <w:rPr>
                <w:rFonts w:eastAsia="宋体"/>
                <w:szCs w:val="24"/>
              </w:rPr>
              <w:t>No</w:t>
            </w:r>
          </w:p>
        </w:tc>
        <w:tc>
          <w:tcPr>
            <w:tcW w:w="0" w:type="auto"/>
          </w:tcPr>
          <w:p>
            <w:pPr>
              <w:pStyle w:val="109"/>
              <w:rPr>
                <w:rFonts w:eastAsia="宋体"/>
                <w:szCs w:val="24"/>
              </w:rPr>
            </w:pPr>
            <w:r>
              <w:rPr>
                <w:rFonts w:eastAsia="宋体"/>
                <w:szCs w:val="24"/>
              </w:rPr>
              <w:t>0.833 (0.787–0.878)</w:t>
            </w:r>
          </w:p>
        </w:tc>
        <w:tc>
          <w:tcPr>
            <w:tcW w:w="0" w:type="auto"/>
          </w:tcPr>
          <w:p>
            <w:pPr>
              <w:pStyle w:val="109"/>
              <w:rPr>
                <w:rFonts w:eastAsia="宋体"/>
                <w:szCs w:val="24"/>
              </w:rPr>
            </w:pPr>
            <w:r>
              <w:rPr>
                <w:rFonts w:eastAsia="宋体"/>
                <w:szCs w:val="24"/>
              </w:rPr>
              <w:t>0.804 (0.755–0.853)</w:t>
            </w:r>
          </w:p>
        </w:tc>
        <w:tc>
          <w:tcPr>
            <w:tcW w:w="0" w:type="auto"/>
          </w:tcPr>
          <w:p>
            <w:pPr>
              <w:pStyle w:val="109"/>
              <w:rPr>
                <w:rFonts w:eastAsia="宋体"/>
                <w:szCs w:val="24"/>
              </w:rPr>
            </w:pPr>
            <w:r>
              <w:rPr>
                <w:rFonts w:eastAsia="宋体"/>
                <w:szCs w:val="24"/>
              </w:rPr>
              <w:t>0.710 (0.624–0.796)</w:t>
            </w:r>
          </w:p>
        </w:tc>
        <w:tc>
          <w:tcPr>
            <w:tcW w:w="0" w:type="auto"/>
          </w:tcPr>
          <w:p>
            <w:pPr>
              <w:pStyle w:val="109"/>
              <w:rPr>
                <w:rFonts w:eastAsia="宋体"/>
                <w:szCs w:val="24"/>
              </w:rPr>
            </w:pPr>
            <w:r>
              <w:rPr>
                <w:rFonts w:eastAsia="宋体"/>
                <w:szCs w:val="24"/>
              </w:rPr>
              <w:t>0.776 (0.775–0.777)</w:t>
            </w:r>
          </w:p>
        </w:tc>
        <w:tc>
          <w:tcPr>
            <w:tcW w:w="0" w:type="auto"/>
          </w:tcPr>
          <w:p>
            <w:pPr>
              <w:pStyle w:val="109"/>
              <w:rPr>
                <w:rFonts w:eastAsia="宋体"/>
                <w:szCs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 w:hRule="atLeast"/>
        </w:trPr>
        <w:tc>
          <w:tcPr>
            <w:tcW w:w="0" w:type="auto"/>
          </w:tcPr>
          <w:p>
            <w:pPr>
              <w:pStyle w:val="109"/>
              <w:rPr>
                <w:rFonts w:eastAsia="宋体"/>
                <w:szCs w:val="24"/>
              </w:rPr>
            </w:pPr>
            <w:r>
              <w:rPr>
                <w:rFonts w:eastAsia="宋体"/>
                <w:szCs w:val="24"/>
              </w:rPr>
              <w:t>Diabetes</w:t>
            </w:r>
          </w:p>
        </w:tc>
        <w:tc>
          <w:tcPr>
            <w:tcW w:w="0" w:type="auto"/>
          </w:tcPr>
          <w:p>
            <w:pPr>
              <w:pStyle w:val="109"/>
              <w:rPr>
                <w:rFonts w:eastAsia="宋体"/>
                <w:szCs w:val="24"/>
              </w:rPr>
            </w:pPr>
          </w:p>
        </w:tc>
        <w:tc>
          <w:tcPr>
            <w:tcW w:w="0" w:type="auto"/>
          </w:tcPr>
          <w:p>
            <w:pPr>
              <w:pStyle w:val="109"/>
              <w:rPr>
                <w:rFonts w:eastAsia="宋体"/>
                <w:szCs w:val="24"/>
              </w:rPr>
            </w:pPr>
          </w:p>
        </w:tc>
        <w:tc>
          <w:tcPr>
            <w:tcW w:w="0" w:type="auto"/>
          </w:tcPr>
          <w:p>
            <w:pPr>
              <w:pStyle w:val="109"/>
              <w:rPr>
                <w:rFonts w:eastAsia="宋体"/>
                <w:szCs w:val="24"/>
              </w:rPr>
            </w:pPr>
          </w:p>
        </w:tc>
        <w:tc>
          <w:tcPr>
            <w:tcW w:w="0" w:type="auto"/>
          </w:tcPr>
          <w:p>
            <w:pPr>
              <w:pStyle w:val="109"/>
              <w:rPr>
                <w:rFonts w:eastAsia="宋体"/>
                <w:szCs w:val="24"/>
              </w:rPr>
            </w:pPr>
          </w:p>
        </w:tc>
        <w:tc>
          <w:tcPr>
            <w:tcW w:w="0" w:type="auto"/>
          </w:tcPr>
          <w:p>
            <w:pPr>
              <w:pStyle w:val="109"/>
              <w:rPr>
                <w:rFonts w:eastAsia="宋体"/>
                <w:szCs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 w:hRule="atLeast"/>
        </w:trPr>
        <w:tc>
          <w:tcPr>
            <w:tcW w:w="0" w:type="auto"/>
          </w:tcPr>
          <w:p>
            <w:pPr>
              <w:pStyle w:val="109"/>
              <w:ind w:left="105" w:leftChars="50"/>
              <w:rPr>
                <w:rFonts w:eastAsia="宋体"/>
                <w:szCs w:val="24"/>
              </w:rPr>
            </w:pPr>
            <w:r>
              <w:rPr>
                <w:rFonts w:eastAsia="宋体"/>
                <w:szCs w:val="24"/>
              </w:rPr>
              <w:t>Yes</w:t>
            </w:r>
          </w:p>
        </w:tc>
        <w:tc>
          <w:tcPr>
            <w:tcW w:w="0" w:type="auto"/>
          </w:tcPr>
          <w:p>
            <w:pPr>
              <w:pStyle w:val="109"/>
              <w:rPr>
                <w:rFonts w:eastAsia="宋体"/>
                <w:szCs w:val="24"/>
              </w:rPr>
            </w:pPr>
            <w:r>
              <w:rPr>
                <w:rFonts w:eastAsia="宋体"/>
                <w:szCs w:val="24"/>
              </w:rPr>
              <w:t>0.863 (0.808–0.917)</w:t>
            </w:r>
          </w:p>
        </w:tc>
        <w:tc>
          <w:tcPr>
            <w:tcW w:w="0" w:type="auto"/>
          </w:tcPr>
          <w:p>
            <w:pPr>
              <w:pStyle w:val="109"/>
              <w:rPr>
                <w:rFonts w:eastAsia="宋体"/>
                <w:szCs w:val="24"/>
              </w:rPr>
            </w:pPr>
            <w:r>
              <w:rPr>
                <w:rFonts w:eastAsia="宋体"/>
                <w:szCs w:val="24"/>
              </w:rPr>
              <w:t>0.835 (0.778–0.893)</w:t>
            </w:r>
          </w:p>
        </w:tc>
        <w:tc>
          <w:tcPr>
            <w:tcW w:w="0" w:type="auto"/>
          </w:tcPr>
          <w:p>
            <w:pPr>
              <w:pStyle w:val="109"/>
              <w:rPr>
                <w:rFonts w:eastAsia="宋体"/>
                <w:szCs w:val="24"/>
              </w:rPr>
            </w:pPr>
            <w:r>
              <w:rPr>
                <w:rFonts w:eastAsia="宋体"/>
                <w:szCs w:val="24"/>
              </w:rPr>
              <w:t>0.800 (0.699–0.901)</w:t>
            </w:r>
          </w:p>
        </w:tc>
        <w:tc>
          <w:tcPr>
            <w:tcW w:w="0" w:type="auto"/>
          </w:tcPr>
          <w:p>
            <w:pPr>
              <w:pStyle w:val="109"/>
              <w:rPr>
                <w:rFonts w:eastAsia="宋体"/>
                <w:szCs w:val="24"/>
              </w:rPr>
            </w:pPr>
            <w:r>
              <w:rPr>
                <w:rFonts w:eastAsia="宋体"/>
                <w:szCs w:val="24"/>
              </w:rPr>
              <w:t>0.826 (0.824–0.827)</w:t>
            </w:r>
          </w:p>
        </w:tc>
        <w:tc>
          <w:tcPr>
            <w:tcW w:w="0" w:type="auto"/>
          </w:tcPr>
          <w:p>
            <w:pPr>
              <w:pStyle w:val="109"/>
              <w:rPr>
                <w:rFonts w:eastAsia="宋体"/>
                <w:szCs w:val="24"/>
              </w:rPr>
            </w:pPr>
            <w:r>
              <w:rPr>
                <w:rFonts w:eastAsia="宋体"/>
                <w:szCs w:val="24"/>
              </w:rPr>
              <w:t>0.201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 w:hRule="atLeast"/>
        </w:trPr>
        <w:tc>
          <w:tcPr>
            <w:tcW w:w="0" w:type="auto"/>
          </w:tcPr>
          <w:p>
            <w:pPr>
              <w:pStyle w:val="109"/>
              <w:ind w:left="105" w:leftChars="50"/>
              <w:rPr>
                <w:rFonts w:eastAsia="宋体"/>
                <w:szCs w:val="24"/>
              </w:rPr>
            </w:pPr>
            <w:r>
              <w:rPr>
                <w:rFonts w:eastAsia="宋体"/>
                <w:szCs w:val="24"/>
              </w:rPr>
              <w:t>No</w:t>
            </w:r>
          </w:p>
        </w:tc>
        <w:tc>
          <w:tcPr>
            <w:tcW w:w="0" w:type="auto"/>
          </w:tcPr>
          <w:p>
            <w:pPr>
              <w:pStyle w:val="109"/>
              <w:rPr>
                <w:rFonts w:eastAsia="宋体"/>
                <w:szCs w:val="24"/>
              </w:rPr>
            </w:pPr>
            <w:r>
              <w:rPr>
                <w:rFonts w:eastAsia="宋体"/>
                <w:szCs w:val="24"/>
              </w:rPr>
              <w:t>0.818 (0.771–0.864)</w:t>
            </w:r>
          </w:p>
        </w:tc>
        <w:tc>
          <w:tcPr>
            <w:tcW w:w="0" w:type="auto"/>
          </w:tcPr>
          <w:p>
            <w:pPr>
              <w:pStyle w:val="109"/>
              <w:rPr>
                <w:rFonts w:eastAsia="宋体"/>
                <w:szCs w:val="24"/>
              </w:rPr>
            </w:pPr>
            <w:r>
              <w:rPr>
                <w:rFonts w:eastAsia="宋体"/>
                <w:szCs w:val="24"/>
              </w:rPr>
              <w:t>0.822 (0.779–0.865)</w:t>
            </w:r>
          </w:p>
        </w:tc>
        <w:tc>
          <w:tcPr>
            <w:tcW w:w="0" w:type="auto"/>
          </w:tcPr>
          <w:p>
            <w:pPr>
              <w:pStyle w:val="109"/>
              <w:rPr>
                <w:rFonts w:eastAsia="宋体"/>
                <w:szCs w:val="24"/>
              </w:rPr>
            </w:pPr>
            <w:r>
              <w:rPr>
                <w:rFonts w:eastAsia="宋体"/>
                <w:szCs w:val="24"/>
              </w:rPr>
              <w:t>0.673 (0.581–0.766)</w:t>
            </w:r>
          </w:p>
        </w:tc>
        <w:tc>
          <w:tcPr>
            <w:tcW w:w="0" w:type="auto"/>
          </w:tcPr>
          <w:p>
            <w:pPr>
              <w:pStyle w:val="109"/>
              <w:rPr>
                <w:rFonts w:eastAsia="宋体"/>
                <w:szCs w:val="24"/>
              </w:rPr>
            </w:pPr>
            <w:r>
              <w:rPr>
                <w:rFonts w:eastAsia="宋体"/>
                <w:szCs w:val="24"/>
              </w:rPr>
              <w:t>0.786 (0.785–0.787)</w:t>
            </w:r>
          </w:p>
        </w:tc>
        <w:tc>
          <w:tcPr>
            <w:tcW w:w="0" w:type="auto"/>
          </w:tcPr>
          <w:p>
            <w:pPr>
              <w:pStyle w:val="109"/>
              <w:rPr>
                <w:rFonts w:eastAsia="宋体"/>
                <w:szCs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 w:hRule="atLeast"/>
        </w:trPr>
        <w:tc>
          <w:tcPr>
            <w:tcW w:w="0" w:type="auto"/>
          </w:tcPr>
          <w:p>
            <w:pPr>
              <w:pStyle w:val="109"/>
              <w:rPr>
                <w:rFonts w:eastAsia="宋体"/>
                <w:szCs w:val="24"/>
              </w:rPr>
            </w:pPr>
            <w:r>
              <w:rPr>
                <w:rFonts w:eastAsia="宋体"/>
                <w:szCs w:val="24"/>
              </w:rPr>
              <w:t>Symptoms</w:t>
            </w:r>
          </w:p>
        </w:tc>
        <w:tc>
          <w:tcPr>
            <w:tcW w:w="0" w:type="auto"/>
          </w:tcPr>
          <w:p>
            <w:pPr>
              <w:pStyle w:val="109"/>
              <w:rPr>
                <w:rFonts w:eastAsia="宋体"/>
                <w:szCs w:val="24"/>
              </w:rPr>
            </w:pPr>
          </w:p>
        </w:tc>
        <w:tc>
          <w:tcPr>
            <w:tcW w:w="0" w:type="auto"/>
          </w:tcPr>
          <w:p>
            <w:pPr>
              <w:pStyle w:val="109"/>
              <w:rPr>
                <w:rFonts w:eastAsia="宋体"/>
                <w:szCs w:val="24"/>
              </w:rPr>
            </w:pPr>
          </w:p>
        </w:tc>
        <w:tc>
          <w:tcPr>
            <w:tcW w:w="0" w:type="auto"/>
          </w:tcPr>
          <w:p>
            <w:pPr>
              <w:pStyle w:val="109"/>
              <w:rPr>
                <w:rFonts w:eastAsia="宋体"/>
                <w:szCs w:val="24"/>
              </w:rPr>
            </w:pPr>
          </w:p>
        </w:tc>
        <w:tc>
          <w:tcPr>
            <w:tcW w:w="0" w:type="auto"/>
          </w:tcPr>
          <w:p>
            <w:pPr>
              <w:pStyle w:val="109"/>
              <w:rPr>
                <w:rFonts w:eastAsia="宋体"/>
                <w:szCs w:val="24"/>
              </w:rPr>
            </w:pPr>
          </w:p>
        </w:tc>
        <w:tc>
          <w:tcPr>
            <w:tcW w:w="0" w:type="auto"/>
          </w:tcPr>
          <w:p>
            <w:pPr>
              <w:pStyle w:val="109"/>
              <w:rPr>
                <w:rFonts w:eastAsia="宋体"/>
                <w:szCs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 w:hRule="atLeast"/>
        </w:trPr>
        <w:tc>
          <w:tcPr>
            <w:tcW w:w="0" w:type="auto"/>
          </w:tcPr>
          <w:p>
            <w:pPr>
              <w:pStyle w:val="109"/>
              <w:ind w:left="105" w:leftChars="50"/>
              <w:rPr>
                <w:rFonts w:eastAsia="宋体"/>
                <w:szCs w:val="24"/>
              </w:rPr>
            </w:pPr>
            <w:r>
              <w:rPr>
                <w:rFonts w:eastAsia="宋体"/>
                <w:szCs w:val="24"/>
              </w:rPr>
              <w:t>Typical angina</w:t>
            </w:r>
          </w:p>
        </w:tc>
        <w:tc>
          <w:tcPr>
            <w:tcW w:w="0" w:type="auto"/>
          </w:tcPr>
          <w:p>
            <w:pPr>
              <w:pStyle w:val="109"/>
              <w:rPr>
                <w:rFonts w:eastAsia="宋体"/>
                <w:szCs w:val="24"/>
              </w:rPr>
            </w:pPr>
            <w:r>
              <w:rPr>
                <w:rFonts w:eastAsia="宋体"/>
                <w:szCs w:val="24"/>
              </w:rPr>
              <w:t>0.820 (0.771–0.868)</w:t>
            </w:r>
          </w:p>
        </w:tc>
        <w:tc>
          <w:tcPr>
            <w:tcW w:w="0" w:type="auto"/>
          </w:tcPr>
          <w:p>
            <w:pPr>
              <w:pStyle w:val="109"/>
              <w:rPr>
                <w:rFonts w:eastAsia="宋体"/>
                <w:szCs w:val="24"/>
              </w:rPr>
            </w:pPr>
            <w:r>
              <w:rPr>
                <w:rFonts w:eastAsia="宋体"/>
                <w:szCs w:val="24"/>
              </w:rPr>
              <w:t>0.614 (0.565–0.662)</w:t>
            </w:r>
          </w:p>
        </w:tc>
        <w:tc>
          <w:tcPr>
            <w:tcW w:w="0" w:type="auto"/>
          </w:tcPr>
          <w:p>
            <w:pPr>
              <w:pStyle w:val="109"/>
              <w:rPr>
                <w:rFonts w:eastAsia="宋体"/>
                <w:szCs w:val="24"/>
              </w:rPr>
            </w:pPr>
            <w:r>
              <w:rPr>
                <w:rFonts w:eastAsia="宋体"/>
                <w:szCs w:val="24"/>
              </w:rPr>
              <w:t>0.890 (0.823–0.958)</w:t>
            </w:r>
          </w:p>
        </w:tc>
        <w:tc>
          <w:tcPr>
            <w:tcW w:w="0" w:type="auto"/>
          </w:tcPr>
          <w:p>
            <w:pPr>
              <w:pStyle w:val="109"/>
              <w:rPr>
                <w:rFonts w:eastAsia="宋体"/>
                <w:szCs w:val="24"/>
              </w:rPr>
            </w:pPr>
            <w:r>
              <w:rPr>
                <w:rFonts w:eastAsia="宋体"/>
                <w:szCs w:val="24"/>
              </w:rPr>
              <w:t>0.662 (0.661–0.663)</w:t>
            </w:r>
          </w:p>
        </w:tc>
        <w:tc>
          <w:tcPr>
            <w:tcW w:w="0" w:type="auto"/>
          </w:tcPr>
          <w:p>
            <w:pPr>
              <w:pStyle w:val="109"/>
              <w:rPr>
                <w:rFonts w:eastAsia="宋体"/>
                <w:szCs w:val="24"/>
              </w:rPr>
            </w:pPr>
            <w:r>
              <w:rPr>
                <w:rFonts w:eastAsia="宋体"/>
                <w:szCs w:val="24"/>
              </w:rPr>
              <w:t>0.392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 w:hRule="atLeast"/>
        </w:trPr>
        <w:tc>
          <w:tcPr>
            <w:tcW w:w="0" w:type="auto"/>
          </w:tcPr>
          <w:p>
            <w:pPr>
              <w:pStyle w:val="109"/>
              <w:ind w:left="105" w:leftChars="50"/>
              <w:rPr>
                <w:rFonts w:eastAsia="宋体"/>
                <w:szCs w:val="24"/>
              </w:rPr>
            </w:pPr>
            <w:r>
              <w:rPr>
                <w:rFonts w:eastAsia="宋体"/>
                <w:szCs w:val="24"/>
              </w:rPr>
              <w:t>Non-angina</w:t>
            </w:r>
          </w:p>
        </w:tc>
        <w:tc>
          <w:tcPr>
            <w:tcW w:w="0" w:type="auto"/>
          </w:tcPr>
          <w:p>
            <w:pPr>
              <w:pStyle w:val="109"/>
              <w:rPr>
                <w:rFonts w:eastAsia="宋体"/>
                <w:szCs w:val="24"/>
              </w:rPr>
            </w:pPr>
            <w:r>
              <w:rPr>
                <w:rFonts w:eastAsia="宋体"/>
                <w:szCs w:val="24"/>
              </w:rPr>
              <w:t>0.786 (0.712–0.859)</w:t>
            </w:r>
          </w:p>
        </w:tc>
        <w:tc>
          <w:tcPr>
            <w:tcW w:w="0" w:type="auto"/>
          </w:tcPr>
          <w:p>
            <w:pPr>
              <w:pStyle w:val="109"/>
              <w:rPr>
                <w:rFonts w:eastAsia="宋体"/>
                <w:szCs w:val="24"/>
              </w:rPr>
            </w:pPr>
            <w:r>
              <w:rPr>
                <w:rFonts w:eastAsia="宋体"/>
                <w:szCs w:val="24"/>
              </w:rPr>
              <w:t>0.731 (0.632–0.829)</w:t>
            </w:r>
          </w:p>
        </w:tc>
        <w:tc>
          <w:tcPr>
            <w:tcW w:w="0" w:type="auto"/>
          </w:tcPr>
          <w:p>
            <w:pPr>
              <w:pStyle w:val="109"/>
              <w:rPr>
                <w:rFonts w:eastAsia="宋体"/>
                <w:szCs w:val="24"/>
              </w:rPr>
            </w:pPr>
            <w:r>
              <w:rPr>
                <w:rFonts w:eastAsia="宋体"/>
                <w:szCs w:val="24"/>
              </w:rPr>
              <w:t>0.816 (0.729–0.903)</w:t>
            </w:r>
          </w:p>
        </w:tc>
        <w:tc>
          <w:tcPr>
            <w:tcW w:w="0" w:type="auto"/>
          </w:tcPr>
          <w:p>
            <w:pPr>
              <w:pStyle w:val="109"/>
              <w:rPr>
                <w:rFonts w:eastAsia="宋体"/>
                <w:szCs w:val="24"/>
              </w:rPr>
            </w:pPr>
            <w:r>
              <w:rPr>
                <w:rFonts w:eastAsia="宋体"/>
                <w:szCs w:val="24"/>
              </w:rPr>
              <w:t>0.773 (0.770–0.775)</w:t>
            </w:r>
          </w:p>
        </w:tc>
        <w:tc>
          <w:tcPr>
            <w:tcW w:w="0" w:type="auto"/>
          </w:tcPr>
          <w:p>
            <w:pPr>
              <w:pStyle w:val="109"/>
              <w:rPr>
                <w:rFonts w:eastAsia="宋体"/>
                <w:szCs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 w:hRule="atLeast"/>
        </w:trPr>
        <w:tc>
          <w:tcPr>
            <w:tcW w:w="0" w:type="auto"/>
          </w:tcPr>
          <w:p>
            <w:pPr>
              <w:pStyle w:val="109"/>
              <w:rPr>
                <w:rFonts w:eastAsia="宋体"/>
                <w:szCs w:val="24"/>
              </w:rPr>
            </w:pPr>
            <w:r>
              <w:rPr>
                <w:rFonts w:eastAsia="宋体"/>
                <w:szCs w:val="24"/>
              </w:rPr>
              <w:t>Lesion severity</w:t>
            </w:r>
          </w:p>
        </w:tc>
        <w:tc>
          <w:tcPr>
            <w:tcW w:w="0" w:type="auto"/>
          </w:tcPr>
          <w:p>
            <w:pPr>
              <w:pStyle w:val="109"/>
              <w:rPr>
                <w:rFonts w:eastAsia="宋体"/>
                <w:szCs w:val="24"/>
              </w:rPr>
            </w:pPr>
          </w:p>
        </w:tc>
        <w:tc>
          <w:tcPr>
            <w:tcW w:w="0" w:type="auto"/>
          </w:tcPr>
          <w:p>
            <w:pPr>
              <w:pStyle w:val="109"/>
              <w:rPr>
                <w:rFonts w:eastAsia="宋体"/>
                <w:szCs w:val="24"/>
              </w:rPr>
            </w:pPr>
          </w:p>
        </w:tc>
        <w:tc>
          <w:tcPr>
            <w:tcW w:w="0" w:type="auto"/>
          </w:tcPr>
          <w:p>
            <w:pPr>
              <w:pStyle w:val="109"/>
              <w:rPr>
                <w:rFonts w:eastAsia="宋体"/>
                <w:szCs w:val="24"/>
              </w:rPr>
            </w:pPr>
          </w:p>
        </w:tc>
        <w:tc>
          <w:tcPr>
            <w:tcW w:w="0" w:type="auto"/>
          </w:tcPr>
          <w:p>
            <w:pPr>
              <w:pStyle w:val="109"/>
              <w:rPr>
                <w:rFonts w:eastAsia="宋体"/>
                <w:szCs w:val="24"/>
              </w:rPr>
            </w:pPr>
          </w:p>
        </w:tc>
        <w:tc>
          <w:tcPr>
            <w:tcW w:w="0" w:type="auto"/>
          </w:tcPr>
          <w:p>
            <w:pPr>
              <w:pStyle w:val="109"/>
              <w:rPr>
                <w:rFonts w:eastAsia="宋体"/>
                <w:szCs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 w:hRule="atLeast"/>
        </w:trPr>
        <w:tc>
          <w:tcPr>
            <w:tcW w:w="0" w:type="auto"/>
          </w:tcPr>
          <w:p>
            <w:pPr>
              <w:pStyle w:val="109"/>
              <w:ind w:left="105" w:leftChars="50"/>
              <w:rPr>
                <w:rFonts w:eastAsia="宋体"/>
                <w:szCs w:val="24"/>
              </w:rPr>
            </w:pPr>
            <w:r>
              <w:rPr>
                <w:rFonts w:eastAsia="宋体"/>
                <w:szCs w:val="24"/>
              </w:rPr>
              <w:t>Single-vessel</w:t>
            </w:r>
          </w:p>
        </w:tc>
        <w:tc>
          <w:tcPr>
            <w:tcW w:w="0" w:type="auto"/>
          </w:tcPr>
          <w:p>
            <w:pPr>
              <w:pStyle w:val="109"/>
              <w:rPr>
                <w:rFonts w:eastAsia="宋体"/>
                <w:szCs w:val="24"/>
              </w:rPr>
            </w:pPr>
            <w:r>
              <w:rPr>
                <w:rFonts w:eastAsia="宋体"/>
                <w:szCs w:val="24"/>
              </w:rPr>
              <w:t>0.814 (0.764–0.863)</w:t>
            </w:r>
          </w:p>
        </w:tc>
        <w:tc>
          <w:tcPr>
            <w:tcW w:w="0" w:type="auto"/>
          </w:tcPr>
          <w:p>
            <w:pPr>
              <w:pStyle w:val="109"/>
              <w:rPr>
                <w:rFonts w:eastAsia="宋体"/>
                <w:szCs w:val="24"/>
              </w:rPr>
            </w:pPr>
            <w:r>
              <w:rPr>
                <w:rFonts w:eastAsia="宋体"/>
                <w:szCs w:val="24"/>
              </w:rPr>
              <w:t>0.676 (0.598–0.755)</w:t>
            </w:r>
          </w:p>
        </w:tc>
        <w:tc>
          <w:tcPr>
            <w:tcW w:w="0" w:type="auto"/>
          </w:tcPr>
          <w:p>
            <w:pPr>
              <w:pStyle w:val="109"/>
              <w:rPr>
                <w:rFonts w:eastAsia="宋体"/>
                <w:szCs w:val="24"/>
              </w:rPr>
            </w:pPr>
            <w:r>
              <w:rPr>
                <w:rFonts w:eastAsia="宋体"/>
                <w:szCs w:val="24"/>
              </w:rPr>
              <w:t>0.823 (0.763–0.882)</w:t>
            </w:r>
          </w:p>
        </w:tc>
        <w:tc>
          <w:tcPr>
            <w:tcW w:w="0" w:type="auto"/>
          </w:tcPr>
          <w:p>
            <w:pPr>
              <w:pStyle w:val="109"/>
              <w:rPr>
                <w:rFonts w:eastAsia="宋体"/>
                <w:szCs w:val="24"/>
              </w:rPr>
            </w:pPr>
            <w:r>
              <w:rPr>
                <w:rFonts w:eastAsia="宋体"/>
                <w:szCs w:val="24"/>
              </w:rPr>
              <w:t>0.755 (0.754–0.756)</w:t>
            </w:r>
          </w:p>
        </w:tc>
        <w:tc>
          <w:tcPr>
            <w:tcW w:w="0" w:type="auto"/>
          </w:tcPr>
          <w:p>
            <w:pPr>
              <w:pStyle w:val="109"/>
              <w:rPr>
                <w:rFonts w:eastAsia="宋体"/>
                <w:szCs w:val="24"/>
              </w:rPr>
            </w:pPr>
            <w:r>
              <w:rPr>
                <w:rFonts w:eastAsia="宋体"/>
                <w:szCs w:val="24"/>
              </w:rPr>
              <w:t>0.025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 w:hRule="atLeast"/>
        </w:trPr>
        <w:tc>
          <w:tcPr>
            <w:tcW w:w="0" w:type="auto"/>
          </w:tcPr>
          <w:p>
            <w:pPr>
              <w:pStyle w:val="109"/>
              <w:ind w:left="105" w:leftChars="50"/>
              <w:rPr>
                <w:rFonts w:eastAsia="宋体"/>
                <w:szCs w:val="24"/>
              </w:rPr>
            </w:pPr>
            <w:r>
              <w:rPr>
                <w:rFonts w:eastAsia="宋体"/>
                <w:szCs w:val="24"/>
              </w:rPr>
              <w:t>Multi-vessels</w:t>
            </w:r>
          </w:p>
        </w:tc>
        <w:tc>
          <w:tcPr>
            <w:tcW w:w="0" w:type="auto"/>
          </w:tcPr>
          <w:p>
            <w:pPr>
              <w:pStyle w:val="109"/>
              <w:rPr>
                <w:rFonts w:eastAsia="宋体"/>
                <w:szCs w:val="24"/>
              </w:rPr>
            </w:pPr>
            <w:r>
              <w:rPr>
                <w:rFonts w:eastAsia="宋体"/>
                <w:szCs w:val="24"/>
              </w:rPr>
              <w:t>0.881 (0.843–0.920)</w:t>
            </w:r>
          </w:p>
        </w:tc>
        <w:tc>
          <w:tcPr>
            <w:tcW w:w="0" w:type="auto"/>
          </w:tcPr>
          <w:p>
            <w:pPr>
              <w:pStyle w:val="109"/>
              <w:rPr>
                <w:rFonts w:eastAsia="宋体"/>
                <w:szCs w:val="24"/>
              </w:rPr>
            </w:pPr>
            <w:r>
              <w:rPr>
                <w:rFonts w:eastAsia="宋体"/>
                <w:szCs w:val="24"/>
              </w:rPr>
              <w:t>0.873 (0.817–0.929)</w:t>
            </w:r>
          </w:p>
        </w:tc>
        <w:tc>
          <w:tcPr>
            <w:tcW w:w="0" w:type="auto"/>
          </w:tcPr>
          <w:p>
            <w:pPr>
              <w:pStyle w:val="109"/>
              <w:rPr>
                <w:rFonts w:eastAsia="宋体"/>
                <w:szCs w:val="24"/>
              </w:rPr>
            </w:pPr>
            <w:r>
              <w:rPr>
                <w:rFonts w:eastAsia="宋体"/>
                <w:szCs w:val="24"/>
              </w:rPr>
              <w:t>0.728 (0.658–0.797)</w:t>
            </w:r>
          </w:p>
        </w:tc>
        <w:tc>
          <w:tcPr>
            <w:tcW w:w="0" w:type="auto"/>
          </w:tcPr>
          <w:p>
            <w:pPr>
              <w:pStyle w:val="109"/>
              <w:rPr>
                <w:rFonts w:eastAsia="宋体"/>
                <w:szCs w:val="24"/>
              </w:rPr>
            </w:pPr>
            <w:r>
              <w:rPr>
                <w:rFonts w:eastAsia="宋体"/>
                <w:szCs w:val="24"/>
              </w:rPr>
              <w:t>0.795 (0.793–0.796)</w:t>
            </w:r>
          </w:p>
        </w:tc>
        <w:tc>
          <w:tcPr>
            <w:tcW w:w="0" w:type="auto"/>
          </w:tcPr>
          <w:p>
            <w:pPr>
              <w:pStyle w:val="109"/>
              <w:rPr>
                <w:rFonts w:eastAsia="宋体"/>
                <w:szCs w:val="24"/>
              </w:rPr>
            </w:pPr>
          </w:p>
        </w:tc>
      </w:tr>
    </w:tbl>
    <w:p>
      <w:pPr>
        <w:pStyle w:val="132"/>
        <w:rPr>
          <w:bCs/>
        </w:rPr>
      </w:pPr>
      <w:r>
        <w:rPr>
          <w:i/>
        </w:rPr>
        <w:t>P</w:t>
      </w:r>
      <w:r>
        <w:t>-value was obtained by comparison of the AUC value.</w:t>
      </w:r>
    </w:p>
    <w:p>
      <w:pPr>
        <w:pStyle w:val="132"/>
      </w:pPr>
      <w:r>
        <w:t>AUC, area under the receiver operating characteristic curve.</w:t>
      </w:r>
    </w:p>
    <w:p>
      <w:pPr>
        <w:widowControl/>
        <w:snapToGrid w:val="0"/>
        <w:spacing w:line="480" w:lineRule="auto"/>
        <w:contextualSpacing/>
        <w:jc w:val="left"/>
        <w:rPr>
          <w:rFonts w:ascii="Times New Roman" w:hAnsi="Times New Roman" w:eastAsia="宋体" w:cs="Times New Roman"/>
          <w:b/>
          <w:sz w:val="24"/>
          <w:szCs w:val="24"/>
        </w:rPr>
      </w:pPr>
    </w:p>
    <w:p>
      <w:pPr>
        <w:pStyle w:val="129"/>
      </w:pPr>
      <w:bookmarkStart w:id="33" w:name="_Toc156909158"/>
      <w:r>
        <w:t xml:space="preserve">Supplementary Table 4 </w:t>
      </w:r>
      <w:r>
        <w:rPr>
          <w:rFonts w:hint="eastAsia" w:eastAsia="宋体"/>
          <w:bCs/>
          <w:szCs w:val="24"/>
        </w:rPr>
        <w:t xml:space="preserve">| </w:t>
      </w:r>
      <w:r>
        <w:t>Multivariable logistic regression results for the clinical model to predict coronary artery disease</w:t>
      </w:r>
      <w:bookmarkEnd w:id="33"/>
      <w:r>
        <w:t>.</w:t>
      </w:r>
    </w:p>
    <w:tbl>
      <w:tblPr>
        <w:tblStyle w:val="88"/>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06"/>
        <w:gridCol w:w="3888"/>
        <w:gridCol w:w="168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1" w:type="pct"/>
            <w:tcBorders>
              <w:top w:val="single" w:color="auto" w:sz="4" w:space="0"/>
              <w:left w:val="nil"/>
              <w:bottom w:val="single" w:color="auto" w:sz="4" w:space="0"/>
              <w:right w:val="nil"/>
            </w:tcBorders>
            <w:shd w:val="clear" w:color="auto" w:fill="auto"/>
          </w:tcPr>
          <w:p>
            <w:pPr>
              <w:pStyle w:val="109"/>
              <w:rPr>
                <w:b/>
                <w:szCs w:val="24"/>
              </w:rPr>
            </w:pPr>
          </w:p>
        </w:tc>
        <w:tc>
          <w:tcPr>
            <w:tcW w:w="2029" w:type="pct"/>
            <w:tcBorders>
              <w:top w:val="single" w:color="auto" w:sz="4" w:space="0"/>
              <w:left w:val="nil"/>
              <w:bottom w:val="single" w:color="auto" w:sz="4" w:space="0"/>
              <w:right w:val="nil"/>
            </w:tcBorders>
            <w:shd w:val="clear" w:color="auto" w:fill="auto"/>
            <w:vAlign w:val="center"/>
          </w:tcPr>
          <w:p>
            <w:pPr>
              <w:pStyle w:val="109"/>
              <w:rPr>
                <w:b/>
                <w:szCs w:val="24"/>
              </w:rPr>
            </w:pPr>
            <w:r>
              <w:rPr>
                <w:b/>
                <w:szCs w:val="24"/>
              </w:rPr>
              <w:t>OR (95% CI)</w:t>
            </w:r>
          </w:p>
        </w:tc>
        <w:tc>
          <w:tcPr>
            <w:tcW w:w="879" w:type="pct"/>
            <w:tcBorders>
              <w:top w:val="single" w:color="auto" w:sz="4" w:space="0"/>
              <w:left w:val="nil"/>
              <w:bottom w:val="single" w:color="auto" w:sz="4" w:space="0"/>
              <w:right w:val="nil"/>
            </w:tcBorders>
            <w:shd w:val="clear" w:color="auto" w:fill="auto"/>
            <w:vAlign w:val="center"/>
          </w:tcPr>
          <w:p>
            <w:pPr>
              <w:pStyle w:val="109"/>
              <w:rPr>
                <w:b/>
                <w:szCs w:val="24"/>
              </w:rPr>
            </w:pPr>
            <w:r>
              <w:rPr>
                <w:b/>
                <w:i/>
                <w:szCs w:val="24"/>
              </w:rPr>
              <w:t>P</w:t>
            </w:r>
            <w:r>
              <w:rPr>
                <w:rFonts w:eastAsiaTheme="minorEastAsia"/>
                <w:b/>
                <w:szCs w:val="24"/>
              </w:rPr>
              <w:t>-</w:t>
            </w:r>
            <w:r>
              <w:rPr>
                <w:b/>
                <w:szCs w:val="24"/>
              </w:rPr>
              <w:t>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1" w:type="pct"/>
            <w:tcBorders>
              <w:top w:val="single" w:color="auto" w:sz="4" w:space="0"/>
              <w:tl2br w:val="nil"/>
              <w:tr2bl w:val="nil"/>
            </w:tcBorders>
            <w:shd w:val="clear" w:color="auto" w:fill="auto"/>
          </w:tcPr>
          <w:p>
            <w:pPr>
              <w:pStyle w:val="109"/>
              <w:rPr>
                <w:szCs w:val="24"/>
              </w:rPr>
            </w:pPr>
            <w:r>
              <w:rPr>
                <w:szCs w:val="24"/>
              </w:rPr>
              <w:t>Age,</w:t>
            </w:r>
            <w:r>
              <w:rPr>
                <w:rFonts w:eastAsiaTheme="minorEastAsia"/>
                <w:szCs w:val="24"/>
              </w:rPr>
              <w:t xml:space="preserve"> </w:t>
            </w:r>
            <w:r>
              <w:rPr>
                <w:szCs w:val="24"/>
              </w:rPr>
              <w:t>year</w:t>
            </w:r>
          </w:p>
        </w:tc>
        <w:tc>
          <w:tcPr>
            <w:tcW w:w="2029" w:type="pct"/>
            <w:tcBorders>
              <w:top w:val="single" w:color="auto" w:sz="4" w:space="0"/>
              <w:tl2br w:val="nil"/>
              <w:tr2bl w:val="nil"/>
            </w:tcBorders>
            <w:shd w:val="clear" w:color="auto" w:fill="auto"/>
          </w:tcPr>
          <w:p>
            <w:pPr>
              <w:pStyle w:val="109"/>
              <w:rPr>
                <w:szCs w:val="24"/>
              </w:rPr>
            </w:pPr>
            <w:r>
              <w:rPr>
                <w:szCs w:val="24"/>
              </w:rPr>
              <w:t>1.023 (1.002, 1.044)</w:t>
            </w:r>
          </w:p>
        </w:tc>
        <w:tc>
          <w:tcPr>
            <w:tcW w:w="879" w:type="pct"/>
            <w:tcBorders>
              <w:top w:val="single" w:color="auto" w:sz="4" w:space="0"/>
              <w:tl2br w:val="nil"/>
              <w:tr2bl w:val="nil"/>
            </w:tcBorders>
            <w:shd w:val="clear" w:color="auto" w:fill="auto"/>
          </w:tcPr>
          <w:p>
            <w:pPr>
              <w:pStyle w:val="109"/>
              <w:rPr>
                <w:szCs w:val="24"/>
              </w:rPr>
            </w:pPr>
            <w:r>
              <w:rPr>
                <w:szCs w:val="24"/>
              </w:rPr>
              <w:t>0.030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2091" w:type="pct"/>
            <w:tcBorders>
              <w:tl2br w:val="nil"/>
              <w:tr2bl w:val="nil"/>
            </w:tcBorders>
            <w:shd w:val="clear" w:color="auto" w:fill="auto"/>
          </w:tcPr>
          <w:p>
            <w:pPr>
              <w:pStyle w:val="109"/>
              <w:rPr>
                <w:szCs w:val="24"/>
              </w:rPr>
            </w:pPr>
            <w:r>
              <w:rPr>
                <w:szCs w:val="24"/>
              </w:rPr>
              <w:t>Male,</w:t>
            </w:r>
            <w:r>
              <w:rPr>
                <w:rFonts w:eastAsiaTheme="minorEastAsia"/>
                <w:szCs w:val="24"/>
              </w:rPr>
              <w:t xml:space="preserve"> </w:t>
            </w:r>
            <w:r>
              <w:rPr>
                <w:i/>
                <w:szCs w:val="24"/>
              </w:rPr>
              <w:t xml:space="preserve">n </w:t>
            </w:r>
            <w:r>
              <w:rPr>
                <w:szCs w:val="24"/>
              </w:rPr>
              <w:t>(%)</w:t>
            </w:r>
          </w:p>
        </w:tc>
        <w:tc>
          <w:tcPr>
            <w:tcW w:w="2029" w:type="pct"/>
            <w:tcBorders>
              <w:tl2br w:val="nil"/>
              <w:tr2bl w:val="nil"/>
            </w:tcBorders>
            <w:shd w:val="clear" w:color="auto" w:fill="auto"/>
          </w:tcPr>
          <w:p>
            <w:pPr>
              <w:pStyle w:val="109"/>
              <w:rPr>
                <w:szCs w:val="24"/>
              </w:rPr>
            </w:pPr>
            <w:r>
              <w:rPr>
                <w:szCs w:val="24"/>
              </w:rPr>
              <w:t>3.743 (2.301, 6.087)</w:t>
            </w:r>
          </w:p>
        </w:tc>
        <w:tc>
          <w:tcPr>
            <w:tcW w:w="879" w:type="pct"/>
            <w:tcBorders>
              <w:tl2br w:val="nil"/>
              <w:tr2bl w:val="nil"/>
            </w:tcBorders>
            <w:shd w:val="clear" w:color="auto" w:fill="auto"/>
          </w:tcPr>
          <w:p>
            <w:pPr>
              <w:pStyle w:val="109"/>
              <w:rPr>
                <w:szCs w:val="24"/>
              </w:rPr>
            </w:pPr>
            <w:r>
              <w:rPr>
                <w:szCs w:val="24"/>
              </w:rPr>
              <w:t>&lt;0.001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1" w:type="pct"/>
            <w:tcBorders>
              <w:tl2br w:val="nil"/>
              <w:tr2bl w:val="nil"/>
            </w:tcBorders>
            <w:shd w:val="clear" w:color="auto" w:fill="auto"/>
          </w:tcPr>
          <w:p>
            <w:pPr>
              <w:pStyle w:val="109"/>
              <w:rPr>
                <w:szCs w:val="24"/>
              </w:rPr>
            </w:pPr>
            <w:r>
              <w:rPr>
                <w:szCs w:val="24"/>
              </w:rPr>
              <w:t>BMI,</w:t>
            </w:r>
            <w:r>
              <w:rPr>
                <w:rFonts w:eastAsiaTheme="minorEastAsia"/>
                <w:szCs w:val="24"/>
              </w:rPr>
              <w:t xml:space="preserve"> </w:t>
            </w:r>
            <w:r>
              <w:rPr>
                <w:szCs w:val="24"/>
              </w:rPr>
              <w:t>kg/m</w:t>
            </w:r>
            <w:r>
              <w:rPr>
                <w:szCs w:val="24"/>
                <w:vertAlign w:val="superscript"/>
              </w:rPr>
              <w:t>2</w:t>
            </w:r>
          </w:p>
        </w:tc>
        <w:tc>
          <w:tcPr>
            <w:tcW w:w="2029" w:type="pct"/>
            <w:tcBorders>
              <w:tl2br w:val="nil"/>
              <w:tr2bl w:val="nil"/>
            </w:tcBorders>
            <w:shd w:val="clear" w:color="auto" w:fill="auto"/>
          </w:tcPr>
          <w:p>
            <w:pPr>
              <w:pStyle w:val="109"/>
              <w:rPr>
                <w:szCs w:val="24"/>
              </w:rPr>
            </w:pPr>
            <w:r>
              <w:rPr>
                <w:szCs w:val="24"/>
              </w:rPr>
              <w:t>1.023 (0.986, 1.132)</w:t>
            </w:r>
          </w:p>
        </w:tc>
        <w:tc>
          <w:tcPr>
            <w:tcW w:w="879" w:type="pct"/>
            <w:tcBorders>
              <w:tl2br w:val="nil"/>
              <w:tr2bl w:val="nil"/>
            </w:tcBorders>
            <w:shd w:val="clear" w:color="auto" w:fill="auto"/>
          </w:tcPr>
          <w:p>
            <w:pPr>
              <w:pStyle w:val="109"/>
              <w:rPr>
                <w:szCs w:val="24"/>
              </w:rPr>
            </w:pPr>
            <w:r>
              <w:rPr>
                <w:szCs w:val="24"/>
              </w:rPr>
              <w:t>0.397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091" w:type="pct"/>
            <w:tcBorders>
              <w:tl2br w:val="nil"/>
              <w:tr2bl w:val="nil"/>
            </w:tcBorders>
            <w:shd w:val="clear" w:color="auto" w:fill="auto"/>
          </w:tcPr>
          <w:p>
            <w:pPr>
              <w:pStyle w:val="109"/>
              <w:rPr>
                <w:szCs w:val="24"/>
              </w:rPr>
            </w:pPr>
            <w:r>
              <w:rPr>
                <w:szCs w:val="24"/>
              </w:rPr>
              <w:t xml:space="preserve">Diabetes, </w:t>
            </w:r>
            <w:r>
              <w:rPr>
                <w:i/>
                <w:szCs w:val="24"/>
              </w:rPr>
              <w:t xml:space="preserve">n </w:t>
            </w:r>
            <w:r>
              <w:rPr>
                <w:szCs w:val="24"/>
              </w:rPr>
              <w:t>(%)</w:t>
            </w:r>
          </w:p>
        </w:tc>
        <w:tc>
          <w:tcPr>
            <w:tcW w:w="2029" w:type="pct"/>
            <w:tcBorders>
              <w:tl2br w:val="nil"/>
              <w:tr2bl w:val="nil"/>
            </w:tcBorders>
            <w:shd w:val="clear" w:color="auto" w:fill="auto"/>
          </w:tcPr>
          <w:p>
            <w:pPr>
              <w:pStyle w:val="109"/>
              <w:rPr>
                <w:szCs w:val="24"/>
              </w:rPr>
            </w:pPr>
            <w:r>
              <w:rPr>
                <w:szCs w:val="24"/>
              </w:rPr>
              <w:t>1.598 (1.031, 2.476)</w:t>
            </w:r>
          </w:p>
        </w:tc>
        <w:tc>
          <w:tcPr>
            <w:tcW w:w="879" w:type="pct"/>
            <w:tcBorders>
              <w:tl2br w:val="nil"/>
              <w:tr2bl w:val="nil"/>
            </w:tcBorders>
            <w:shd w:val="clear" w:color="auto" w:fill="auto"/>
          </w:tcPr>
          <w:p>
            <w:pPr>
              <w:pStyle w:val="109"/>
              <w:rPr>
                <w:szCs w:val="24"/>
              </w:rPr>
            </w:pPr>
            <w:r>
              <w:rPr>
                <w:szCs w:val="24"/>
              </w:rPr>
              <w:t>0.036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1" w:type="pct"/>
            <w:tcBorders>
              <w:tl2br w:val="nil"/>
              <w:tr2bl w:val="nil"/>
            </w:tcBorders>
            <w:shd w:val="clear" w:color="auto" w:fill="auto"/>
          </w:tcPr>
          <w:p>
            <w:pPr>
              <w:pStyle w:val="109"/>
              <w:rPr>
                <w:szCs w:val="24"/>
              </w:rPr>
            </w:pPr>
            <w:r>
              <w:rPr>
                <w:szCs w:val="24"/>
              </w:rPr>
              <w:t xml:space="preserve">Hypertension, </w:t>
            </w:r>
            <w:r>
              <w:rPr>
                <w:i/>
                <w:szCs w:val="24"/>
              </w:rPr>
              <w:t xml:space="preserve">n </w:t>
            </w:r>
            <w:r>
              <w:rPr>
                <w:szCs w:val="24"/>
              </w:rPr>
              <w:t>(%)</w:t>
            </w:r>
          </w:p>
        </w:tc>
        <w:tc>
          <w:tcPr>
            <w:tcW w:w="2029" w:type="pct"/>
            <w:tcBorders>
              <w:tl2br w:val="nil"/>
              <w:tr2bl w:val="nil"/>
            </w:tcBorders>
            <w:shd w:val="clear" w:color="auto" w:fill="auto"/>
          </w:tcPr>
          <w:p>
            <w:pPr>
              <w:pStyle w:val="109"/>
              <w:rPr>
                <w:szCs w:val="24"/>
              </w:rPr>
            </w:pPr>
            <w:r>
              <w:rPr>
                <w:szCs w:val="24"/>
              </w:rPr>
              <w:t>1.057 (0.733, 1.525)</w:t>
            </w:r>
          </w:p>
        </w:tc>
        <w:tc>
          <w:tcPr>
            <w:tcW w:w="879" w:type="pct"/>
            <w:tcBorders>
              <w:tl2br w:val="nil"/>
              <w:tr2bl w:val="nil"/>
            </w:tcBorders>
            <w:shd w:val="clear" w:color="auto" w:fill="auto"/>
          </w:tcPr>
          <w:p>
            <w:pPr>
              <w:pStyle w:val="109"/>
              <w:rPr>
                <w:szCs w:val="24"/>
              </w:rPr>
            </w:pPr>
            <w:r>
              <w:rPr>
                <w:szCs w:val="24"/>
              </w:rPr>
              <w:t>0.765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2091" w:type="pct"/>
            <w:tcBorders>
              <w:tl2br w:val="nil"/>
              <w:tr2bl w:val="nil"/>
            </w:tcBorders>
            <w:shd w:val="clear" w:color="auto" w:fill="auto"/>
          </w:tcPr>
          <w:p>
            <w:pPr>
              <w:pStyle w:val="109"/>
              <w:rPr>
                <w:szCs w:val="24"/>
              </w:rPr>
            </w:pPr>
            <w:r>
              <w:rPr>
                <w:szCs w:val="24"/>
              </w:rPr>
              <w:t xml:space="preserve">Dyslipidemia, </w:t>
            </w:r>
            <w:r>
              <w:rPr>
                <w:i/>
                <w:szCs w:val="24"/>
              </w:rPr>
              <w:t xml:space="preserve">n </w:t>
            </w:r>
            <w:r>
              <w:rPr>
                <w:szCs w:val="24"/>
              </w:rPr>
              <w:t>(%)</w:t>
            </w:r>
          </w:p>
        </w:tc>
        <w:tc>
          <w:tcPr>
            <w:tcW w:w="2029" w:type="pct"/>
            <w:tcBorders>
              <w:tl2br w:val="nil"/>
              <w:tr2bl w:val="nil"/>
            </w:tcBorders>
            <w:shd w:val="clear" w:color="auto" w:fill="auto"/>
          </w:tcPr>
          <w:p>
            <w:pPr>
              <w:pStyle w:val="109"/>
              <w:rPr>
                <w:szCs w:val="24"/>
              </w:rPr>
            </w:pPr>
            <w:r>
              <w:rPr>
                <w:szCs w:val="24"/>
              </w:rPr>
              <w:t>1.698 (1.163, 2.480)</w:t>
            </w:r>
          </w:p>
        </w:tc>
        <w:tc>
          <w:tcPr>
            <w:tcW w:w="879" w:type="pct"/>
            <w:tcBorders>
              <w:tl2br w:val="nil"/>
              <w:tr2bl w:val="nil"/>
            </w:tcBorders>
            <w:shd w:val="clear" w:color="auto" w:fill="auto"/>
          </w:tcPr>
          <w:p>
            <w:pPr>
              <w:pStyle w:val="109"/>
              <w:rPr>
                <w:szCs w:val="24"/>
              </w:rPr>
            </w:pPr>
            <w:r>
              <w:rPr>
                <w:szCs w:val="24"/>
              </w:rPr>
              <w:t>0.006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1" w:type="pct"/>
            <w:tcBorders>
              <w:tl2br w:val="nil"/>
              <w:tr2bl w:val="nil"/>
            </w:tcBorders>
            <w:shd w:val="clear" w:color="auto" w:fill="auto"/>
          </w:tcPr>
          <w:p>
            <w:pPr>
              <w:pStyle w:val="109"/>
              <w:rPr>
                <w:szCs w:val="24"/>
              </w:rPr>
            </w:pPr>
            <w:r>
              <w:rPr>
                <w:szCs w:val="24"/>
              </w:rPr>
              <w:t xml:space="preserve">Smoking, </w:t>
            </w:r>
            <w:r>
              <w:rPr>
                <w:i/>
                <w:szCs w:val="24"/>
              </w:rPr>
              <w:t xml:space="preserve">n </w:t>
            </w:r>
            <w:r>
              <w:rPr>
                <w:szCs w:val="24"/>
              </w:rPr>
              <w:t>(%)</w:t>
            </w:r>
          </w:p>
        </w:tc>
        <w:tc>
          <w:tcPr>
            <w:tcW w:w="2029" w:type="pct"/>
            <w:tcBorders>
              <w:tl2br w:val="nil"/>
              <w:tr2bl w:val="nil"/>
            </w:tcBorders>
            <w:shd w:val="clear" w:color="auto" w:fill="auto"/>
          </w:tcPr>
          <w:p>
            <w:pPr>
              <w:pStyle w:val="109"/>
              <w:rPr>
                <w:szCs w:val="24"/>
              </w:rPr>
            </w:pPr>
            <w:r>
              <w:rPr>
                <w:szCs w:val="24"/>
              </w:rPr>
              <w:t>0.837 (0.491, 1.428)</w:t>
            </w:r>
          </w:p>
        </w:tc>
        <w:tc>
          <w:tcPr>
            <w:tcW w:w="879" w:type="pct"/>
            <w:tcBorders>
              <w:tl2br w:val="nil"/>
              <w:tr2bl w:val="nil"/>
            </w:tcBorders>
            <w:shd w:val="clear" w:color="auto" w:fill="auto"/>
          </w:tcPr>
          <w:p>
            <w:pPr>
              <w:pStyle w:val="109"/>
              <w:rPr>
                <w:szCs w:val="24"/>
              </w:rPr>
            </w:pPr>
            <w:r>
              <w:rPr>
                <w:szCs w:val="24"/>
              </w:rPr>
              <w:t>0.514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2091" w:type="pct"/>
            <w:tcBorders>
              <w:tl2br w:val="nil"/>
              <w:tr2bl w:val="nil"/>
            </w:tcBorders>
            <w:shd w:val="clear" w:color="auto" w:fill="auto"/>
          </w:tcPr>
          <w:p>
            <w:pPr>
              <w:pStyle w:val="109"/>
              <w:rPr>
                <w:szCs w:val="24"/>
              </w:rPr>
            </w:pPr>
            <w:r>
              <w:rPr>
                <w:szCs w:val="24"/>
              </w:rPr>
              <w:t xml:space="preserve">Drinking, </w:t>
            </w:r>
            <w:r>
              <w:rPr>
                <w:i/>
                <w:szCs w:val="24"/>
              </w:rPr>
              <w:t xml:space="preserve">n </w:t>
            </w:r>
            <w:r>
              <w:rPr>
                <w:szCs w:val="24"/>
              </w:rPr>
              <w:t>(%)</w:t>
            </w:r>
          </w:p>
        </w:tc>
        <w:tc>
          <w:tcPr>
            <w:tcW w:w="2029" w:type="pct"/>
            <w:tcBorders>
              <w:tl2br w:val="nil"/>
              <w:tr2bl w:val="nil"/>
            </w:tcBorders>
            <w:shd w:val="clear" w:color="auto" w:fill="auto"/>
          </w:tcPr>
          <w:p>
            <w:pPr>
              <w:pStyle w:val="109"/>
              <w:rPr>
                <w:szCs w:val="24"/>
              </w:rPr>
            </w:pPr>
            <w:r>
              <w:rPr>
                <w:szCs w:val="24"/>
              </w:rPr>
              <w:t>0.621 (0.355, 1.086)</w:t>
            </w:r>
          </w:p>
        </w:tc>
        <w:tc>
          <w:tcPr>
            <w:tcW w:w="879" w:type="pct"/>
            <w:tcBorders>
              <w:tl2br w:val="nil"/>
              <w:tr2bl w:val="nil"/>
            </w:tcBorders>
            <w:shd w:val="clear" w:color="auto" w:fill="auto"/>
          </w:tcPr>
          <w:p>
            <w:pPr>
              <w:pStyle w:val="109"/>
              <w:rPr>
                <w:szCs w:val="24"/>
              </w:rPr>
            </w:pPr>
            <w:r>
              <w:rPr>
                <w:szCs w:val="24"/>
              </w:rPr>
              <w:t>0.095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2091" w:type="pct"/>
            <w:tcBorders>
              <w:tl2br w:val="nil"/>
              <w:tr2bl w:val="nil"/>
            </w:tcBorders>
            <w:shd w:val="clear" w:color="auto" w:fill="auto"/>
          </w:tcPr>
          <w:p>
            <w:pPr>
              <w:pStyle w:val="109"/>
              <w:rPr>
                <w:szCs w:val="24"/>
              </w:rPr>
            </w:pPr>
            <w:r>
              <w:rPr>
                <w:szCs w:val="24"/>
              </w:rPr>
              <w:t>HDL (mmol/L)</w:t>
            </w:r>
          </w:p>
        </w:tc>
        <w:tc>
          <w:tcPr>
            <w:tcW w:w="2029" w:type="pct"/>
            <w:tcBorders>
              <w:tl2br w:val="nil"/>
              <w:tr2bl w:val="nil"/>
            </w:tcBorders>
            <w:shd w:val="clear" w:color="auto" w:fill="auto"/>
          </w:tcPr>
          <w:p>
            <w:pPr>
              <w:pStyle w:val="109"/>
              <w:rPr>
                <w:szCs w:val="24"/>
              </w:rPr>
            </w:pPr>
            <w:r>
              <w:rPr>
                <w:szCs w:val="24"/>
              </w:rPr>
              <w:t>0.586 (0.323, 1.062)</w:t>
            </w:r>
          </w:p>
        </w:tc>
        <w:tc>
          <w:tcPr>
            <w:tcW w:w="879" w:type="pct"/>
            <w:tcBorders>
              <w:tl2br w:val="nil"/>
              <w:tr2bl w:val="nil"/>
            </w:tcBorders>
            <w:shd w:val="clear" w:color="auto" w:fill="auto"/>
          </w:tcPr>
          <w:p>
            <w:pPr>
              <w:pStyle w:val="109"/>
              <w:rPr>
                <w:szCs w:val="24"/>
              </w:rPr>
            </w:pPr>
            <w:r>
              <w:rPr>
                <w:szCs w:val="24"/>
              </w:rPr>
              <w:t>0.078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1" w:type="pct"/>
            <w:tcBorders>
              <w:tl2br w:val="nil"/>
              <w:tr2bl w:val="nil"/>
            </w:tcBorders>
            <w:shd w:val="clear" w:color="auto" w:fill="auto"/>
          </w:tcPr>
          <w:p>
            <w:pPr>
              <w:pStyle w:val="109"/>
              <w:rPr>
                <w:szCs w:val="24"/>
              </w:rPr>
            </w:pPr>
            <w:r>
              <w:rPr>
                <w:szCs w:val="24"/>
              </w:rPr>
              <w:t>LDL (mmol/L)</w:t>
            </w:r>
          </w:p>
        </w:tc>
        <w:tc>
          <w:tcPr>
            <w:tcW w:w="2029" w:type="pct"/>
            <w:tcBorders>
              <w:tl2br w:val="nil"/>
              <w:tr2bl w:val="nil"/>
            </w:tcBorders>
            <w:shd w:val="clear" w:color="auto" w:fill="auto"/>
          </w:tcPr>
          <w:p>
            <w:pPr>
              <w:pStyle w:val="109"/>
              <w:rPr>
                <w:szCs w:val="24"/>
              </w:rPr>
            </w:pPr>
            <w:r>
              <w:rPr>
                <w:szCs w:val="24"/>
              </w:rPr>
              <w:t>0.691 (0.486, 0.983)</w:t>
            </w:r>
          </w:p>
        </w:tc>
        <w:tc>
          <w:tcPr>
            <w:tcW w:w="879" w:type="pct"/>
            <w:tcBorders>
              <w:tl2br w:val="nil"/>
              <w:tr2bl w:val="nil"/>
            </w:tcBorders>
            <w:shd w:val="clear" w:color="auto" w:fill="auto"/>
          </w:tcPr>
          <w:p>
            <w:pPr>
              <w:pStyle w:val="109"/>
              <w:rPr>
                <w:szCs w:val="24"/>
              </w:rPr>
            </w:pPr>
            <w:r>
              <w:rPr>
                <w:szCs w:val="24"/>
              </w:rPr>
              <w:t>0.040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1" w:type="pct"/>
            <w:tcBorders>
              <w:tl2br w:val="nil"/>
              <w:tr2bl w:val="nil"/>
            </w:tcBorders>
            <w:shd w:val="clear" w:color="auto" w:fill="auto"/>
          </w:tcPr>
          <w:p>
            <w:pPr>
              <w:pStyle w:val="109"/>
              <w:rPr>
                <w:szCs w:val="24"/>
              </w:rPr>
            </w:pPr>
            <w:r>
              <w:rPr>
                <w:szCs w:val="24"/>
              </w:rPr>
              <w:t>TG (mmol/L)</w:t>
            </w:r>
          </w:p>
        </w:tc>
        <w:tc>
          <w:tcPr>
            <w:tcW w:w="2029" w:type="pct"/>
            <w:tcBorders>
              <w:tl2br w:val="nil"/>
              <w:tr2bl w:val="nil"/>
            </w:tcBorders>
            <w:shd w:val="clear" w:color="auto" w:fill="auto"/>
          </w:tcPr>
          <w:p>
            <w:pPr>
              <w:pStyle w:val="109"/>
              <w:rPr>
                <w:szCs w:val="24"/>
              </w:rPr>
            </w:pPr>
            <w:r>
              <w:rPr>
                <w:szCs w:val="24"/>
              </w:rPr>
              <w:t>0.903 (0.752, 1.084)</w:t>
            </w:r>
          </w:p>
        </w:tc>
        <w:tc>
          <w:tcPr>
            <w:tcW w:w="879" w:type="pct"/>
            <w:tcBorders>
              <w:tl2br w:val="nil"/>
              <w:tr2bl w:val="nil"/>
            </w:tcBorders>
            <w:shd w:val="clear" w:color="auto" w:fill="auto"/>
          </w:tcPr>
          <w:p>
            <w:pPr>
              <w:pStyle w:val="109"/>
              <w:rPr>
                <w:szCs w:val="24"/>
              </w:rPr>
            </w:pPr>
            <w:r>
              <w:rPr>
                <w:szCs w:val="24"/>
              </w:rPr>
              <w:t>0.273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1" w:type="pct"/>
            <w:tcBorders>
              <w:tl2br w:val="nil"/>
              <w:tr2bl w:val="nil"/>
            </w:tcBorders>
            <w:shd w:val="clear" w:color="auto" w:fill="auto"/>
          </w:tcPr>
          <w:p>
            <w:pPr>
              <w:pStyle w:val="109"/>
              <w:rPr>
                <w:szCs w:val="24"/>
              </w:rPr>
            </w:pPr>
            <w:r>
              <w:rPr>
                <w:szCs w:val="24"/>
              </w:rPr>
              <w:t>TC (mmol/L)</w:t>
            </w:r>
          </w:p>
        </w:tc>
        <w:tc>
          <w:tcPr>
            <w:tcW w:w="2029" w:type="pct"/>
            <w:tcBorders>
              <w:tl2br w:val="nil"/>
              <w:tr2bl w:val="nil"/>
            </w:tcBorders>
            <w:shd w:val="clear" w:color="auto" w:fill="auto"/>
          </w:tcPr>
          <w:p>
            <w:pPr>
              <w:pStyle w:val="109"/>
              <w:rPr>
                <w:szCs w:val="24"/>
              </w:rPr>
            </w:pPr>
            <w:r>
              <w:rPr>
                <w:szCs w:val="24"/>
              </w:rPr>
              <w:t>1.022 (0.764, 1.366)</w:t>
            </w:r>
          </w:p>
        </w:tc>
        <w:tc>
          <w:tcPr>
            <w:tcW w:w="879" w:type="pct"/>
            <w:tcBorders>
              <w:tl2br w:val="nil"/>
              <w:tr2bl w:val="nil"/>
            </w:tcBorders>
            <w:shd w:val="clear" w:color="auto" w:fill="auto"/>
          </w:tcPr>
          <w:p>
            <w:pPr>
              <w:pStyle w:val="109"/>
              <w:rPr>
                <w:szCs w:val="24"/>
              </w:rPr>
            </w:pPr>
            <w:r>
              <w:rPr>
                <w:szCs w:val="24"/>
              </w:rPr>
              <w:t>0.884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1" w:type="pct"/>
            <w:tcBorders>
              <w:tl2br w:val="nil"/>
              <w:tr2bl w:val="nil"/>
            </w:tcBorders>
            <w:shd w:val="clear" w:color="auto" w:fill="auto"/>
          </w:tcPr>
          <w:p>
            <w:pPr>
              <w:pStyle w:val="109"/>
              <w:rPr>
                <w:szCs w:val="24"/>
              </w:rPr>
            </w:pPr>
            <w:r>
              <w:rPr>
                <w:szCs w:val="24"/>
              </w:rPr>
              <w:t>WBC (× 10</w:t>
            </w:r>
            <w:r>
              <w:rPr>
                <w:szCs w:val="24"/>
                <w:vertAlign w:val="superscript"/>
              </w:rPr>
              <w:t xml:space="preserve">9 </w:t>
            </w:r>
            <w:r>
              <w:rPr>
                <w:szCs w:val="24"/>
              </w:rPr>
              <w:t>/L)</w:t>
            </w:r>
          </w:p>
        </w:tc>
        <w:tc>
          <w:tcPr>
            <w:tcW w:w="2029" w:type="pct"/>
            <w:tcBorders>
              <w:tl2br w:val="nil"/>
              <w:tr2bl w:val="nil"/>
            </w:tcBorders>
            <w:shd w:val="clear" w:color="auto" w:fill="auto"/>
          </w:tcPr>
          <w:p>
            <w:pPr>
              <w:pStyle w:val="109"/>
              <w:rPr>
                <w:szCs w:val="24"/>
              </w:rPr>
            </w:pPr>
            <w:r>
              <w:rPr>
                <w:szCs w:val="24"/>
              </w:rPr>
              <w:t>1.004 (0.912, 1.104)</w:t>
            </w:r>
          </w:p>
        </w:tc>
        <w:tc>
          <w:tcPr>
            <w:tcW w:w="879" w:type="pct"/>
            <w:tcBorders>
              <w:tl2br w:val="nil"/>
              <w:tr2bl w:val="nil"/>
            </w:tcBorders>
            <w:shd w:val="clear" w:color="auto" w:fill="auto"/>
          </w:tcPr>
          <w:p>
            <w:pPr>
              <w:pStyle w:val="109"/>
              <w:rPr>
                <w:szCs w:val="24"/>
              </w:rPr>
            </w:pPr>
            <w:r>
              <w:rPr>
                <w:szCs w:val="24"/>
              </w:rPr>
              <w:t>0.942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1" w:type="pct"/>
            <w:tcBorders>
              <w:tl2br w:val="nil"/>
              <w:tr2bl w:val="nil"/>
            </w:tcBorders>
            <w:shd w:val="clear" w:color="auto" w:fill="auto"/>
          </w:tcPr>
          <w:p>
            <w:pPr>
              <w:pStyle w:val="109"/>
              <w:rPr>
                <w:szCs w:val="24"/>
              </w:rPr>
            </w:pPr>
            <w:r>
              <w:rPr>
                <w:szCs w:val="24"/>
              </w:rPr>
              <w:t>RBC (× 10</w:t>
            </w:r>
            <w:r>
              <w:rPr>
                <w:szCs w:val="24"/>
                <w:vertAlign w:val="superscript"/>
              </w:rPr>
              <w:t xml:space="preserve">12 </w:t>
            </w:r>
            <w:r>
              <w:rPr>
                <w:szCs w:val="24"/>
              </w:rPr>
              <w:t>/L)</w:t>
            </w:r>
          </w:p>
        </w:tc>
        <w:tc>
          <w:tcPr>
            <w:tcW w:w="2029" w:type="pct"/>
            <w:tcBorders>
              <w:tl2br w:val="nil"/>
              <w:tr2bl w:val="nil"/>
            </w:tcBorders>
            <w:shd w:val="clear" w:color="auto" w:fill="auto"/>
          </w:tcPr>
          <w:p>
            <w:pPr>
              <w:pStyle w:val="109"/>
              <w:rPr>
                <w:szCs w:val="24"/>
              </w:rPr>
            </w:pPr>
            <w:r>
              <w:rPr>
                <w:szCs w:val="24"/>
              </w:rPr>
              <w:t>0.862 (0.707, 1.052)</w:t>
            </w:r>
          </w:p>
        </w:tc>
        <w:tc>
          <w:tcPr>
            <w:tcW w:w="879" w:type="pct"/>
            <w:tcBorders>
              <w:tl2br w:val="nil"/>
              <w:tr2bl w:val="nil"/>
            </w:tcBorders>
            <w:shd w:val="clear" w:color="auto" w:fill="auto"/>
          </w:tcPr>
          <w:p>
            <w:pPr>
              <w:pStyle w:val="109"/>
              <w:rPr>
                <w:szCs w:val="24"/>
              </w:rPr>
            </w:pPr>
            <w:r>
              <w:rPr>
                <w:szCs w:val="24"/>
              </w:rPr>
              <w:t>0.144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91" w:type="pct"/>
            <w:tcBorders>
              <w:tl2br w:val="nil"/>
              <w:tr2bl w:val="nil"/>
            </w:tcBorders>
            <w:shd w:val="clear" w:color="auto" w:fill="auto"/>
          </w:tcPr>
          <w:p>
            <w:pPr>
              <w:pStyle w:val="109"/>
              <w:rPr>
                <w:szCs w:val="24"/>
              </w:rPr>
            </w:pPr>
            <w:r>
              <w:rPr>
                <w:bCs/>
                <w:szCs w:val="24"/>
              </w:rPr>
              <w:t>Platelet</w:t>
            </w:r>
            <w:r>
              <w:rPr>
                <w:szCs w:val="24"/>
              </w:rPr>
              <w:t xml:space="preserve"> (× 10</w:t>
            </w:r>
            <w:r>
              <w:rPr>
                <w:szCs w:val="24"/>
                <w:vertAlign w:val="superscript"/>
              </w:rPr>
              <w:t xml:space="preserve">9 </w:t>
            </w:r>
            <w:r>
              <w:rPr>
                <w:szCs w:val="24"/>
              </w:rPr>
              <w:t>/L)</w:t>
            </w:r>
          </w:p>
        </w:tc>
        <w:tc>
          <w:tcPr>
            <w:tcW w:w="2029" w:type="pct"/>
            <w:tcBorders>
              <w:tl2br w:val="nil"/>
              <w:tr2bl w:val="nil"/>
            </w:tcBorders>
            <w:shd w:val="clear" w:color="auto" w:fill="auto"/>
          </w:tcPr>
          <w:p>
            <w:pPr>
              <w:pStyle w:val="109"/>
              <w:rPr>
                <w:szCs w:val="24"/>
              </w:rPr>
            </w:pPr>
            <w:r>
              <w:rPr>
                <w:szCs w:val="24"/>
              </w:rPr>
              <w:t>1.010 (1.001, 1.020)</w:t>
            </w:r>
          </w:p>
        </w:tc>
        <w:tc>
          <w:tcPr>
            <w:tcW w:w="879" w:type="pct"/>
            <w:tcBorders>
              <w:tl2br w:val="nil"/>
              <w:tr2bl w:val="nil"/>
            </w:tcBorders>
            <w:shd w:val="clear" w:color="auto" w:fill="auto"/>
          </w:tcPr>
          <w:p>
            <w:pPr>
              <w:pStyle w:val="109"/>
              <w:rPr>
                <w:szCs w:val="24"/>
              </w:rPr>
            </w:pPr>
            <w:r>
              <w:rPr>
                <w:szCs w:val="24"/>
              </w:rPr>
              <w:t>0.034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091" w:type="pct"/>
            <w:tcBorders>
              <w:tl2br w:val="nil"/>
              <w:tr2bl w:val="nil"/>
            </w:tcBorders>
            <w:shd w:val="clear" w:color="auto" w:fill="auto"/>
          </w:tcPr>
          <w:p>
            <w:pPr>
              <w:pStyle w:val="109"/>
              <w:rPr>
                <w:szCs w:val="24"/>
              </w:rPr>
            </w:pPr>
            <w:r>
              <w:rPr>
                <w:szCs w:val="24"/>
              </w:rPr>
              <w:t>Creatinine (μmol/L)</w:t>
            </w:r>
          </w:p>
        </w:tc>
        <w:tc>
          <w:tcPr>
            <w:tcW w:w="2029" w:type="pct"/>
            <w:tcBorders>
              <w:tl2br w:val="nil"/>
              <w:tr2bl w:val="nil"/>
            </w:tcBorders>
            <w:shd w:val="clear" w:color="auto" w:fill="auto"/>
          </w:tcPr>
          <w:p>
            <w:pPr>
              <w:pStyle w:val="109"/>
              <w:rPr>
                <w:szCs w:val="24"/>
              </w:rPr>
            </w:pPr>
            <w:r>
              <w:rPr>
                <w:szCs w:val="24"/>
              </w:rPr>
              <w:t>1.002 (0.991, 1.013)</w:t>
            </w:r>
          </w:p>
        </w:tc>
        <w:tc>
          <w:tcPr>
            <w:tcW w:w="879" w:type="pct"/>
            <w:tcBorders>
              <w:tl2br w:val="nil"/>
              <w:tr2bl w:val="nil"/>
            </w:tcBorders>
            <w:shd w:val="clear" w:color="auto" w:fill="auto"/>
          </w:tcPr>
          <w:p>
            <w:pPr>
              <w:pStyle w:val="109"/>
              <w:rPr>
                <w:szCs w:val="24"/>
              </w:rPr>
            </w:pPr>
            <w:r>
              <w:rPr>
                <w:szCs w:val="24"/>
              </w:rPr>
              <w:t>0.685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091" w:type="pct"/>
            <w:tcBorders>
              <w:tl2br w:val="nil"/>
              <w:tr2bl w:val="nil"/>
            </w:tcBorders>
            <w:shd w:val="clear" w:color="auto" w:fill="auto"/>
          </w:tcPr>
          <w:p>
            <w:pPr>
              <w:pStyle w:val="109"/>
              <w:rPr>
                <w:szCs w:val="24"/>
              </w:rPr>
            </w:pPr>
            <w:r>
              <w:rPr>
                <w:szCs w:val="24"/>
              </w:rPr>
              <w:t>CRP (mg/L)</w:t>
            </w:r>
          </w:p>
        </w:tc>
        <w:tc>
          <w:tcPr>
            <w:tcW w:w="2029" w:type="pct"/>
            <w:tcBorders>
              <w:tl2br w:val="nil"/>
              <w:tr2bl w:val="nil"/>
            </w:tcBorders>
            <w:shd w:val="clear" w:color="auto" w:fill="auto"/>
          </w:tcPr>
          <w:p>
            <w:pPr>
              <w:pStyle w:val="109"/>
              <w:rPr>
                <w:szCs w:val="24"/>
              </w:rPr>
            </w:pPr>
            <w:r>
              <w:rPr>
                <w:szCs w:val="24"/>
              </w:rPr>
              <w:t>1.010 (0.976, 1.044)</w:t>
            </w:r>
          </w:p>
        </w:tc>
        <w:tc>
          <w:tcPr>
            <w:tcW w:w="879" w:type="pct"/>
            <w:tcBorders>
              <w:tl2br w:val="nil"/>
              <w:tr2bl w:val="nil"/>
            </w:tcBorders>
            <w:shd w:val="clear" w:color="auto" w:fill="auto"/>
          </w:tcPr>
          <w:p>
            <w:pPr>
              <w:pStyle w:val="109"/>
              <w:rPr>
                <w:szCs w:val="24"/>
              </w:rPr>
            </w:pPr>
            <w:r>
              <w:rPr>
                <w:szCs w:val="24"/>
              </w:rPr>
              <w:t>0.573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091" w:type="pct"/>
            <w:tcBorders>
              <w:tl2br w:val="nil"/>
              <w:tr2bl w:val="nil"/>
            </w:tcBorders>
            <w:shd w:val="clear" w:color="auto" w:fill="auto"/>
          </w:tcPr>
          <w:p>
            <w:pPr>
              <w:pStyle w:val="109"/>
              <w:rPr>
                <w:szCs w:val="24"/>
              </w:rPr>
            </w:pPr>
            <w:r>
              <w:rPr>
                <w:szCs w:val="24"/>
              </w:rPr>
              <w:t>Blood glucose</w:t>
            </w:r>
          </w:p>
        </w:tc>
        <w:tc>
          <w:tcPr>
            <w:tcW w:w="2029" w:type="pct"/>
            <w:tcBorders>
              <w:tl2br w:val="nil"/>
              <w:tr2bl w:val="nil"/>
            </w:tcBorders>
            <w:shd w:val="clear" w:color="auto" w:fill="auto"/>
          </w:tcPr>
          <w:p>
            <w:pPr>
              <w:pStyle w:val="109"/>
              <w:rPr>
                <w:szCs w:val="24"/>
              </w:rPr>
            </w:pPr>
            <w:r>
              <w:rPr>
                <w:szCs w:val="24"/>
              </w:rPr>
              <w:t>1.065 (0.074</w:t>
            </w:r>
            <w:r>
              <w:rPr>
                <w:rFonts w:eastAsia="宋体"/>
                <w:szCs w:val="24"/>
              </w:rPr>
              <w:t xml:space="preserve">, </w:t>
            </w:r>
            <w:r>
              <w:rPr>
                <w:szCs w:val="24"/>
              </w:rPr>
              <w:t>1.164)</w:t>
            </w:r>
          </w:p>
        </w:tc>
        <w:tc>
          <w:tcPr>
            <w:tcW w:w="879" w:type="pct"/>
            <w:tcBorders>
              <w:tl2br w:val="nil"/>
              <w:tr2bl w:val="nil"/>
            </w:tcBorders>
            <w:shd w:val="clear" w:color="auto" w:fill="auto"/>
          </w:tcPr>
          <w:p>
            <w:pPr>
              <w:pStyle w:val="109"/>
              <w:rPr>
                <w:szCs w:val="24"/>
              </w:rPr>
            </w:pPr>
            <w:r>
              <w:rPr>
                <w:szCs w:val="24"/>
              </w:rPr>
              <w:t>0.166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091" w:type="pct"/>
            <w:tcBorders>
              <w:tl2br w:val="nil"/>
              <w:tr2bl w:val="nil"/>
            </w:tcBorders>
            <w:shd w:val="clear" w:color="auto" w:fill="auto"/>
          </w:tcPr>
          <w:p>
            <w:pPr>
              <w:pStyle w:val="109"/>
              <w:rPr>
                <w:szCs w:val="24"/>
              </w:rPr>
            </w:pPr>
            <w:r>
              <w:rPr>
                <w:szCs w:val="24"/>
              </w:rPr>
              <w:t>HCY (μmol/L)</w:t>
            </w:r>
          </w:p>
        </w:tc>
        <w:tc>
          <w:tcPr>
            <w:tcW w:w="2029" w:type="pct"/>
            <w:tcBorders>
              <w:tl2br w:val="nil"/>
              <w:tr2bl w:val="nil"/>
            </w:tcBorders>
            <w:shd w:val="clear" w:color="auto" w:fill="auto"/>
          </w:tcPr>
          <w:p>
            <w:pPr>
              <w:pStyle w:val="109"/>
              <w:rPr>
                <w:szCs w:val="24"/>
              </w:rPr>
            </w:pPr>
            <w:r>
              <w:rPr>
                <w:szCs w:val="24"/>
              </w:rPr>
              <w:t>0.994 (0.976, 1.013)</w:t>
            </w:r>
          </w:p>
        </w:tc>
        <w:tc>
          <w:tcPr>
            <w:tcW w:w="879" w:type="pct"/>
            <w:tcBorders>
              <w:tl2br w:val="nil"/>
              <w:tr2bl w:val="nil"/>
            </w:tcBorders>
            <w:shd w:val="clear" w:color="auto" w:fill="auto"/>
          </w:tcPr>
          <w:p>
            <w:pPr>
              <w:pStyle w:val="109"/>
              <w:rPr>
                <w:szCs w:val="24"/>
              </w:rPr>
            </w:pPr>
            <w:r>
              <w:rPr>
                <w:szCs w:val="24"/>
              </w:rPr>
              <w:t>0.543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091" w:type="pct"/>
            <w:tcBorders>
              <w:tl2br w:val="nil"/>
              <w:tr2bl w:val="nil"/>
            </w:tcBorders>
            <w:shd w:val="clear" w:color="auto" w:fill="auto"/>
          </w:tcPr>
          <w:p>
            <w:pPr>
              <w:pStyle w:val="109"/>
              <w:rPr>
                <w:szCs w:val="24"/>
              </w:rPr>
            </w:pPr>
            <w:r>
              <w:rPr>
                <w:szCs w:val="24"/>
              </w:rPr>
              <w:t>Ejection fraction (%)</w:t>
            </w:r>
          </w:p>
        </w:tc>
        <w:tc>
          <w:tcPr>
            <w:tcW w:w="2029" w:type="pct"/>
            <w:tcBorders>
              <w:tl2br w:val="nil"/>
              <w:tr2bl w:val="nil"/>
            </w:tcBorders>
            <w:shd w:val="clear" w:color="auto" w:fill="auto"/>
          </w:tcPr>
          <w:p>
            <w:pPr>
              <w:pStyle w:val="109"/>
              <w:rPr>
                <w:szCs w:val="24"/>
              </w:rPr>
            </w:pPr>
            <w:r>
              <w:rPr>
                <w:szCs w:val="24"/>
              </w:rPr>
              <w:t>0.970 (0.944, 0.997)</w:t>
            </w:r>
          </w:p>
        </w:tc>
        <w:tc>
          <w:tcPr>
            <w:tcW w:w="879" w:type="pct"/>
            <w:tcBorders>
              <w:tl2br w:val="nil"/>
              <w:tr2bl w:val="nil"/>
            </w:tcBorders>
            <w:shd w:val="clear" w:color="auto" w:fill="auto"/>
          </w:tcPr>
          <w:p>
            <w:pPr>
              <w:pStyle w:val="109"/>
              <w:rPr>
                <w:szCs w:val="24"/>
              </w:rPr>
            </w:pPr>
            <w:r>
              <w:rPr>
                <w:szCs w:val="24"/>
              </w:rPr>
              <w:t>0.030</w:t>
            </w:r>
          </w:p>
        </w:tc>
      </w:tr>
    </w:tbl>
    <w:p>
      <w:pPr>
        <w:pStyle w:val="132"/>
        <w:rPr>
          <w:rFonts w:eastAsiaTheme="minorEastAsia"/>
        </w:rPr>
      </w:pPr>
      <w:r>
        <w:t>BMI, body mass index; CI, confidence interval; CRP, C-reactive protein; HCY, homocysteine; HDL, high-density lipoprotein; LDL, low-density lipoprotein; OR, odds ratio; RBC, red blood cells; TC, total cholesterol; TG, triglycerides; WBC, white blood cells</w:t>
      </w:r>
      <w:r>
        <w:rPr>
          <w:rFonts w:eastAsiaTheme="minorEastAsia"/>
        </w:rPr>
        <w:t>.</w:t>
      </w:r>
    </w:p>
    <w:p>
      <w:pPr>
        <w:pStyle w:val="109"/>
      </w:pPr>
    </w:p>
    <w:p>
      <w:pPr>
        <w:snapToGrid w:val="0"/>
        <w:spacing w:line="480" w:lineRule="auto"/>
        <w:contextualSpacing/>
        <w:jc w:val="left"/>
        <w:rPr>
          <w:rFonts w:ascii="Times New Roman" w:hAnsi="Times New Roman" w:cs="Times New Roman"/>
          <w:sz w:val="24"/>
          <w:szCs w:val="24"/>
        </w:rPr>
        <w:sectPr>
          <w:footerReference r:id="rId3" w:type="default"/>
          <w:pgSz w:w="12242" w:h="15842"/>
          <w:pgMar w:top="1440" w:right="1440" w:bottom="1440" w:left="1440" w:header="851" w:footer="992" w:gutter="0"/>
          <w:cols w:space="425" w:num="1"/>
          <w:docGrid w:type="lines" w:linePitch="326" w:charSpace="4681"/>
        </w:sectPr>
      </w:pPr>
    </w:p>
    <w:p>
      <w:pPr>
        <w:pStyle w:val="129"/>
      </w:pPr>
      <w:bookmarkStart w:id="34" w:name="_Toc156909159"/>
      <w:r>
        <w:t xml:space="preserve">Supplementary Table 5 </w:t>
      </w:r>
      <w:r>
        <w:rPr>
          <w:rFonts w:hint="eastAsia" w:eastAsia="宋体"/>
          <w:bCs/>
          <w:szCs w:val="24"/>
        </w:rPr>
        <w:t xml:space="preserve">| </w:t>
      </w:r>
      <w:r>
        <w:t>The 95% confidence interval of all diagnostic measurements</w:t>
      </w:r>
      <w:bookmarkEnd w:id="34"/>
      <w:r>
        <w:rPr>
          <w:rFonts w:hint="eastAsia"/>
        </w:rPr>
        <w:t>.</w:t>
      </w:r>
    </w:p>
    <w:tbl>
      <w:tblPr>
        <w:tblStyle w:val="88"/>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60"/>
        <w:gridCol w:w="1696"/>
        <w:gridCol w:w="1696"/>
        <w:gridCol w:w="1696"/>
        <w:gridCol w:w="1708"/>
        <w:gridCol w:w="1696"/>
        <w:gridCol w:w="1696"/>
        <w:gridCol w:w="103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0" w:hRule="atLeast"/>
          <w:jc w:val="center"/>
        </w:trPr>
        <w:tc>
          <w:tcPr>
            <w:tcW w:w="0" w:type="auto"/>
            <w:tcBorders>
              <w:bottom w:val="single" w:color="auto" w:sz="4" w:space="0"/>
            </w:tcBorders>
          </w:tcPr>
          <w:p>
            <w:pPr>
              <w:pStyle w:val="109"/>
              <w:adjustRightInd w:val="0"/>
              <w:spacing w:line="300" w:lineRule="auto"/>
              <w:rPr>
                <w:b/>
                <w:szCs w:val="24"/>
              </w:rPr>
            </w:pPr>
            <w:r>
              <w:rPr>
                <w:b/>
                <w:szCs w:val="24"/>
              </w:rPr>
              <w:t>Models</w:t>
            </w:r>
          </w:p>
        </w:tc>
        <w:tc>
          <w:tcPr>
            <w:tcW w:w="0" w:type="auto"/>
            <w:tcBorders>
              <w:bottom w:val="single" w:color="auto" w:sz="4" w:space="0"/>
            </w:tcBorders>
          </w:tcPr>
          <w:p>
            <w:pPr>
              <w:pStyle w:val="109"/>
              <w:adjustRightInd w:val="0"/>
              <w:spacing w:line="300" w:lineRule="auto"/>
              <w:rPr>
                <w:rFonts w:eastAsiaTheme="minorEastAsia"/>
                <w:b/>
                <w:szCs w:val="24"/>
              </w:rPr>
            </w:pPr>
            <w:r>
              <w:rPr>
                <w:b/>
                <w:szCs w:val="24"/>
              </w:rPr>
              <w:t>AUC</w:t>
            </w:r>
          </w:p>
        </w:tc>
        <w:tc>
          <w:tcPr>
            <w:tcW w:w="0" w:type="auto"/>
            <w:tcBorders>
              <w:bottom w:val="single" w:color="auto" w:sz="4" w:space="0"/>
            </w:tcBorders>
          </w:tcPr>
          <w:p>
            <w:pPr>
              <w:pStyle w:val="109"/>
              <w:adjustRightInd w:val="0"/>
              <w:spacing w:line="300" w:lineRule="auto"/>
              <w:rPr>
                <w:b/>
                <w:szCs w:val="24"/>
              </w:rPr>
            </w:pPr>
            <w:r>
              <w:rPr>
                <w:b/>
                <w:szCs w:val="24"/>
              </w:rPr>
              <w:t>Sensitivity</w:t>
            </w:r>
          </w:p>
        </w:tc>
        <w:tc>
          <w:tcPr>
            <w:tcW w:w="0" w:type="auto"/>
            <w:tcBorders>
              <w:bottom w:val="single" w:color="auto" w:sz="4" w:space="0"/>
            </w:tcBorders>
          </w:tcPr>
          <w:p>
            <w:pPr>
              <w:pStyle w:val="109"/>
              <w:adjustRightInd w:val="0"/>
              <w:spacing w:line="300" w:lineRule="auto"/>
              <w:rPr>
                <w:b/>
                <w:szCs w:val="24"/>
              </w:rPr>
            </w:pPr>
            <w:r>
              <w:rPr>
                <w:b/>
                <w:szCs w:val="24"/>
              </w:rPr>
              <w:t>Specificity</w:t>
            </w:r>
          </w:p>
        </w:tc>
        <w:tc>
          <w:tcPr>
            <w:tcW w:w="0" w:type="auto"/>
            <w:tcBorders>
              <w:bottom w:val="single" w:color="auto" w:sz="4" w:space="0"/>
            </w:tcBorders>
          </w:tcPr>
          <w:p>
            <w:pPr>
              <w:pStyle w:val="109"/>
              <w:adjustRightInd w:val="0"/>
              <w:spacing w:line="300" w:lineRule="auto"/>
              <w:rPr>
                <w:b/>
                <w:szCs w:val="24"/>
              </w:rPr>
            </w:pPr>
            <w:r>
              <w:rPr>
                <w:b/>
                <w:szCs w:val="24"/>
              </w:rPr>
              <w:t>PPV</w:t>
            </w:r>
          </w:p>
        </w:tc>
        <w:tc>
          <w:tcPr>
            <w:tcW w:w="0" w:type="auto"/>
            <w:tcBorders>
              <w:bottom w:val="single" w:color="auto" w:sz="4" w:space="0"/>
            </w:tcBorders>
          </w:tcPr>
          <w:p>
            <w:pPr>
              <w:pStyle w:val="109"/>
              <w:adjustRightInd w:val="0"/>
              <w:spacing w:line="300" w:lineRule="auto"/>
              <w:rPr>
                <w:b/>
                <w:szCs w:val="24"/>
              </w:rPr>
            </w:pPr>
            <w:r>
              <w:rPr>
                <w:b/>
                <w:szCs w:val="24"/>
              </w:rPr>
              <w:t>NPV</w:t>
            </w:r>
          </w:p>
        </w:tc>
        <w:tc>
          <w:tcPr>
            <w:tcW w:w="0" w:type="auto"/>
            <w:tcBorders>
              <w:bottom w:val="single" w:color="auto" w:sz="4" w:space="0"/>
            </w:tcBorders>
          </w:tcPr>
          <w:p>
            <w:pPr>
              <w:pStyle w:val="109"/>
              <w:adjustRightInd w:val="0"/>
              <w:spacing w:line="300" w:lineRule="auto"/>
              <w:rPr>
                <w:b/>
                <w:szCs w:val="24"/>
              </w:rPr>
            </w:pPr>
            <w:r>
              <w:rPr>
                <w:b/>
                <w:szCs w:val="24"/>
              </w:rPr>
              <w:t>Accuracy</w:t>
            </w:r>
          </w:p>
        </w:tc>
        <w:tc>
          <w:tcPr>
            <w:tcW w:w="0" w:type="auto"/>
            <w:tcBorders>
              <w:bottom w:val="single" w:color="auto" w:sz="4" w:space="0"/>
            </w:tcBorders>
          </w:tcPr>
          <w:p>
            <w:pPr>
              <w:pStyle w:val="109"/>
              <w:adjustRightInd w:val="0"/>
              <w:spacing w:line="300" w:lineRule="auto"/>
              <w:rPr>
                <w:b/>
                <w:szCs w:val="24"/>
              </w:rPr>
            </w:pPr>
            <w:r>
              <w:rPr>
                <w:b/>
                <w:i/>
                <w:szCs w:val="24"/>
              </w:rPr>
              <w:t>P</w:t>
            </w:r>
            <w:r>
              <w:rPr>
                <w:b/>
                <w:szCs w:val="24"/>
              </w:rPr>
              <w:t>–value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0" w:hRule="atLeast"/>
          <w:jc w:val="center"/>
        </w:trPr>
        <w:tc>
          <w:tcPr>
            <w:tcW w:w="0" w:type="auto"/>
            <w:tcBorders>
              <w:top w:val="single" w:color="auto" w:sz="4" w:space="0"/>
            </w:tcBorders>
          </w:tcPr>
          <w:p>
            <w:pPr>
              <w:pStyle w:val="109"/>
              <w:adjustRightInd w:val="0"/>
              <w:spacing w:line="300" w:lineRule="auto"/>
              <w:rPr>
                <w:szCs w:val="24"/>
              </w:rPr>
            </w:pPr>
            <w:r>
              <w:rPr>
                <w:szCs w:val="24"/>
              </w:rPr>
              <w:t xml:space="preserve">Validation dataset </w:t>
            </w:r>
          </w:p>
        </w:tc>
        <w:tc>
          <w:tcPr>
            <w:tcW w:w="0" w:type="auto"/>
            <w:tcBorders>
              <w:top w:val="single" w:color="auto" w:sz="4" w:space="0"/>
            </w:tcBorders>
          </w:tcPr>
          <w:p>
            <w:pPr>
              <w:pStyle w:val="109"/>
              <w:adjustRightInd w:val="0"/>
              <w:spacing w:line="300" w:lineRule="auto"/>
              <w:rPr>
                <w:szCs w:val="24"/>
              </w:rPr>
            </w:pPr>
          </w:p>
        </w:tc>
        <w:tc>
          <w:tcPr>
            <w:tcW w:w="0" w:type="auto"/>
            <w:tcBorders>
              <w:top w:val="single" w:color="auto" w:sz="4" w:space="0"/>
            </w:tcBorders>
          </w:tcPr>
          <w:p>
            <w:pPr>
              <w:pStyle w:val="109"/>
              <w:adjustRightInd w:val="0"/>
              <w:spacing w:line="300" w:lineRule="auto"/>
              <w:rPr>
                <w:szCs w:val="24"/>
              </w:rPr>
            </w:pPr>
          </w:p>
        </w:tc>
        <w:tc>
          <w:tcPr>
            <w:tcW w:w="0" w:type="auto"/>
            <w:tcBorders>
              <w:top w:val="single" w:color="auto" w:sz="4" w:space="0"/>
            </w:tcBorders>
          </w:tcPr>
          <w:p>
            <w:pPr>
              <w:pStyle w:val="109"/>
              <w:adjustRightInd w:val="0"/>
              <w:spacing w:line="300" w:lineRule="auto"/>
              <w:rPr>
                <w:szCs w:val="24"/>
              </w:rPr>
            </w:pPr>
          </w:p>
        </w:tc>
        <w:tc>
          <w:tcPr>
            <w:tcW w:w="0" w:type="auto"/>
            <w:tcBorders>
              <w:top w:val="single" w:color="auto" w:sz="4" w:space="0"/>
            </w:tcBorders>
          </w:tcPr>
          <w:p>
            <w:pPr>
              <w:pStyle w:val="109"/>
              <w:adjustRightInd w:val="0"/>
              <w:spacing w:line="300" w:lineRule="auto"/>
              <w:rPr>
                <w:szCs w:val="24"/>
              </w:rPr>
            </w:pPr>
          </w:p>
        </w:tc>
        <w:tc>
          <w:tcPr>
            <w:tcW w:w="0" w:type="auto"/>
            <w:tcBorders>
              <w:top w:val="single" w:color="auto" w:sz="4" w:space="0"/>
            </w:tcBorders>
          </w:tcPr>
          <w:p>
            <w:pPr>
              <w:pStyle w:val="109"/>
              <w:adjustRightInd w:val="0"/>
              <w:spacing w:line="300" w:lineRule="auto"/>
              <w:rPr>
                <w:szCs w:val="24"/>
              </w:rPr>
            </w:pPr>
          </w:p>
        </w:tc>
        <w:tc>
          <w:tcPr>
            <w:tcW w:w="0" w:type="auto"/>
            <w:tcBorders>
              <w:top w:val="single" w:color="auto" w:sz="4" w:space="0"/>
            </w:tcBorders>
          </w:tcPr>
          <w:p>
            <w:pPr>
              <w:pStyle w:val="109"/>
              <w:adjustRightInd w:val="0"/>
              <w:spacing w:line="300" w:lineRule="auto"/>
              <w:rPr>
                <w:szCs w:val="24"/>
              </w:rPr>
            </w:pPr>
          </w:p>
        </w:tc>
        <w:tc>
          <w:tcPr>
            <w:tcW w:w="0" w:type="auto"/>
            <w:tcBorders>
              <w:top w:val="single" w:color="auto" w:sz="4" w:space="0"/>
            </w:tcBorders>
          </w:tcPr>
          <w:p>
            <w:pPr>
              <w:pStyle w:val="109"/>
              <w:adjustRightInd w:val="0"/>
              <w:spacing w:line="300" w:lineRule="auto"/>
              <w:rPr>
                <w:szCs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0" w:hRule="atLeast"/>
          <w:jc w:val="center"/>
        </w:trPr>
        <w:tc>
          <w:tcPr>
            <w:tcW w:w="0" w:type="auto"/>
          </w:tcPr>
          <w:p>
            <w:pPr>
              <w:pStyle w:val="109"/>
              <w:adjustRightInd w:val="0"/>
              <w:spacing w:line="300" w:lineRule="auto"/>
              <w:ind w:left="210" w:leftChars="100"/>
              <w:rPr>
                <w:szCs w:val="24"/>
              </w:rPr>
            </w:pPr>
            <w:r>
              <w:rPr>
                <w:szCs w:val="24"/>
              </w:rPr>
              <w:t>Algorithm</w:t>
            </w:r>
          </w:p>
        </w:tc>
        <w:tc>
          <w:tcPr>
            <w:tcW w:w="0" w:type="auto"/>
          </w:tcPr>
          <w:p>
            <w:pPr>
              <w:pStyle w:val="109"/>
              <w:adjustRightInd w:val="0"/>
              <w:spacing w:line="300" w:lineRule="auto"/>
              <w:rPr>
                <w:szCs w:val="24"/>
              </w:rPr>
            </w:pPr>
            <w:r>
              <w:rPr>
                <w:szCs w:val="24"/>
              </w:rPr>
              <w:t>0.833 (0.786–0.864)</w:t>
            </w:r>
          </w:p>
        </w:tc>
        <w:tc>
          <w:tcPr>
            <w:tcW w:w="0" w:type="auto"/>
          </w:tcPr>
          <w:p>
            <w:pPr>
              <w:pStyle w:val="109"/>
              <w:adjustRightInd w:val="0"/>
              <w:spacing w:line="300" w:lineRule="auto"/>
              <w:rPr>
                <w:szCs w:val="24"/>
              </w:rPr>
            </w:pPr>
            <w:r>
              <w:rPr>
                <w:szCs w:val="24"/>
              </w:rPr>
              <w:t>0.807 (0.771–0.843)</w:t>
            </w:r>
          </w:p>
        </w:tc>
        <w:tc>
          <w:tcPr>
            <w:tcW w:w="0" w:type="auto"/>
          </w:tcPr>
          <w:p>
            <w:pPr>
              <w:pStyle w:val="109"/>
              <w:adjustRightInd w:val="0"/>
              <w:spacing w:line="300" w:lineRule="auto"/>
              <w:rPr>
                <w:szCs w:val="24"/>
              </w:rPr>
            </w:pPr>
            <w:r>
              <w:rPr>
                <w:szCs w:val="24"/>
              </w:rPr>
              <w:t>0.726 (0.656–0.796)</w:t>
            </w:r>
          </w:p>
        </w:tc>
        <w:tc>
          <w:tcPr>
            <w:tcW w:w="0" w:type="auto"/>
          </w:tcPr>
          <w:p>
            <w:pPr>
              <w:pStyle w:val="109"/>
              <w:adjustRightInd w:val="0"/>
              <w:spacing w:line="300" w:lineRule="auto"/>
              <w:rPr>
                <w:szCs w:val="24"/>
              </w:rPr>
            </w:pPr>
            <w:r>
              <w:rPr>
                <w:szCs w:val="24"/>
              </w:rPr>
              <w:t>0.897 (0.867–0.892)</w:t>
            </w:r>
          </w:p>
        </w:tc>
        <w:tc>
          <w:tcPr>
            <w:tcW w:w="0" w:type="auto"/>
          </w:tcPr>
          <w:p>
            <w:pPr>
              <w:pStyle w:val="109"/>
              <w:adjustRightInd w:val="0"/>
              <w:spacing w:line="300" w:lineRule="auto"/>
              <w:rPr>
                <w:szCs w:val="24"/>
              </w:rPr>
            </w:pPr>
            <w:r>
              <w:rPr>
                <w:szCs w:val="24"/>
              </w:rPr>
              <w:t>0.567 (0.498–0.635)</w:t>
            </w:r>
          </w:p>
        </w:tc>
        <w:tc>
          <w:tcPr>
            <w:tcW w:w="0" w:type="auto"/>
          </w:tcPr>
          <w:p>
            <w:pPr>
              <w:pStyle w:val="109"/>
              <w:adjustRightInd w:val="0"/>
              <w:spacing w:line="300" w:lineRule="auto"/>
              <w:rPr>
                <w:szCs w:val="24"/>
              </w:rPr>
            </w:pPr>
            <w:r>
              <w:rPr>
                <w:szCs w:val="24"/>
              </w:rPr>
              <w:t>0.787 (0.786–0.789)</w:t>
            </w:r>
          </w:p>
        </w:tc>
        <w:tc>
          <w:tcPr>
            <w:tcW w:w="0" w:type="auto"/>
          </w:tcPr>
          <w:p>
            <w:pPr>
              <w:pStyle w:val="109"/>
              <w:adjustRightInd w:val="0"/>
              <w:spacing w:line="300" w:lineRule="auto"/>
              <w:rPr>
                <w:szCs w:val="24"/>
              </w:rPr>
            </w:pPr>
            <w:r>
              <w:rPr>
                <w:szCs w:val="24"/>
              </w:rPr>
              <w:t>Ref</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0" w:hRule="atLeast"/>
          <w:jc w:val="center"/>
        </w:trPr>
        <w:tc>
          <w:tcPr>
            <w:tcW w:w="0" w:type="auto"/>
          </w:tcPr>
          <w:p>
            <w:pPr>
              <w:pStyle w:val="109"/>
              <w:adjustRightInd w:val="0"/>
              <w:spacing w:line="300" w:lineRule="auto"/>
              <w:ind w:left="210" w:leftChars="100"/>
              <w:rPr>
                <w:szCs w:val="24"/>
                <w:vertAlign w:val="superscript"/>
              </w:rPr>
            </w:pPr>
            <w:r>
              <w:rPr>
                <w:szCs w:val="24"/>
              </w:rPr>
              <w:t>UDFM Model</w:t>
            </w:r>
          </w:p>
        </w:tc>
        <w:tc>
          <w:tcPr>
            <w:tcW w:w="0" w:type="auto"/>
          </w:tcPr>
          <w:p>
            <w:pPr>
              <w:pStyle w:val="109"/>
              <w:adjustRightInd w:val="0"/>
              <w:spacing w:line="300" w:lineRule="auto"/>
              <w:rPr>
                <w:szCs w:val="24"/>
              </w:rPr>
            </w:pPr>
            <w:bookmarkStart w:id="35" w:name="OLE_LINK10"/>
            <w:r>
              <w:rPr>
                <w:szCs w:val="24"/>
              </w:rPr>
              <w:t>0.608 (0.554–0.662)</w:t>
            </w:r>
            <w:bookmarkEnd w:id="35"/>
          </w:p>
        </w:tc>
        <w:tc>
          <w:tcPr>
            <w:tcW w:w="0" w:type="auto"/>
          </w:tcPr>
          <w:p>
            <w:pPr>
              <w:pStyle w:val="109"/>
              <w:adjustRightInd w:val="0"/>
              <w:spacing w:line="300" w:lineRule="auto"/>
              <w:rPr>
                <w:szCs w:val="24"/>
              </w:rPr>
            </w:pPr>
            <w:r>
              <w:rPr>
                <w:szCs w:val="24"/>
              </w:rPr>
              <w:t>0.709 (0.667–0.750)</w:t>
            </w:r>
          </w:p>
        </w:tc>
        <w:tc>
          <w:tcPr>
            <w:tcW w:w="0" w:type="auto"/>
          </w:tcPr>
          <w:p>
            <w:pPr>
              <w:pStyle w:val="109"/>
              <w:adjustRightInd w:val="0"/>
              <w:spacing w:line="300" w:lineRule="auto"/>
              <w:rPr>
                <w:szCs w:val="24"/>
              </w:rPr>
            </w:pPr>
            <w:r>
              <w:rPr>
                <w:szCs w:val="24"/>
              </w:rPr>
              <w:t>0.523 (0.444–0.601)</w:t>
            </w:r>
          </w:p>
        </w:tc>
        <w:tc>
          <w:tcPr>
            <w:tcW w:w="0" w:type="auto"/>
          </w:tcPr>
          <w:p>
            <w:pPr>
              <w:pStyle w:val="109"/>
              <w:adjustRightInd w:val="0"/>
              <w:spacing w:line="300" w:lineRule="auto"/>
              <w:rPr>
                <w:szCs w:val="24"/>
              </w:rPr>
            </w:pPr>
            <w:r>
              <w:rPr>
                <w:szCs w:val="24"/>
              </w:rPr>
              <w:t>0.815 (0.777–0.853)</w:t>
            </w:r>
          </w:p>
        </w:tc>
        <w:tc>
          <w:tcPr>
            <w:tcW w:w="0" w:type="auto"/>
          </w:tcPr>
          <w:p>
            <w:pPr>
              <w:pStyle w:val="109"/>
              <w:adjustRightInd w:val="0"/>
              <w:spacing w:line="300" w:lineRule="auto"/>
              <w:rPr>
                <w:szCs w:val="24"/>
              </w:rPr>
            </w:pPr>
            <w:r>
              <w:rPr>
                <w:szCs w:val="24"/>
              </w:rPr>
              <w:t>0.381 (0.316–0.446)</w:t>
            </w:r>
          </w:p>
        </w:tc>
        <w:tc>
          <w:tcPr>
            <w:tcW w:w="0" w:type="auto"/>
          </w:tcPr>
          <w:p>
            <w:pPr>
              <w:pStyle w:val="109"/>
              <w:adjustRightInd w:val="0"/>
              <w:spacing w:line="300" w:lineRule="auto"/>
              <w:rPr>
                <w:szCs w:val="24"/>
              </w:rPr>
            </w:pPr>
            <w:r>
              <w:rPr>
                <w:szCs w:val="24"/>
              </w:rPr>
              <w:t>0.662 (0.661–0.663)</w:t>
            </w:r>
          </w:p>
        </w:tc>
        <w:tc>
          <w:tcPr>
            <w:tcW w:w="0" w:type="auto"/>
          </w:tcPr>
          <w:p>
            <w:pPr>
              <w:pStyle w:val="109"/>
              <w:adjustRightInd w:val="0"/>
              <w:spacing w:line="300" w:lineRule="auto"/>
              <w:rPr>
                <w:szCs w:val="24"/>
              </w:rPr>
            </w:pPr>
            <w:r>
              <w:rPr>
                <w:szCs w:val="24"/>
              </w:rPr>
              <w:t>&lt;0.001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0" w:hRule="atLeast"/>
          <w:jc w:val="center"/>
        </w:trPr>
        <w:tc>
          <w:tcPr>
            <w:tcW w:w="0" w:type="auto"/>
          </w:tcPr>
          <w:p>
            <w:pPr>
              <w:pStyle w:val="109"/>
              <w:adjustRightInd w:val="0"/>
              <w:spacing w:line="300" w:lineRule="auto"/>
              <w:ind w:left="210" w:leftChars="100"/>
              <w:rPr>
                <w:szCs w:val="24"/>
              </w:rPr>
            </w:pPr>
            <w:r>
              <w:rPr>
                <w:szCs w:val="24"/>
              </w:rPr>
              <w:t xml:space="preserve">CAD Duke clinical score </w:t>
            </w:r>
          </w:p>
        </w:tc>
        <w:tc>
          <w:tcPr>
            <w:tcW w:w="0" w:type="auto"/>
          </w:tcPr>
          <w:p>
            <w:pPr>
              <w:pStyle w:val="109"/>
              <w:adjustRightInd w:val="0"/>
              <w:spacing w:line="300" w:lineRule="auto"/>
              <w:rPr>
                <w:szCs w:val="24"/>
              </w:rPr>
            </w:pPr>
            <w:r>
              <w:rPr>
                <w:szCs w:val="24"/>
              </w:rPr>
              <w:t>0.601 (0.546–0.652)</w:t>
            </w:r>
          </w:p>
        </w:tc>
        <w:tc>
          <w:tcPr>
            <w:tcW w:w="0" w:type="auto"/>
          </w:tcPr>
          <w:p>
            <w:pPr>
              <w:pStyle w:val="109"/>
              <w:adjustRightInd w:val="0"/>
              <w:spacing w:line="300" w:lineRule="auto"/>
              <w:rPr>
                <w:szCs w:val="24"/>
              </w:rPr>
            </w:pPr>
            <w:r>
              <w:rPr>
                <w:szCs w:val="24"/>
              </w:rPr>
              <w:t>0.650 (0.605–0.692)</w:t>
            </w:r>
          </w:p>
        </w:tc>
        <w:tc>
          <w:tcPr>
            <w:tcW w:w="0" w:type="auto"/>
          </w:tcPr>
          <w:p>
            <w:pPr>
              <w:pStyle w:val="109"/>
              <w:adjustRightInd w:val="0"/>
              <w:spacing w:line="300" w:lineRule="auto"/>
              <w:rPr>
                <w:szCs w:val="24"/>
              </w:rPr>
            </w:pPr>
            <w:r>
              <w:rPr>
                <w:szCs w:val="24"/>
              </w:rPr>
              <w:t>0.587 (0.508–0.662)</w:t>
            </w:r>
          </w:p>
        </w:tc>
        <w:tc>
          <w:tcPr>
            <w:tcW w:w="0" w:type="auto"/>
          </w:tcPr>
          <w:p>
            <w:pPr>
              <w:pStyle w:val="109"/>
              <w:adjustRightInd w:val="0"/>
              <w:spacing w:line="300" w:lineRule="auto"/>
              <w:rPr>
                <w:szCs w:val="24"/>
              </w:rPr>
            </w:pPr>
            <w:r>
              <w:rPr>
                <w:szCs w:val="24"/>
              </w:rPr>
              <w:t>0.599 (0.520–0.674)</w:t>
            </w:r>
          </w:p>
        </w:tc>
        <w:tc>
          <w:tcPr>
            <w:tcW w:w="0" w:type="auto"/>
          </w:tcPr>
          <w:p>
            <w:pPr>
              <w:pStyle w:val="109"/>
              <w:adjustRightInd w:val="0"/>
              <w:spacing w:line="300" w:lineRule="auto"/>
              <w:rPr>
                <w:szCs w:val="24"/>
              </w:rPr>
            </w:pPr>
            <w:r>
              <w:rPr>
                <w:szCs w:val="24"/>
              </w:rPr>
              <w:t>0.199 (0.163–0.289)</w:t>
            </w:r>
          </w:p>
        </w:tc>
        <w:tc>
          <w:tcPr>
            <w:tcW w:w="0" w:type="auto"/>
          </w:tcPr>
          <w:p>
            <w:pPr>
              <w:pStyle w:val="109"/>
              <w:adjustRightInd w:val="0"/>
              <w:spacing w:line="300" w:lineRule="auto"/>
              <w:rPr>
                <w:szCs w:val="24"/>
              </w:rPr>
            </w:pPr>
            <w:r>
              <w:rPr>
                <w:szCs w:val="24"/>
              </w:rPr>
              <w:t>0.648 (0.646–0.649)</w:t>
            </w:r>
          </w:p>
        </w:tc>
        <w:tc>
          <w:tcPr>
            <w:tcW w:w="0" w:type="auto"/>
          </w:tcPr>
          <w:p>
            <w:pPr>
              <w:pStyle w:val="109"/>
              <w:adjustRightInd w:val="0"/>
              <w:spacing w:line="300" w:lineRule="auto"/>
              <w:rPr>
                <w:szCs w:val="24"/>
              </w:rPr>
            </w:pPr>
            <w:r>
              <w:rPr>
                <w:szCs w:val="24"/>
              </w:rPr>
              <w:t>&lt;0.001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0" w:hRule="atLeast"/>
          <w:jc w:val="center"/>
        </w:trPr>
        <w:tc>
          <w:tcPr>
            <w:tcW w:w="0" w:type="auto"/>
          </w:tcPr>
          <w:p>
            <w:pPr>
              <w:pStyle w:val="109"/>
              <w:adjustRightInd w:val="0"/>
              <w:spacing w:line="300" w:lineRule="auto"/>
              <w:ind w:left="210" w:leftChars="100"/>
              <w:rPr>
                <w:szCs w:val="24"/>
                <w:vertAlign w:val="superscript"/>
              </w:rPr>
            </w:pPr>
            <w:r>
              <w:rPr>
                <w:szCs w:val="24"/>
              </w:rPr>
              <w:t>Logistic regression model</w:t>
            </w:r>
            <w:r>
              <w:rPr>
                <w:szCs w:val="24"/>
                <w:vertAlign w:val="superscript"/>
              </w:rPr>
              <w:t xml:space="preserve"> </w:t>
            </w:r>
          </w:p>
        </w:tc>
        <w:tc>
          <w:tcPr>
            <w:tcW w:w="0" w:type="auto"/>
          </w:tcPr>
          <w:p>
            <w:pPr>
              <w:pStyle w:val="109"/>
              <w:adjustRightInd w:val="0"/>
              <w:spacing w:line="300" w:lineRule="auto"/>
              <w:rPr>
                <w:szCs w:val="24"/>
              </w:rPr>
            </w:pPr>
            <w:r>
              <w:rPr>
                <w:szCs w:val="24"/>
              </w:rPr>
              <w:t>0.736 (0.683–0.784)</w:t>
            </w:r>
          </w:p>
        </w:tc>
        <w:tc>
          <w:tcPr>
            <w:tcW w:w="0" w:type="auto"/>
          </w:tcPr>
          <w:p>
            <w:pPr>
              <w:pStyle w:val="109"/>
              <w:adjustRightInd w:val="0"/>
              <w:spacing w:line="300" w:lineRule="auto"/>
              <w:rPr>
                <w:szCs w:val="24"/>
              </w:rPr>
            </w:pPr>
            <w:r>
              <w:rPr>
                <w:szCs w:val="24"/>
              </w:rPr>
              <w:t>0.777 (0.738–0.815)</w:t>
            </w:r>
          </w:p>
        </w:tc>
        <w:tc>
          <w:tcPr>
            <w:tcW w:w="0" w:type="auto"/>
          </w:tcPr>
          <w:p>
            <w:pPr>
              <w:pStyle w:val="109"/>
              <w:adjustRightInd w:val="0"/>
              <w:spacing w:line="300" w:lineRule="auto"/>
              <w:rPr>
                <w:szCs w:val="24"/>
              </w:rPr>
            </w:pPr>
            <w:r>
              <w:rPr>
                <w:szCs w:val="24"/>
              </w:rPr>
              <w:t>0.585 (0.503–0.666)</w:t>
            </w:r>
          </w:p>
        </w:tc>
        <w:tc>
          <w:tcPr>
            <w:tcW w:w="0" w:type="auto"/>
          </w:tcPr>
          <w:p>
            <w:pPr>
              <w:pStyle w:val="109"/>
              <w:adjustRightInd w:val="0"/>
              <w:spacing w:line="300" w:lineRule="auto"/>
              <w:rPr>
                <w:szCs w:val="24"/>
              </w:rPr>
            </w:pPr>
            <w:r>
              <w:rPr>
                <w:szCs w:val="24"/>
              </w:rPr>
              <w:t>0.855 (0.821–0.889)</w:t>
            </w:r>
          </w:p>
        </w:tc>
        <w:tc>
          <w:tcPr>
            <w:tcW w:w="0" w:type="auto"/>
          </w:tcPr>
          <w:p>
            <w:pPr>
              <w:pStyle w:val="109"/>
              <w:adjustRightInd w:val="0"/>
              <w:spacing w:line="300" w:lineRule="auto"/>
              <w:rPr>
                <w:szCs w:val="24"/>
              </w:rPr>
            </w:pPr>
            <w:r>
              <w:rPr>
                <w:szCs w:val="24"/>
              </w:rPr>
              <w:t>0.459 (0.387–0.531)</w:t>
            </w:r>
          </w:p>
        </w:tc>
        <w:tc>
          <w:tcPr>
            <w:tcW w:w="0" w:type="auto"/>
          </w:tcPr>
          <w:p>
            <w:pPr>
              <w:pStyle w:val="109"/>
              <w:adjustRightInd w:val="0"/>
              <w:spacing w:line="300" w:lineRule="auto"/>
              <w:rPr>
                <w:szCs w:val="24"/>
              </w:rPr>
            </w:pPr>
            <w:r>
              <w:rPr>
                <w:szCs w:val="24"/>
              </w:rPr>
              <w:t>0.731 (0.730–0.732)</w:t>
            </w:r>
          </w:p>
        </w:tc>
        <w:tc>
          <w:tcPr>
            <w:tcW w:w="0" w:type="auto"/>
          </w:tcPr>
          <w:p>
            <w:pPr>
              <w:pStyle w:val="109"/>
              <w:adjustRightInd w:val="0"/>
              <w:spacing w:line="300" w:lineRule="auto"/>
              <w:rPr>
                <w:szCs w:val="24"/>
              </w:rPr>
            </w:pPr>
            <w:r>
              <w:rPr>
                <w:szCs w:val="24"/>
              </w:rPr>
              <w:t>&lt;0.001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0" w:hRule="atLeast"/>
          <w:jc w:val="center"/>
        </w:trPr>
        <w:tc>
          <w:tcPr>
            <w:tcW w:w="0" w:type="auto"/>
          </w:tcPr>
          <w:p>
            <w:pPr>
              <w:pStyle w:val="109"/>
              <w:adjustRightInd w:val="0"/>
              <w:spacing w:line="300" w:lineRule="auto"/>
              <w:ind w:left="210" w:leftChars="100"/>
              <w:rPr>
                <w:szCs w:val="24"/>
              </w:rPr>
            </w:pPr>
            <w:r>
              <w:rPr>
                <w:szCs w:val="24"/>
              </w:rPr>
              <w:t>Algorithm + UDFM model</w:t>
            </w:r>
          </w:p>
        </w:tc>
        <w:tc>
          <w:tcPr>
            <w:tcW w:w="0" w:type="auto"/>
          </w:tcPr>
          <w:p>
            <w:pPr>
              <w:pStyle w:val="109"/>
              <w:adjustRightInd w:val="0"/>
              <w:spacing w:line="300" w:lineRule="auto"/>
              <w:rPr>
                <w:szCs w:val="24"/>
              </w:rPr>
            </w:pPr>
            <w:r>
              <w:rPr>
                <w:szCs w:val="24"/>
              </w:rPr>
              <w:t>0.832 (0.796–0.868)</w:t>
            </w:r>
          </w:p>
        </w:tc>
        <w:tc>
          <w:tcPr>
            <w:tcW w:w="0" w:type="auto"/>
          </w:tcPr>
          <w:p>
            <w:pPr>
              <w:pStyle w:val="109"/>
              <w:adjustRightInd w:val="0"/>
              <w:spacing w:line="300" w:lineRule="auto"/>
              <w:rPr>
                <w:szCs w:val="24"/>
              </w:rPr>
            </w:pPr>
            <w:r>
              <w:rPr>
                <w:szCs w:val="24"/>
              </w:rPr>
              <w:t>0.672 (0.629–0.715)</w:t>
            </w:r>
          </w:p>
        </w:tc>
        <w:tc>
          <w:tcPr>
            <w:tcW w:w="0" w:type="auto"/>
          </w:tcPr>
          <w:p>
            <w:pPr>
              <w:pStyle w:val="109"/>
              <w:adjustRightInd w:val="0"/>
              <w:spacing w:line="300" w:lineRule="auto"/>
              <w:rPr>
                <w:szCs w:val="24"/>
              </w:rPr>
            </w:pPr>
            <w:r>
              <w:rPr>
                <w:szCs w:val="24"/>
              </w:rPr>
              <w:t>0.852 (0.796–0.908)</w:t>
            </w:r>
          </w:p>
        </w:tc>
        <w:tc>
          <w:tcPr>
            <w:tcW w:w="0" w:type="auto"/>
          </w:tcPr>
          <w:p>
            <w:pPr>
              <w:pStyle w:val="109"/>
              <w:adjustRightInd w:val="0"/>
              <w:spacing w:line="300" w:lineRule="auto"/>
              <w:rPr>
                <w:szCs w:val="24"/>
              </w:rPr>
            </w:pPr>
            <w:r>
              <w:rPr>
                <w:szCs w:val="24"/>
              </w:rPr>
              <w:t>0.895 (0.866–0.925)</w:t>
            </w:r>
          </w:p>
        </w:tc>
        <w:tc>
          <w:tcPr>
            <w:tcW w:w="0" w:type="auto"/>
          </w:tcPr>
          <w:p>
            <w:pPr>
              <w:pStyle w:val="109"/>
              <w:adjustRightInd w:val="0"/>
              <w:spacing w:line="300" w:lineRule="auto"/>
              <w:rPr>
                <w:szCs w:val="24"/>
              </w:rPr>
            </w:pPr>
            <w:r>
              <w:rPr>
                <w:szCs w:val="24"/>
              </w:rPr>
              <w:t>0.554 (0.486–0.622)</w:t>
            </w:r>
          </w:p>
        </w:tc>
        <w:tc>
          <w:tcPr>
            <w:tcW w:w="0" w:type="auto"/>
          </w:tcPr>
          <w:p>
            <w:pPr>
              <w:pStyle w:val="109"/>
              <w:adjustRightInd w:val="0"/>
              <w:spacing w:line="300" w:lineRule="auto"/>
              <w:rPr>
                <w:szCs w:val="24"/>
              </w:rPr>
            </w:pPr>
            <w:r>
              <w:rPr>
                <w:szCs w:val="24"/>
              </w:rPr>
              <w:t>0.717 (0.716–0.718)</w:t>
            </w:r>
          </w:p>
        </w:tc>
        <w:tc>
          <w:tcPr>
            <w:tcW w:w="0" w:type="auto"/>
          </w:tcPr>
          <w:p>
            <w:pPr>
              <w:pStyle w:val="109"/>
              <w:adjustRightInd w:val="0"/>
              <w:spacing w:line="300" w:lineRule="auto"/>
              <w:rPr>
                <w:szCs w:val="24"/>
              </w:rPr>
            </w:pPr>
            <w:r>
              <w:rPr>
                <w:szCs w:val="24"/>
              </w:rPr>
              <w:t>0.188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0" w:hRule="atLeast"/>
          <w:jc w:val="center"/>
        </w:trPr>
        <w:tc>
          <w:tcPr>
            <w:tcW w:w="0" w:type="auto"/>
          </w:tcPr>
          <w:p>
            <w:pPr>
              <w:pStyle w:val="109"/>
              <w:adjustRightInd w:val="0"/>
              <w:spacing w:line="300" w:lineRule="auto"/>
              <w:ind w:left="210" w:leftChars="100"/>
              <w:rPr>
                <w:szCs w:val="24"/>
              </w:rPr>
            </w:pPr>
            <w:r>
              <w:rPr>
                <w:szCs w:val="24"/>
              </w:rPr>
              <w:t>Algorithm + Duke clinical score</w:t>
            </w:r>
          </w:p>
        </w:tc>
        <w:tc>
          <w:tcPr>
            <w:tcW w:w="0" w:type="auto"/>
          </w:tcPr>
          <w:p>
            <w:pPr>
              <w:pStyle w:val="109"/>
              <w:adjustRightInd w:val="0"/>
              <w:spacing w:line="300" w:lineRule="auto"/>
              <w:rPr>
                <w:szCs w:val="24"/>
              </w:rPr>
            </w:pPr>
            <w:r>
              <w:rPr>
                <w:szCs w:val="24"/>
              </w:rPr>
              <w:t>0.821 (0.784–0.865)</w:t>
            </w:r>
          </w:p>
        </w:tc>
        <w:tc>
          <w:tcPr>
            <w:tcW w:w="0" w:type="auto"/>
          </w:tcPr>
          <w:p>
            <w:pPr>
              <w:pStyle w:val="109"/>
              <w:adjustRightInd w:val="0"/>
              <w:spacing w:line="300" w:lineRule="auto"/>
              <w:rPr>
                <w:szCs w:val="24"/>
              </w:rPr>
            </w:pPr>
            <w:r>
              <w:rPr>
                <w:szCs w:val="24"/>
              </w:rPr>
              <w:t>0.807 (0.770–0.843)</w:t>
            </w:r>
          </w:p>
        </w:tc>
        <w:tc>
          <w:tcPr>
            <w:tcW w:w="0" w:type="auto"/>
          </w:tcPr>
          <w:p>
            <w:pPr>
              <w:pStyle w:val="109"/>
              <w:adjustRightInd w:val="0"/>
              <w:spacing w:line="300" w:lineRule="auto"/>
              <w:rPr>
                <w:szCs w:val="24"/>
              </w:rPr>
            </w:pPr>
            <w:r>
              <w:rPr>
                <w:szCs w:val="24"/>
              </w:rPr>
              <w:t>0.729 (0.659–0.799)</w:t>
            </w:r>
          </w:p>
        </w:tc>
        <w:tc>
          <w:tcPr>
            <w:tcW w:w="0" w:type="auto"/>
          </w:tcPr>
          <w:p>
            <w:pPr>
              <w:pStyle w:val="109"/>
              <w:adjustRightInd w:val="0"/>
              <w:spacing w:line="300" w:lineRule="auto"/>
              <w:rPr>
                <w:szCs w:val="24"/>
              </w:rPr>
            </w:pPr>
            <w:r>
              <w:rPr>
                <w:szCs w:val="24"/>
              </w:rPr>
              <w:t>0.898 (0.869–0.927)</w:t>
            </w:r>
          </w:p>
        </w:tc>
        <w:tc>
          <w:tcPr>
            <w:tcW w:w="0" w:type="auto"/>
          </w:tcPr>
          <w:p>
            <w:pPr>
              <w:pStyle w:val="109"/>
              <w:adjustRightInd w:val="0"/>
              <w:spacing w:line="300" w:lineRule="auto"/>
              <w:rPr>
                <w:szCs w:val="24"/>
              </w:rPr>
            </w:pPr>
            <w:r>
              <w:rPr>
                <w:szCs w:val="24"/>
              </w:rPr>
              <w:t>0.564 (0.496–0.633)</w:t>
            </w:r>
          </w:p>
        </w:tc>
        <w:tc>
          <w:tcPr>
            <w:tcW w:w="0" w:type="auto"/>
          </w:tcPr>
          <w:p>
            <w:pPr>
              <w:pStyle w:val="109"/>
              <w:adjustRightInd w:val="0"/>
              <w:spacing w:line="300" w:lineRule="auto"/>
              <w:rPr>
                <w:szCs w:val="24"/>
              </w:rPr>
            </w:pPr>
            <w:r>
              <w:rPr>
                <w:szCs w:val="24"/>
              </w:rPr>
              <w:t>0.787 (0.786–0.788)</w:t>
            </w:r>
          </w:p>
        </w:tc>
        <w:tc>
          <w:tcPr>
            <w:tcW w:w="0" w:type="auto"/>
          </w:tcPr>
          <w:p>
            <w:pPr>
              <w:pStyle w:val="109"/>
              <w:adjustRightInd w:val="0"/>
              <w:spacing w:line="300" w:lineRule="auto"/>
              <w:rPr>
                <w:szCs w:val="24"/>
              </w:rPr>
            </w:pPr>
            <w:r>
              <w:rPr>
                <w:szCs w:val="24"/>
              </w:rPr>
              <w:t>0.447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0" w:hRule="atLeast"/>
          <w:jc w:val="center"/>
        </w:trPr>
        <w:tc>
          <w:tcPr>
            <w:tcW w:w="0" w:type="auto"/>
          </w:tcPr>
          <w:p>
            <w:pPr>
              <w:pStyle w:val="109"/>
              <w:adjustRightInd w:val="0"/>
              <w:spacing w:line="300" w:lineRule="auto"/>
              <w:ind w:left="210" w:leftChars="100"/>
              <w:rPr>
                <w:szCs w:val="24"/>
              </w:rPr>
            </w:pPr>
            <w:r>
              <w:rPr>
                <w:szCs w:val="24"/>
              </w:rPr>
              <w:t>Algorithm + logistic regression model</w:t>
            </w:r>
          </w:p>
        </w:tc>
        <w:tc>
          <w:tcPr>
            <w:tcW w:w="0" w:type="auto"/>
          </w:tcPr>
          <w:p>
            <w:pPr>
              <w:pStyle w:val="109"/>
              <w:adjustRightInd w:val="0"/>
              <w:spacing w:line="300" w:lineRule="auto"/>
              <w:rPr>
                <w:szCs w:val="24"/>
              </w:rPr>
            </w:pPr>
            <w:r>
              <w:rPr>
                <w:szCs w:val="24"/>
              </w:rPr>
              <w:t>0.852 (0.817–0.886)</w:t>
            </w:r>
          </w:p>
        </w:tc>
        <w:tc>
          <w:tcPr>
            <w:tcW w:w="0" w:type="auto"/>
          </w:tcPr>
          <w:p>
            <w:pPr>
              <w:pStyle w:val="109"/>
              <w:adjustRightInd w:val="0"/>
              <w:spacing w:line="300" w:lineRule="auto"/>
              <w:rPr>
                <w:szCs w:val="24"/>
              </w:rPr>
            </w:pPr>
            <w:r>
              <w:rPr>
                <w:szCs w:val="24"/>
              </w:rPr>
              <w:t>0.723 (0.682–0.765)</w:t>
            </w:r>
          </w:p>
        </w:tc>
        <w:tc>
          <w:tcPr>
            <w:tcW w:w="0" w:type="auto"/>
          </w:tcPr>
          <w:p>
            <w:pPr>
              <w:pStyle w:val="109"/>
              <w:adjustRightInd w:val="0"/>
              <w:spacing w:line="300" w:lineRule="auto"/>
              <w:rPr>
                <w:szCs w:val="24"/>
              </w:rPr>
            </w:pPr>
            <w:r>
              <w:rPr>
                <w:szCs w:val="24"/>
              </w:rPr>
              <w:t>0.831 (0.769–0.893)</w:t>
            </w:r>
          </w:p>
        </w:tc>
        <w:tc>
          <w:tcPr>
            <w:tcW w:w="0" w:type="auto"/>
          </w:tcPr>
          <w:p>
            <w:pPr>
              <w:pStyle w:val="109"/>
              <w:adjustRightInd w:val="0"/>
              <w:spacing w:line="300" w:lineRule="auto"/>
              <w:rPr>
                <w:szCs w:val="24"/>
              </w:rPr>
            </w:pPr>
            <w:r>
              <w:rPr>
                <w:szCs w:val="24"/>
              </w:rPr>
              <w:t>0.931</w:t>
            </w:r>
            <w:r>
              <w:rPr>
                <w:rFonts w:eastAsiaTheme="minorEastAsia"/>
                <w:szCs w:val="24"/>
              </w:rPr>
              <w:t xml:space="preserve"> </w:t>
            </w:r>
            <w:r>
              <w:rPr>
                <w:szCs w:val="24"/>
              </w:rPr>
              <w:t>(0.904– 0.958)</w:t>
            </w:r>
          </w:p>
        </w:tc>
        <w:tc>
          <w:tcPr>
            <w:tcW w:w="0" w:type="auto"/>
          </w:tcPr>
          <w:p>
            <w:pPr>
              <w:pStyle w:val="109"/>
              <w:adjustRightInd w:val="0"/>
              <w:spacing w:line="300" w:lineRule="auto"/>
              <w:rPr>
                <w:szCs w:val="24"/>
              </w:rPr>
            </w:pPr>
            <w:r>
              <w:rPr>
                <w:szCs w:val="24"/>
              </w:rPr>
              <w:t>0.492</w:t>
            </w:r>
            <w:r>
              <w:rPr>
                <w:rFonts w:eastAsiaTheme="minorEastAsia"/>
                <w:szCs w:val="24"/>
              </w:rPr>
              <w:t xml:space="preserve"> </w:t>
            </w:r>
            <w:r>
              <w:rPr>
                <w:szCs w:val="24"/>
              </w:rPr>
              <w:t>(0.429–0.555)</w:t>
            </w:r>
          </w:p>
        </w:tc>
        <w:tc>
          <w:tcPr>
            <w:tcW w:w="0" w:type="auto"/>
          </w:tcPr>
          <w:p>
            <w:pPr>
              <w:pStyle w:val="109"/>
              <w:adjustRightInd w:val="0"/>
              <w:spacing w:line="300" w:lineRule="auto"/>
              <w:rPr>
                <w:szCs w:val="24"/>
              </w:rPr>
            </w:pPr>
            <w:r>
              <w:rPr>
                <w:szCs w:val="24"/>
              </w:rPr>
              <w:t>0.749 (0.748–0.750)</w:t>
            </w:r>
          </w:p>
        </w:tc>
        <w:tc>
          <w:tcPr>
            <w:tcW w:w="0" w:type="auto"/>
          </w:tcPr>
          <w:p>
            <w:pPr>
              <w:pStyle w:val="109"/>
              <w:adjustRightInd w:val="0"/>
              <w:spacing w:line="300" w:lineRule="auto"/>
              <w:rPr>
                <w:szCs w:val="24"/>
              </w:rPr>
            </w:pPr>
            <w:r>
              <w:rPr>
                <w:szCs w:val="24"/>
              </w:rPr>
              <w:t>0.042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0" w:hRule="atLeast"/>
          <w:jc w:val="center"/>
        </w:trPr>
        <w:tc>
          <w:tcPr>
            <w:tcW w:w="0" w:type="auto"/>
          </w:tcPr>
          <w:p>
            <w:pPr>
              <w:pStyle w:val="109"/>
              <w:adjustRightInd w:val="0"/>
              <w:spacing w:line="300" w:lineRule="auto"/>
              <w:rPr>
                <w:rFonts w:eastAsiaTheme="minorEastAsia"/>
                <w:szCs w:val="24"/>
              </w:rPr>
            </w:pPr>
            <w:r>
              <w:rPr>
                <w:szCs w:val="24"/>
              </w:rPr>
              <w:t>External test dataset</w:t>
            </w:r>
          </w:p>
        </w:tc>
        <w:tc>
          <w:tcPr>
            <w:tcW w:w="0" w:type="auto"/>
          </w:tcPr>
          <w:p>
            <w:pPr>
              <w:pStyle w:val="109"/>
              <w:adjustRightInd w:val="0"/>
              <w:spacing w:line="300" w:lineRule="auto"/>
              <w:rPr>
                <w:szCs w:val="24"/>
              </w:rPr>
            </w:pPr>
          </w:p>
        </w:tc>
        <w:tc>
          <w:tcPr>
            <w:tcW w:w="0" w:type="auto"/>
          </w:tcPr>
          <w:p>
            <w:pPr>
              <w:pStyle w:val="109"/>
              <w:adjustRightInd w:val="0"/>
              <w:spacing w:line="300" w:lineRule="auto"/>
              <w:rPr>
                <w:szCs w:val="24"/>
              </w:rPr>
            </w:pPr>
          </w:p>
        </w:tc>
        <w:tc>
          <w:tcPr>
            <w:tcW w:w="0" w:type="auto"/>
          </w:tcPr>
          <w:p>
            <w:pPr>
              <w:pStyle w:val="109"/>
              <w:adjustRightInd w:val="0"/>
              <w:spacing w:line="300" w:lineRule="auto"/>
              <w:rPr>
                <w:szCs w:val="24"/>
              </w:rPr>
            </w:pPr>
          </w:p>
        </w:tc>
        <w:tc>
          <w:tcPr>
            <w:tcW w:w="0" w:type="auto"/>
          </w:tcPr>
          <w:p>
            <w:pPr>
              <w:pStyle w:val="109"/>
              <w:adjustRightInd w:val="0"/>
              <w:spacing w:line="300" w:lineRule="auto"/>
              <w:rPr>
                <w:szCs w:val="24"/>
              </w:rPr>
            </w:pPr>
          </w:p>
        </w:tc>
        <w:tc>
          <w:tcPr>
            <w:tcW w:w="0" w:type="auto"/>
          </w:tcPr>
          <w:p>
            <w:pPr>
              <w:pStyle w:val="109"/>
              <w:adjustRightInd w:val="0"/>
              <w:spacing w:line="300" w:lineRule="auto"/>
              <w:rPr>
                <w:szCs w:val="24"/>
              </w:rPr>
            </w:pPr>
          </w:p>
        </w:tc>
        <w:tc>
          <w:tcPr>
            <w:tcW w:w="0" w:type="auto"/>
          </w:tcPr>
          <w:p>
            <w:pPr>
              <w:pStyle w:val="109"/>
              <w:adjustRightInd w:val="0"/>
              <w:spacing w:line="300" w:lineRule="auto"/>
              <w:rPr>
                <w:szCs w:val="24"/>
              </w:rPr>
            </w:pPr>
          </w:p>
        </w:tc>
        <w:tc>
          <w:tcPr>
            <w:tcW w:w="0" w:type="auto"/>
          </w:tcPr>
          <w:p>
            <w:pPr>
              <w:pStyle w:val="109"/>
              <w:adjustRightInd w:val="0"/>
              <w:spacing w:line="300" w:lineRule="auto"/>
              <w:rPr>
                <w:szCs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cantSplit/>
          <w:trHeight w:val="20" w:hRule="atLeast"/>
          <w:jc w:val="center"/>
        </w:trPr>
        <w:tc>
          <w:tcPr>
            <w:tcW w:w="0" w:type="auto"/>
          </w:tcPr>
          <w:p>
            <w:pPr>
              <w:pStyle w:val="109"/>
              <w:adjustRightInd w:val="0"/>
              <w:spacing w:line="300" w:lineRule="auto"/>
              <w:ind w:left="210" w:leftChars="100"/>
              <w:rPr>
                <w:szCs w:val="24"/>
              </w:rPr>
            </w:pPr>
            <w:r>
              <w:rPr>
                <w:szCs w:val="24"/>
              </w:rPr>
              <w:t>Algorithm</w:t>
            </w:r>
          </w:p>
        </w:tc>
        <w:tc>
          <w:tcPr>
            <w:tcW w:w="0" w:type="auto"/>
          </w:tcPr>
          <w:p>
            <w:pPr>
              <w:pStyle w:val="109"/>
              <w:adjustRightInd w:val="0"/>
              <w:spacing w:line="300" w:lineRule="auto"/>
              <w:rPr>
                <w:szCs w:val="24"/>
              </w:rPr>
            </w:pPr>
            <w:r>
              <w:rPr>
                <w:szCs w:val="24"/>
              </w:rPr>
              <w:t>0.751 (0.713–0.790)</w:t>
            </w:r>
          </w:p>
        </w:tc>
        <w:tc>
          <w:tcPr>
            <w:tcW w:w="0" w:type="auto"/>
          </w:tcPr>
          <w:p>
            <w:pPr>
              <w:pStyle w:val="109"/>
              <w:adjustRightInd w:val="0"/>
              <w:spacing w:line="300" w:lineRule="auto"/>
              <w:rPr>
                <w:szCs w:val="24"/>
              </w:rPr>
            </w:pPr>
            <w:r>
              <w:rPr>
                <w:szCs w:val="24"/>
              </w:rPr>
              <w:t>0.857 (0.837–0.877)</w:t>
            </w:r>
          </w:p>
        </w:tc>
        <w:tc>
          <w:tcPr>
            <w:tcW w:w="0" w:type="auto"/>
          </w:tcPr>
          <w:p>
            <w:pPr>
              <w:pStyle w:val="109"/>
              <w:adjustRightInd w:val="0"/>
              <w:spacing w:line="300" w:lineRule="auto"/>
              <w:rPr>
                <w:szCs w:val="24"/>
              </w:rPr>
            </w:pPr>
            <w:r>
              <w:rPr>
                <w:szCs w:val="24"/>
              </w:rPr>
              <w:t>0.540 (0.471–0.609)</w:t>
            </w:r>
          </w:p>
        </w:tc>
        <w:tc>
          <w:tcPr>
            <w:tcW w:w="0" w:type="auto"/>
          </w:tcPr>
          <w:p>
            <w:pPr>
              <w:pStyle w:val="109"/>
              <w:adjustRightInd w:val="0"/>
              <w:spacing w:line="300" w:lineRule="auto"/>
              <w:rPr>
                <w:szCs w:val="24"/>
              </w:rPr>
            </w:pPr>
            <w:r>
              <w:rPr>
                <w:szCs w:val="24"/>
              </w:rPr>
              <w:t>0.917 (0.901–0.933)</w:t>
            </w:r>
          </w:p>
        </w:tc>
        <w:tc>
          <w:tcPr>
            <w:tcW w:w="0" w:type="auto"/>
          </w:tcPr>
          <w:p>
            <w:pPr>
              <w:pStyle w:val="109"/>
              <w:adjustRightInd w:val="0"/>
              <w:spacing w:line="300" w:lineRule="auto"/>
              <w:rPr>
                <w:szCs w:val="24"/>
              </w:rPr>
            </w:pPr>
            <w:r>
              <w:rPr>
                <w:szCs w:val="24"/>
              </w:rPr>
              <w:t>0.390 (0.332–0.447)</w:t>
            </w:r>
          </w:p>
        </w:tc>
        <w:tc>
          <w:tcPr>
            <w:tcW w:w="0" w:type="auto"/>
          </w:tcPr>
          <w:p>
            <w:pPr>
              <w:pStyle w:val="109"/>
              <w:adjustRightInd w:val="0"/>
              <w:spacing w:line="300" w:lineRule="auto"/>
              <w:rPr>
                <w:szCs w:val="24"/>
              </w:rPr>
            </w:pPr>
            <w:r>
              <w:rPr>
                <w:szCs w:val="24"/>
              </w:rPr>
              <w:t>0.812 (0.811–0.813)</w:t>
            </w:r>
          </w:p>
        </w:tc>
        <w:tc>
          <w:tcPr>
            <w:tcW w:w="0" w:type="auto"/>
          </w:tcPr>
          <w:p>
            <w:pPr>
              <w:pStyle w:val="109"/>
              <w:adjustRightInd w:val="0"/>
              <w:spacing w:line="300" w:lineRule="auto"/>
              <w:rPr>
                <w:szCs w:val="24"/>
              </w:rPr>
            </w:pPr>
            <w:r>
              <w:rPr>
                <w:szCs w:val="24"/>
              </w:rPr>
              <w:t>Ref</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0" w:hRule="atLeast"/>
          <w:jc w:val="center"/>
        </w:trPr>
        <w:tc>
          <w:tcPr>
            <w:tcW w:w="0" w:type="auto"/>
          </w:tcPr>
          <w:p>
            <w:pPr>
              <w:pStyle w:val="109"/>
              <w:adjustRightInd w:val="0"/>
              <w:spacing w:line="300" w:lineRule="auto"/>
              <w:ind w:left="210" w:leftChars="100"/>
              <w:rPr>
                <w:szCs w:val="24"/>
                <w:vertAlign w:val="superscript"/>
              </w:rPr>
            </w:pPr>
            <w:r>
              <w:rPr>
                <w:szCs w:val="24"/>
              </w:rPr>
              <w:t>UDFM model</w:t>
            </w:r>
          </w:p>
        </w:tc>
        <w:tc>
          <w:tcPr>
            <w:tcW w:w="0" w:type="auto"/>
          </w:tcPr>
          <w:p>
            <w:pPr>
              <w:pStyle w:val="109"/>
              <w:adjustRightInd w:val="0"/>
              <w:spacing w:line="300" w:lineRule="auto"/>
              <w:rPr>
                <w:szCs w:val="24"/>
              </w:rPr>
            </w:pPr>
            <w:r>
              <w:rPr>
                <w:szCs w:val="24"/>
              </w:rPr>
              <w:t>0.631 (0.589–0.673)</w:t>
            </w:r>
          </w:p>
        </w:tc>
        <w:tc>
          <w:tcPr>
            <w:tcW w:w="0" w:type="auto"/>
          </w:tcPr>
          <w:p>
            <w:pPr>
              <w:pStyle w:val="109"/>
              <w:adjustRightInd w:val="0"/>
              <w:spacing w:line="300" w:lineRule="auto"/>
              <w:rPr>
                <w:szCs w:val="24"/>
              </w:rPr>
            </w:pPr>
            <w:r>
              <w:rPr>
                <w:szCs w:val="24"/>
              </w:rPr>
              <w:t>0.725 (0.699–0.750)</w:t>
            </w:r>
          </w:p>
        </w:tc>
        <w:tc>
          <w:tcPr>
            <w:tcW w:w="0" w:type="auto"/>
          </w:tcPr>
          <w:p>
            <w:pPr>
              <w:pStyle w:val="109"/>
              <w:adjustRightInd w:val="0"/>
              <w:spacing w:line="300" w:lineRule="auto"/>
              <w:rPr>
                <w:szCs w:val="24"/>
              </w:rPr>
            </w:pPr>
            <w:r>
              <w:rPr>
                <w:szCs w:val="24"/>
              </w:rPr>
              <w:t>0.555 (0.486–0.624)</w:t>
            </w:r>
          </w:p>
        </w:tc>
        <w:tc>
          <w:tcPr>
            <w:tcW w:w="0" w:type="auto"/>
          </w:tcPr>
          <w:p>
            <w:pPr>
              <w:pStyle w:val="109"/>
              <w:adjustRightInd w:val="0"/>
              <w:spacing w:line="300" w:lineRule="auto"/>
              <w:rPr>
                <w:szCs w:val="24"/>
              </w:rPr>
            </w:pPr>
            <w:r>
              <w:rPr>
                <w:szCs w:val="24"/>
              </w:rPr>
              <w:t>0.906 (0.888–0.925)</w:t>
            </w:r>
          </w:p>
        </w:tc>
        <w:tc>
          <w:tcPr>
            <w:tcW w:w="0" w:type="auto"/>
          </w:tcPr>
          <w:p>
            <w:pPr>
              <w:pStyle w:val="109"/>
              <w:adjustRightInd w:val="0"/>
              <w:spacing w:line="300" w:lineRule="auto"/>
              <w:rPr>
                <w:szCs w:val="24"/>
              </w:rPr>
            </w:pPr>
            <w:r>
              <w:rPr>
                <w:szCs w:val="24"/>
              </w:rPr>
              <w:t>0.254 (0.213–0.295)</w:t>
            </w:r>
          </w:p>
        </w:tc>
        <w:tc>
          <w:tcPr>
            <w:tcW w:w="0" w:type="auto"/>
          </w:tcPr>
          <w:p>
            <w:pPr>
              <w:pStyle w:val="109"/>
              <w:adjustRightInd w:val="0"/>
              <w:spacing w:line="300" w:lineRule="auto"/>
              <w:rPr>
                <w:szCs w:val="24"/>
              </w:rPr>
            </w:pPr>
            <w:r>
              <w:rPr>
                <w:szCs w:val="24"/>
              </w:rPr>
              <w:t>0.700 (0.695–0.701)</w:t>
            </w:r>
          </w:p>
        </w:tc>
        <w:tc>
          <w:tcPr>
            <w:tcW w:w="0" w:type="auto"/>
          </w:tcPr>
          <w:p>
            <w:pPr>
              <w:pStyle w:val="109"/>
              <w:adjustRightInd w:val="0"/>
              <w:spacing w:line="300" w:lineRule="auto"/>
              <w:rPr>
                <w:szCs w:val="24"/>
              </w:rPr>
            </w:pPr>
            <w:r>
              <w:rPr>
                <w:szCs w:val="24"/>
              </w:rPr>
              <w: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0" w:hRule="atLeast"/>
          <w:jc w:val="center"/>
        </w:trPr>
        <w:tc>
          <w:tcPr>
            <w:tcW w:w="0" w:type="auto"/>
          </w:tcPr>
          <w:p>
            <w:pPr>
              <w:pStyle w:val="109"/>
              <w:adjustRightInd w:val="0"/>
              <w:spacing w:line="300" w:lineRule="auto"/>
              <w:ind w:left="210" w:leftChars="100"/>
              <w:rPr>
                <w:szCs w:val="24"/>
              </w:rPr>
            </w:pPr>
            <w:r>
              <w:rPr>
                <w:szCs w:val="24"/>
              </w:rPr>
              <w:t xml:space="preserve">CAD Duke clinical score </w:t>
            </w:r>
          </w:p>
        </w:tc>
        <w:tc>
          <w:tcPr>
            <w:tcW w:w="0" w:type="auto"/>
          </w:tcPr>
          <w:p>
            <w:pPr>
              <w:pStyle w:val="109"/>
              <w:adjustRightInd w:val="0"/>
              <w:spacing w:line="300" w:lineRule="auto"/>
              <w:rPr>
                <w:szCs w:val="24"/>
              </w:rPr>
            </w:pPr>
            <w:r>
              <w:rPr>
                <w:szCs w:val="24"/>
              </w:rPr>
              <w:t>0.590 (0.545–0.632)</w:t>
            </w:r>
          </w:p>
        </w:tc>
        <w:tc>
          <w:tcPr>
            <w:tcW w:w="0" w:type="auto"/>
          </w:tcPr>
          <w:p>
            <w:pPr>
              <w:pStyle w:val="109"/>
              <w:adjustRightInd w:val="0"/>
              <w:spacing w:line="300" w:lineRule="auto"/>
              <w:rPr>
                <w:szCs w:val="24"/>
              </w:rPr>
            </w:pPr>
            <w:r>
              <w:rPr>
                <w:szCs w:val="24"/>
              </w:rPr>
              <w:t>0.673 (0.645–0.699)</w:t>
            </w:r>
          </w:p>
        </w:tc>
        <w:tc>
          <w:tcPr>
            <w:tcW w:w="0" w:type="auto"/>
          </w:tcPr>
          <w:p>
            <w:pPr>
              <w:pStyle w:val="109"/>
              <w:adjustRightInd w:val="0"/>
              <w:spacing w:line="300" w:lineRule="auto"/>
              <w:rPr>
                <w:szCs w:val="24"/>
              </w:rPr>
            </w:pPr>
            <w:r>
              <w:rPr>
                <w:szCs w:val="24"/>
              </w:rPr>
              <w:t>0.510 (0.441–0.578)</w:t>
            </w:r>
          </w:p>
        </w:tc>
        <w:tc>
          <w:tcPr>
            <w:tcW w:w="0" w:type="auto"/>
          </w:tcPr>
          <w:p>
            <w:pPr>
              <w:pStyle w:val="109"/>
              <w:adjustRightInd w:val="0"/>
              <w:spacing w:line="300" w:lineRule="auto"/>
              <w:rPr>
                <w:szCs w:val="24"/>
              </w:rPr>
            </w:pPr>
            <w:r>
              <w:rPr>
                <w:szCs w:val="24"/>
              </w:rPr>
              <w:t>0.793 (0.754–0.828)</w:t>
            </w:r>
          </w:p>
        </w:tc>
        <w:tc>
          <w:tcPr>
            <w:tcW w:w="0" w:type="auto"/>
          </w:tcPr>
          <w:p>
            <w:pPr>
              <w:pStyle w:val="109"/>
              <w:adjustRightInd w:val="0"/>
              <w:spacing w:line="300" w:lineRule="auto"/>
              <w:rPr>
                <w:szCs w:val="24"/>
              </w:rPr>
            </w:pPr>
            <w:r>
              <w:rPr>
                <w:szCs w:val="24"/>
              </w:rPr>
              <w:t>0.111 (0.091–0.133)</w:t>
            </w:r>
          </w:p>
        </w:tc>
        <w:tc>
          <w:tcPr>
            <w:tcW w:w="0" w:type="auto"/>
          </w:tcPr>
          <w:p>
            <w:pPr>
              <w:pStyle w:val="109"/>
              <w:adjustRightInd w:val="0"/>
              <w:spacing w:line="300" w:lineRule="auto"/>
              <w:rPr>
                <w:szCs w:val="24"/>
              </w:rPr>
            </w:pPr>
            <w:r>
              <w:rPr>
                <w:szCs w:val="24"/>
              </w:rPr>
              <w:t>0.649 (0.647–0.649)</w:t>
            </w:r>
          </w:p>
        </w:tc>
        <w:tc>
          <w:tcPr>
            <w:tcW w:w="0" w:type="auto"/>
          </w:tcPr>
          <w:p>
            <w:pPr>
              <w:pStyle w:val="109"/>
              <w:adjustRightInd w:val="0"/>
              <w:spacing w:line="300" w:lineRule="auto"/>
              <w:rPr>
                <w:szCs w:val="24"/>
              </w:rPr>
            </w:pPr>
            <w:r>
              <w:rPr>
                <w:szCs w:val="24"/>
              </w:rPr>
              <w:t>&lt;0.001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0" w:hRule="atLeast"/>
          <w:jc w:val="center"/>
        </w:trPr>
        <w:tc>
          <w:tcPr>
            <w:tcW w:w="0" w:type="auto"/>
          </w:tcPr>
          <w:p>
            <w:pPr>
              <w:pStyle w:val="109"/>
              <w:adjustRightInd w:val="0"/>
              <w:spacing w:line="300" w:lineRule="auto"/>
              <w:ind w:left="210" w:leftChars="100"/>
              <w:rPr>
                <w:szCs w:val="24"/>
                <w:vertAlign w:val="superscript"/>
              </w:rPr>
            </w:pPr>
            <w:r>
              <w:rPr>
                <w:szCs w:val="24"/>
              </w:rPr>
              <w:t>Logistic regression model</w:t>
            </w:r>
            <w:r>
              <w:rPr>
                <w:szCs w:val="24"/>
                <w:vertAlign w:val="superscript"/>
              </w:rPr>
              <w:t xml:space="preserve"> </w:t>
            </w:r>
          </w:p>
        </w:tc>
        <w:tc>
          <w:tcPr>
            <w:tcW w:w="0" w:type="auto"/>
          </w:tcPr>
          <w:p>
            <w:pPr>
              <w:pStyle w:val="109"/>
              <w:adjustRightInd w:val="0"/>
              <w:spacing w:line="300" w:lineRule="auto"/>
              <w:rPr>
                <w:szCs w:val="24"/>
              </w:rPr>
            </w:pPr>
            <w:r>
              <w:rPr>
                <w:szCs w:val="24"/>
              </w:rPr>
              <w:t>0.726 (0.684–0.769)</w:t>
            </w:r>
          </w:p>
        </w:tc>
        <w:tc>
          <w:tcPr>
            <w:tcW w:w="0" w:type="auto"/>
          </w:tcPr>
          <w:p>
            <w:pPr>
              <w:pStyle w:val="109"/>
              <w:adjustRightInd w:val="0"/>
              <w:spacing w:line="300" w:lineRule="auto"/>
              <w:rPr>
                <w:szCs w:val="24"/>
              </w:rPr>
            </w:pPr>
            <w:r>
              <w:rPr>
                <w:szCs w:val="24"/>
              </w:rPr>
              <w:t>0.657 (0.628–0.686)</w:t>
            </w:r>
          </w:p>
        </w:tc>
        <w:tc>
          <w:tcPr>
            <w:tcW w:w="0" w:type="auto"/>
          </w:tcPr>
          <w:p>
            <w:pPr>
              <w:pStyle w:val="109"/>
              <w:adjustRightInd w:val="0"/>
              <w:spacing w:line="300" w:lineRule="auto"/>
              <w:rPr>
                <w:szCs w:val="24"/>
              </w:rPr>
            </w:pPr>
            <w:r>
              <w:rPr>
                <w:szCs w:val="24"/>
              </w:rPr>
              <w:t>0.693 (0.622–0.764)</w:t>
            </w:r>
          </w:p>
        </w:tc>
        <w:tc>
          <w:tcPr>
            <w:tcW w:w="0" w:type="auto"/>
          </w:tcPr>
          <w:p>
            <w:pPr>
              <w:pStyle w:val="109"/>
              <w:adjustRightInd w:val="0"/>
              <w:spacing w:line="300" w:lineRule="auto"/>
              <w:rPr>
                <w:szCs w:val="24"/>
              </w:rPr>
            </w:pPr>
            <w:r>
              <w:rPr>
                <w:szCs w:val="24"/>
              </w:rPr>
              <w:t>0.933 (0.915–0.951)</w:t>
            </w:r>
          </w:p>
        </w:tc>
        <w:tc>
          <w:tcPr>
            <w:tcW w:w="0" w:type="auto"/>
          </w:tcPr>
          <w:p>
            <w:pPr>
              <w:pStyle w:val="109"/>
              <w:adjustRightInd w:val="0"/>
              <w:spacing w:line="300" w:lineRule="auto"/>
              <w:rPr>
                <w:szCs w:val="24"/>
              </w:rPr>
            </w:pPr>
            <w:r>
              <w:rPr>
                <w:szCs w:val="24"/>
              </w:rPr>
              <w:t>0.237 (0.199–0.276)</w:t>
            </w:r>
          </w:p>
        </w:tc>
        <w:tc>
          <w:tcPr>
            <w:tcW w:w="0" w:type="auto"/>
          </w:tcPr>
          <w:p>
            <w:pPr>
              <w:pStyle w:val="109"/>
              <w:adjustRightInd w:val="0"/>
              <w:spacing w:line="300" w:lineRule="auto"/>
              <w:rPr>
                <w:szCs w:val="24"/>
              </w:rPr>
            </w:pPr>
            <w:r>
              <w:rPr>
                <w:szCs w:val="24"/>
              </w:rPr>
              <w:t>0.662 (0.771–0.663)</w:t>
            </w:r>
          </w:p>
        </w:tc>
        <w:tc>
          <w:tcPr>
            <w:tcW w:w="0" w:type="auto"/>
          </w:tcPr>
          <w:p>
            <w:pPr>
              <w:pStyle w:val="109"/>
              <w:adjustRightInd w:val="0"/>
              <w:spacing w:line="300" w:lineRule="auto"/>
              <w:rPr>
                <w:szCs w:val="24"/>
              </w:rPr>
            </w:pPr>
            <w:r>
              <w:rPr>
                <w:szCs w:val="24"/>
              </w:rPr>
              <w:t>0.400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0" w:hRule="atLeast"/>
          <w:jc w:val="center"/>
        </w:trPr>
        <w:tc>
          <w:tcPr>
            <w:tcW w:w="0" w:type="auto"/>
          </w:tcPr>
          <w:p>
            <w:pPr>
              <w:pStyle w:val="109"/>
              <w:adjustRightInd w:val="0"/>
              <w:spacing w:line="300" w:lineRule="auto"/>
              <w:ind w:left="210" w:leftChars="100"/>
              <w:rPr>
                <w:szCs w:val="24"/>
              </w:rPr>
            </w:pPr>
            <w:r>
              <w:rPr>
                <w:szCs w:val="24"/>
              </w:rPr>
              <w:t>Algorithm + UDFM model</w:t>
            </w:r>
          </w:p>
        </w:tc>
        <w:tc>
          <w:tcPr>
            <w:tcW w:w="0" w:type="auto"/>
          </w:tcPr>
          <w:p>
            <w:pPr>
              <w:pStyle w:val="109"/>
              <w:adjustRightInd w:val="0"/>
              <w:spacing w:line="300" w:lineRule="auto"/>
              <w:rPr>
                <w:szCs w:val="24"/>
              </w:rPr>
            </w:pPr>
            <w:r>
              <w:rPr>
                <w:szCs w:val="24"/>
              </w:rPr>
              <w:t>0.765 (0.727–0.802)</w:t>
            </w:r>
          </w:p>
        </w:tc>
        <w:tc>
          <w:tcPr>
            <w:tcW w:w="0" w:type="auto"/>
          </w:tcPr>
          <w:p>
            <w:pPr>
              <w:pStyle w:val="109"/>
              <w:adjustRightInd w:val="0"/>
              <w:spacing w:line="300" w:lineRule="auto"/>
              <w:rPr>
                <w:szCs w:val="24"/>
              </w:rPr>
            </w:pPr>
            <w:r>
              <w:rPr>
                <w:szCs w:val="24"/>
              </w:rPr>
              <w:t>0.828 (0.806–0.849)</w:t>
            </w:r>
          </w:p>
        </w:tc>
        <w:tc>
          <w:tcPr>
            <w:tcW w:w="0" w:type="auto"/>
          </w:tcPr>
          <w:p>
            <w:pPr>
              <w:pStyle w:val="109"/>
              <w:adjustRightInd w:val="0"/>
              <w:spacing w:line="300" w:lineRule="auto"/>
              <w:rPr>
                <w:szCs w:val="24"/>
              </w:rPr>
            </w:pPr>
            <w:r>
              <w:rPr>
                <w:szCs w:val="24"/>
              </w:rPr>
              <w:t>0.580 (0.512–0.648)</w:t>
            </w:r>
          </w:p>
        </w:tc>
        <w:tc>
          <w:tcPr>
            <w:tcW w:w="0" w:type="auto"/>
          </w:tcPr>
          <w:p>
            <w:pPr>
              <w:pStyle w:val="109"/>
              <w:adjustRightInd w:val="0"/>
              <w:spacing w:line="300" w:lineRule="auto"/>
              <w:rPr>
                <w:szCs w:val="24"/>
              </w:rPr>
            </w:pPr>
            <w:r>
              <w:rPr>
                <w:szCs w:val="24"/>
              </w:rPr>
              <w:t>0.921 (0.905–0.937)</w:t>
            </w:r>
          </w:p>
        </w:tc>
        <w:tc>
          <w:tcPr>
            <w:tcW w:w="0" w:type="auto"/>
          </w:tcPr>
          <w:p>
            <w:pPr>
              <w:pStyle w:val="109"/>
              <w:adjustRightInd w:val="0"/>
              <w:spacing w:line="300" w:lineRule="auto"/>
              <w:rPr>
                <w:szCs w:val="24"/>
              </w:rPr>
            </w:pPr>
            <w:r>
              <w:rPr>
                <w:szCs w:val="24"/>
              </w:rPr>
              <w:t>0.362 (0.310–0.415)</w:t>
            </w:r>
          </w:p>
        </w:tc>
        <w:tc>
          <w:tcPr>
            <w:tcW w:w="0" w:type="auto"/>
          </w:tcPr>
          <w:p>
            <w:pPr>
              <w:pStyle w:val="109"/>
              <w:adjustRightInd w:val="0"/>
              <w:spacing w:line="300" w:lineRule="auto"/>
              <w:rPr>
                <w:szCs w:val="24"/>
              </w:rPr>
            </w:pPr>
            <w:r>
              <w:rPr>
                <w:szCs w:val="24"/>
              </w:rPr>
              <w:t>0.792 (0.791–0.793)</w:t>
            </w:r>
          </w:p>
        </w:tc>
        <w:tc>
          <w:tcPr>
            <w:tcW w:w="0" w:type="auto"/>
          </w:tcPr>
          <w:p>
            <w:pPr>
              <w:pStyle w:val="109"/>
              <w:adjustRightInd w:val="0"/>
              <w:spacing w:line="300" w:lineRule="auto"/>
              <w:rPr>
                <w:szCs w:val="24"/>
              </w:rPr>
            </w:pPr>
            <w:r>
              <w:rPr>
                <w:szCs w:val="24"/>
              </w:rPr>
              <w:t>0.224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0" w:hRule="atLeast"/>
          <w:jc w:val="center"/>
        </w:trPr>
        <w:tc>
          <w:tcPr>
            <w:tcW w:w="0" w:type="auto"/>
          </w:tcPr>
          <w:p>
            <w:pPr>
              <w:pStyle w:val="109"/>
              <w:adjustRightInd w:val="0"/>
              <w:spacing w:line="300" w:lineRule="auto"/>
              <w:ind w:left="210" w:leftChars="100"/>
              <w:rPr>
                <w:szCs w:val="24"/>
              </w:rPr>
            </w:pPr>
            <w:r>
              <w:rPr>
                <w:szCs w:val="24"/>
              </w:rPr>
              <w:t>Algorithm + Duke clinical score</w:t>
            </w:r>
          </w:p>
        </w:tc>
        <w:tc>
          <w:tcPr>
            <w:tcW w:w="0" w:type="auto"/>
          </w:tcPr>
          <w:p>
            <w:pPr>
              <w:pStyle w:val="109"/>
              <w:adjustRightInd w:val="0"/>
              <w:spacing w:line="300" w:lineRule="auto"/>
              <w:rPr>
                <w:szCs w:val="24"/>
              </w:rPr>
            </w:pPr>
            <w:r>
              <w:rPr>
                <w:szCs w:val="24"/>
              </w:rPr>
              <w:t>0.741 (0.701–0.782)</w:t>
            </w:r>
          </w:p>
        </w:tc>
        <w:tc>
          <w:tcPr>
            <w:tcW w:w="0" w:type="auto"/>
          </w:tcPr>
          <w:p>
            <w:pPr>
              <w:pStyle w:val="109"/>
              <w:adjustRightInd w:val="0"/>
              <w:spacing w:line="300" w:lineRule="auto"/>
              <w:rPr>
                <w:szCs w:val="24"/>
              </w:rPr>
            </w:pPr>
            <w:r>
              <w:rPr>
                <w:szCs w:val="24"/>
              </w:rPr>
              <w:t>0.723 (0.698–0.749)</w:t>
            </w:r>
          </w:p>
        </w:tc>
        <w:tc>
          <w:tcPr>
            <w:tcW w:w="0" w:type="auto"/>
          </w:tcPr>
          <w:p>
            <w:pPr>
              <w:pStyle w:val="109"/>
              <w:adjustRightInd w:val="0"/>
              <w:spacing w:line="300" w:lineRule="auto"/>
              <w:rPr>
                <w:szCs w:val="24"/>
              </w:rPr>
            </w:pPr>
            <w:r>
              <w:rPr>
                <w:szCs w:val="24"/>
              </w:rPr>
              <w:t>0.675 (0.610–0.740)</w:t>
            </w:r>
          </w:p>
        </w:tc>
        <w:tc>
          <w:tcPr>
            <w:tcW w:w="0" w:type="auto"/>
          </w:tcPr>
          <w:p>
            <w:pPr>
              <w:pStyle w:val="109"/>
              <w:adjustRightInd w:val="0"/>
              <w:spacing w:line="300" w:lineRule="auto"/>
              <w:rPr>
                <w:szCs w:val="24"/>
              </w:rPr>
            </w:pPr>
            <w:r>
              <w:rPr>
                <w:szCs w:val="24"/>
              </w:rPr>
              <w:t>0.943 (0.927–0.959)</w:t>
            </w:r>
          </w:p>
        </w:tc>
        <w:tc>
          <w:tcPr>
            <w:tcW w:w="0" w:type="auto"/>
          </w:tcPr>
          <w:p>
            <w:pPr>
              <w:pStyle w:val="109"/>
              <w:adjustRightInd w:val="0"/>
              <w:spacing w:line="300" w:lineRule="auto"/>
              <w:rPr>
                <w:szCs w:val="24"/>
              </w:rPr>
            </w:pPr>
            <w:r>
              <w:rPr>
                <w:szCs w:val="24"/>
              </w:rPr>
              <w:t>0.303 (0.256–0.349)</w:t>
            </w:r>
          </w:p>
        </w:tc>
        <w:tc>
          <w:tcPr>
            <w:tcW w:w="0" w:type="auto"/>
          </w:tcPr>
          <w:p>
            <w:pPr>
              <w:pStyle w:val="109"/>
              <w:adjustRightInd w:val="0"/>
              <w:spacing w:line="300" w:lineRule="auto"/>
              <w:rPr>
                <w:szCs w:val="24"/>
              </w:rPr>
            </w:pPr>
            <w:r>
              <w:rPr>
                <w:szCs w:val="24"/>
              </w:rPr>
              <w:t>0.716 (0.716–0.717)</w:t>
            </w:r>
          </w:p>
        </w:tc>
        <w:tc>
          <w:tcPr>
            <w:tcW w:w="0" w:type="auto"/>
          </w:tcPr>
          <w:p>
            <w:pPr>
              <w:pStyle w:val="109"/>
              <w:adjustRightInd w:val="0"/>
              <w:spacing w:line="300" w:lineRule="auto"/>
              <w:rPr>
                <w:szCs w:val="24"/>
              </w:rPr>
            </w:pPr>
            <w:r>
              <w:rPr>
                <w:szCs w:val="24"/>
              </w:rPr>
              <w:t>0.226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0" w:hRule="atLeast"/>
          <w:jc w:val="center"/>
        </w:trPr>
        <w:tc>
          <w:tcPr>
            <w:tcW w:w="0" w:type="auto"/>
          </w:tcPr>
          <w:p>
            <w:pPr>
              <w:pStyle w:val="109"/>
              <w:adjustRightInd w:val="0"/>
              <w:spacing w:line="300" w:lineRule="auto"/>
              <w:ind w:left="210" w:leftChars="100"/>
              <w:rPr>
                <w:szCs w:val="24"/>
              </w:rPr>
            </w:pPr>
            <w:r>
              <w:rPr>
                <w:szCs w:val="24"/>
              </w:rPr>
              <w:t>Algorithm + logistic regression model</w:t>
            </w:r>
          </w:p>
        </w:tc>
        <w:tc>
          <w:tcPr>
            <w:tcW w:w="0" w:type="auto"/>
          </w:tcPr>
          <w:p>
            <w:pPr>
              <w:pStyle w:val="109"/>
              <w:adjustRightInd w:val="0"/>
              <w:spacing w:line="300" w:lineRule="auto"/>
              <w:rPr>
                <w:szCs w:val="24"/>
              </w:rPr>
            </w:pPr>
            <w:r>
              <w:rPr>
                <w:szCs w:val="24"/>
              </w:rPr>
              <w:t>0.799 (0.762–0.835)</w:t>
            </w:r>
          </w:p>
        </w:tc>
        <w:tc>
          <w:tcPr>
            <w:tcW w:w="0" w:type="auto"/>
          </w:tcPr>
          <w:p>
            <w:pPr>
              <w:pStyle w:val="109"/>
              <w:adjustRightInd w:val="0"/>
              <w:spacing w:line="300" w:lineRule="auto"/>
              <w:rPr>
                <w:szCs w:val="24"/>
              </w:rPr>
            </w:pPr>
            <w:r>
              <w:rPr>
                <w:szCs w:val="24"/>
              </w:rPr>
              <w:t>0.750 (0.723–0.776)</w:t>
            </w:r>
          </w:p>
        </w:tc>
        <w:tc>
          <w:tcPr>
            <w:tcW w:w="0" w:type="auto"/>
          </w:tcPr>
          <w:p>
            <w:pPr>
              <w:pStyle w:val="109"/>
              <w:adjustRightInd w:val="0"/>
              <w:spacing w:line="300" w:lineRule="auto"/>
              <w:rPr>
                <w:szCs w:val="24"/>
              </w:rPr>
            </w:pPr>
            <w:r>
              <w:rPr>
                <w:szCs w:val="24"/>
              </w:rPr>
              <w:t>0.706 (0.636–0.775)</w:t>
            </w:r>
          </w:p>
        </w:tc>
        <w:tc>
          <w:tcPr>
            <w:tcW w:w="0" w:type="auto"/>
          </w:tcPr>
          <w:p>
            <w:pPr>
              <w:pStyle w:val="109"/>
              <w:adjustRightInd w:val="0"/>
              <w:spacing w:line="300" w:lineRule="auto"/>
              <w:rPr>
                <w:szCs w:val="24"/>
              </w:rPr>
            </w:pPr>
            <w:r>
              <w:rPr>
                <w:szCs w:val="24"/>
              </w:rPr>
              <w:t>0.943 (0.927–0.959)</w:t>
            </w:r>
          </w:p>
        </w:tc>
        <w:tc>
          <w:tcPr>
            <w:tcW w:w="0" w:type="auto"/>
          </w:tcPr>
          <w:p>
            <w:pPr>
              <w:pStyle w:val="109"/>
              <w:adjustRightInd w:val="0"/>
              <w:spacing w:line="300" w:lineRule="auto"/>
              <w:rPr>
                <w:szCs w:val="24"/>
              </w:rPr>
            </w:pPr>
            <w:r>
              <w:rPr>
                <w:szCs w:val="24"/>
              </w:rPr>
              <w:t>0.303 (0.256–0.349)</w:t>
            </w:r>
          </w:p>
        </w:tc>
        <w:tc>
          <w:tcPr>
            <w:tcW w:w="0" w:type="auto"/>
          </w:tcPr>
          <w:p>
            <w:pPr>
              <w:pStyle w:val="109"/>
              <w:adjustRightInd w:val="0"/>
              <w:spacing w:line="300" w:lineRule="auto"/>
              <w:rPr>
                <w:szCs w:val="24"/>
              </w:rPr>
            </w:pPr>
            <w:r>
              <w:rPr>
                <w:szCs w:val="24"/>
              </w:rPr>
              <w:t>0.744 (0.743–0.744)</w:t>
            </w:r>
          </w:p>
        </w:tc>
        <w:tc>
          <w:tcPr>
            <w:tcW w:w="0" w:type="auto"/>
          </w:tcPr>
          <w:p>
            <w:pPr>
              <w:pStyle w:val="109"/>
              <w:adjustRightInd w:val="0"/>
              <w:spacing w:line="300" w:lineRule="auto"/>
              <w:rPr>
                <w:szCs w:val="24"/>
              </w:rPr>
            </w:pPr>
            <w:r>
              <w:rPr>
                <w:szCs w:val="24"/>
              </w:rPr>
              <w:t>&lt;0.001</w:t>
            </w:r>
          </w:p>
        </w:tc>
      </w:tr>
    </w:tbl>
    <w:p>
      <w:pPr>
        <w:pStyle w:val="132"/>
      </w:pPr>
      <w:r>
        <w:t>The logistic regression model included the following baseline variables: age, gender, smoking, drinking, body mass index, hypertension, hyperlipidaemia, diabetes, creatinine, C-reactive protein, red blood cells, homocysteine, white blood cells, platelets, serum glucose, total cholesterol, triglycerides, high-density lipoprotein cholesterol, low-density lipoprotein cholesterol, left ventricular end-diastolic volume, and ejection fraction.</w:t>
      </w:r>
    </w:p>
    <w:p>
      <w:pPr>
        <w:pStyle w:val="132"/>
      </w:pPr>
      <w:r>
        <w:t>AUC, area under the receiver operating characteristic curve; CAD, coronary artery disease; NPV, negative predictive value; PPV, positive predictive value; UDFM, updated Diamond-Forrester method.</w:t>
      </w:r>
    </w:p>
    <w:p>
      <w:pPr>
        <w:pStyle w:val="132"/>
      </w:pPr>
    </w:p>
    <w:p>
      <w:pPr>
        <w:pStyle w:val="3"/>
        <w:spacing w:before="326"/>
        <w:sectPr>
          <w:pgSz w:w="15842" w:h="12242"/>
          <w:pgMar w:top="1440" w:right="1440" w:bottom="1440" w:left="1440" w:header="851" w:footer="992" w:gutter="0"/>
          <w:cols w:space="425" w:num="1"/>
          <w:docGrid w:type="lines" w:linePitch="326" w:charSpace="4681"/>
        </w:sectPr>
      </w:pPr>
    </w:p>
    <w:p>
      <w:pPr>
        <w:pStyle w:val="3"/>
        <w:spacing w:before="432"/>
      </w:pPr>
      <w:bookmarkStart w:id="36" w:name="_Toc156909160"/>
      <w:r>
        <w:t>References</w:t>
      </w:r>
      <w:bookmarkEnd w:id="36"/>
    </w:p>
    <w:p>
      <w:pPr>
        <w:pStyle w:val="142"/>
      </w:pPr>
      <w:r>
        <w:rPr>
          <w:szCs w:val="24"/>
        </w:rPr>
        <w:fldChar w:fldCharType="begin"/>
      </w:r>
      <w:r>
        <w:rPr>
          <w:szCs w:val="24"/>
        </w:rPr>
        <w:instrText xml:space="preserve"> ADDIN EN.REFLIST </w:instrText>
      </w:r>
      <w:r>
        <w:rPr>
          <w:szCs w:val="24"/>
        </w:rPr>
        <w:fldChar w:fldCharType="separate"/>
      </w:r>
      <w:r>
        <w:t>1</w:t>
      </w:r>
      <w:r>
        <w:tab/>
      </w:r>
      <w:r>
        <w:t>Hu, X., Zhao, X., He, C. &amp; Zhang, D. Fundus Image Quality Control Method, Device, Electronic Equipment and Storage Medium. China patent CN202110616409.6 (2021).</w:t>
      </w:r>
    </w:p>
    <w:p>
      <w:pPr>
        <w:pStyle w:val="142"/>
      </w:pPr>
      <w:r>
        <w:t>2</w:t>
      </w:r>
      <w:r>
        <w:tab/>
      </w:r>
      <w:r>
        <w:t xml:space="preserve">Lin, T.-Y., Goyal, P., Girshick, R., He, K. &amp; Dollar, P. in </w:t>
      </w:r>
      <w:r>
        <w:rPr>
          <w:i/>
        </w:rPr>
        <w:t>2017 IEEE Int. Conf. Comput. Vis. (ICCV).</w:t>
      </w:r>
      <w:r>
        <w:t xml:space="preserve"> 2999–3007 (IEEE).</w:t>
      </w:r>
    </w:p>
    <w:p>
      <w:pPr>
        <w:pStyle w:val="142"/>
      </w:pPr>
      <w:r>
        <w:t>3</w:t>
      </w:r>
      <w:r>
        <w:tab/>
      </w:r>
      <w:r>
        <w:t xml:space="preserve">de Myttenaere, A., Golden, B., Le Grand, B. &amp; Rossi, F. Mean absolute percentage error for regression models. </w:t>
      </w:r>
      <w:r>
        <w:rPr>
          <w:i/>
        </w:rPr>
        <w:t>Neurocomputing</w:t>
      </w:r>
      <w:r>
        <w:t xml:space="preserve"> </w:t>
      </w:r>
      <w:r>
        <w:rPr>
          <w:b/>
        </w:rPr>
        <w:t>192</w:t>
      </w:r>
      <w:r>
        <w:t xml:space="preserve">, 38–48 (2016). </w:t>
      </w:r>
      <w:r>
        <w:fldChar w:fldCharType="begin"/>
      </w:r>
      <w:r>
        <w:instrText xml:space="preserve"> HYPERLINK "https://doi.org/10.1016/j.neucom.2015.12.114" </w:instrText>
      </w:r>
      <w:r>
        <w:fldChar w:fldCharType="separate"/>
      </w:r>
      <w:r>
        <w:rPr>
          <w:rStyle w:val="93"/>
        </w:rPr>
        <w:t>https://doi.org/10.1016/j.neucom.2015.12.114</w:t>
      </w:r>
      <w:r>
        <w:rPr>
          <w:rStyle w:val="93"/>
        </w:rPr>
        <w:fldChar w:fldCharType="end"/>
      </w:r>
    </w:p>
    <w:p>
      <w:pPr>
        <w:snapToGrid w:val="0"/>
        <w:spacing w:line="480" w:lineRule="auto"/>
        <w:contextualSpacing/>
        <w:jc w:val="left"/>
        <w:rPr>
          <w:rFonts w:ascii="Times New Roman" w:hAnsi="Times New Roman" w:cs="Times New Roman"/>
          <w:sz w:val="24"/>
          <w:szCs w:val="24"/>
        </w:rPr>
      </w:pPr>
      <w:r>
        <w:rPr>
          <w:rFonts w:ascii="Times New Roman" w:hAnsi="Times New Roman" w:cs="Times New Roman"/>
          <w:sz w:val="24"/>
          <w:szCs w:val="24"/>
        </w:rPr>
        <w:fldChar w:fldCharType="end"/>
      </w:r>
    </w:p>
    <w:sectPr>
      <w:pgSz w:w="12242" w:h="15842"/>
      <w:pgMar w:top="1440" w:right="1440" w:bottom="1440" w:left="1440" w:header="851" w:footer="992" w:gutter="0"/>
      <w:cols w:space="425" w:num="1"/>
      <w:docGrid w:type="lines" w:linePitch="4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fldChar w:fldCharType="begin"/>
    </w:r>
    <w:r>
      <w:instrText xml:space="preserve"> PAGE   \* MERGEFORMAT </w:instrText>
    </w:r>
    <w:r>
      <w:fldChar w:fldCharType="separate"/>
    </w:r>
    <w:r>
      <w:t>1</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6"/>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47"/>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36"/>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14"/>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46"/>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17"/>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33"/>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40"/>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20"/>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24"/>
      <w:lvlText w:val=""/>
      <w:lvlJc w:val="left"/>
      <w:pPr>
        <w:tabs>
          <w:tab w:val="left" w:pos="360"/>
        </w:tabs>
        <w:ind w:left="360" w:hanging="360" w:hangingChars="200"/>
      </w:pPr>
      <w:rPr>
        <w:rFonts w:hint="default" w:ascii="Wingdings" w:hAnsi="Wingdings"/>
      </w:rPr>
    </w:lvl>
  </w:abstractNum>
  <w:abstractNum w:abstractNumId="10">
    <w:nsid w:val="225305B5"/>
    <w:multiLevelType w:val="multilevel"/>
    <w:tmpl w:val="225305B5"/>
    <w:lvl w:ilvl="0" w:tentative="0">
      <w:start w:val="1"/>
      <w:numFmt w:val="bullet"/>
      <w:pStyle w:val="145"/>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233"/>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DU5N2Y1OTEzMmNhNWI3ODZhNDhjNmQxNmE5NGUzMDAifQ=="/>
    <w:docVar w:name="EN.InstantFormat" w:val="&lt;ENInstantFormat&gt;&lt;Enabled&gt;0&lt;/Enabled&gt;&lt;ScanUnformatted&gt;1&lt;/ScanUnformatted&gt;&lt;ScanChanges&gt;1&lt;/ScanChanges&gt;&lt;Suspended&gt;0&lt;/Suspended&gt;&lt;/ENInstantFormat&gt;"/>
    <w:docVar w:name="EN.Layout" w:val="&lt;ENLayout&gt;&lt;Style&gt;Nat Biomed Eng 2024&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e0xzv95wud2fs5e52phpdaa1drf02rzpz5sv&quot;&gt;我的EndNote库&lt;record-ids&gt;&lt;item&gt;23901&lt;/item&gt;&lt;item&gt;23902&lt;/item&gt;&lt;item&gt;23903&lt;/item&gt;&lt;/record-ids&gt;&lt;/item&gt;&lt;/Libraries&gt;"/>
  </w:docVars>
  <w:rsids>
    <w:rsidRoot w:val="00D416D8"/>
    <w:rsid w:val="000015DD"/>
    <w:rsid w:val="000B0B67"/>
    <w:rsid w:val="000E681E"/>
    <w:rsid w:val="000F4299"/>
    <w:rsid w:val="000F441C"/>
    <w:rsid w:val="0016007C"/>
    <w:rsid w:val="001815E8"/>
    <w:rsid w:val="00196511"/>
    <w:rsid w:val="001E4FF4"/>
    <w:rsid w:val="00235BF9"/>
    <w:rsid w:val="002377A2"/>
    <w:rsid w:val="00260340"/>
    <w:rsid w:val="0026481B"/>
    <w:rsid w:val="00273F05"/>
    <w:rsid w:val="002A0423"/>
    <w:rsid w:val="002C2831"/>
    <w:rsid w:val="002D225D"/>
    <w:rsid w:val="00390607"/>
    <w:rsid w:val="003975F8"/>
    <w:rsid w:val="003A7F69"/>
    <w:rsid w:val="003B023F"/>
    <w:rsid w:val="003B2F4C"/>
    <w:rsid w:val="003C752B"/>
    <w:rsid w:val="003F3F86"/>
    <w:rsid w:val="003F7F1F"/>
    <w:rsid w:val="004609CD"/>
    <w:rsid w:val="00461918"/>
    <w:rsid w:val="004D016A"/>
    <w:rsid w:val="004D74CB"/>
    <w:rsid w:val="00533859"/>
    <w:rsid w:val="00565CFB"/>
    <w:rsid w:val="00582F49"/>
    <w:rsid w:val="005838E0"/>
    <w:rsid w:val="005B075E"/>
    <w:rsid w:val="005F5A77"/>
    <w:rsid w:val="00616C82"/>
    <w:rsid w:val="006355F8"/>
    <w:rsid w:val="00642C5E"/>
    <w:rsid w:val="006462DB"/>
    <w:rsid w:val="00674C25"/>
    <w:rsid w:val="00677221"/>
    <w:rsid w:val="00680314"/>
    <w:rsid w:val="006803A6"/>
    <w:rsid w:val="00695E26"/>
    <w:rsid w:val="006E19AF"/>
    <w:rsid w:val="00700FF8"/>
    <w:rsid w:val="0071396C"/>
    <w:rsid w:val="00716B7C"/>
    <w:rsid w:val="0072523F"/>
    <w:rsid w:val="00727EFB"/>
    <w:rsid w:val="00755987"/>
    <w:rsid w:val="00786F4B"/>
    <w:rsid w:val="007A4C31"/>
    <w:rsid w:val="007B101C"/>
    <w:rsid w:val="007C68F8"/>
    <w:rsid w:val="007F3174"/>
    <w:rsid w:val="007F34FC"/>
    <w:rsid w:val="008400CA"/>
    <w:rsid w:val="008470CE"/>
    <w:rsid w:val="00852A58"/>
    <w:rsid w:val="00855CF6"/>
    <w:rsid w:val="008818DB"/>
    <w:rsid w:val="0089333A"/>
    <w:rsid w:val="0089491B"/>
    <w:rsid w:val="008B6261"/>
    <w:rsid w:val="008C386B"/>
    <w:rsid w:val="008D0BD4"/>
    <w:rsid w:val="008F240E"/>
    <w:rsid w:val="008F2A64"/>
    <w:rsid w:val="009011D8"/>
    <w:rsid w:val="009515E1"/>
    <w:rsid w:val="009541C7"/>
    <w:rsid w:val="00981FC7"/>
    <w:rsid w:val="009877C9"/>
    <w:rsid w:val="00991B1D"/>
    <w:rsid w:val="009D0FCA"/>
    <w:rsid w:val="009D2348"/>
    <w:rsid w:val="009F69B9"/>
    <w:rsid w:val="00A026B9"/>
    <w:rsid w:val="00A05135"/>
    <w:rsid w:val="00A131E3"/>
    <w:rsid w:val="00A14E33"/>
    <w:rsid w:val="00A35E48"/>
    <w:rsid w:val="00A618A1"/>
    <w:rsid w:val="00A84602"/>
    <w:rsid w:val="00A84BD4"/>
    <w:rsid w:val="00A908D8"/>
    <w:rsid w:val="00A92B8A"/>
    <w:rsid w:val="00AC7F10"/>
    <w:rsid w:val="00B30409"/>
    <w:rsid w:val="00B63EBC"/>
    <w:rsid w:val="00B72E2B"/>
    <w:rsid w:val="00B74F13"/>
    <w:rsid w:val="00BB25A3"/>
    <w:rsid w:val="00BB5BD4"/>
    <w:rsid w:val="00BC75BE"/>
    <w:rsid w:val="00C02CA0"/>
    <w:rsid w:val="00C31491"/>
    <w:rsid w:val="00C3449E"/>
    <w:rsid w:val="00C54B13"/>
    <w:rsid w:val="00C63704"/>
    <w:rsid w:val="00C96530"/>
    <w:rsid w:val="00CB587A"/>
    <w:rsid w:val="00CE0F47"/>
    <w:rsid w:val="00CF471E"/>
    <w:rsid w:val="00D345BF"/>
    <w:rsid w:val="00D416D8"/>
    <w:rsid w:val="00D5136F"/>
    <w:rsid w:val="00D824E1"/>
    <w:rsid w:val="00DA797D"/>
    <w:rsid w:val="00DC51AB"/>
    <w:rsid w:val="00DC5960"/>
    <w:rsid w:val="00DF2C9A"/>
    <w:rsid w:val="00E2346C"/>
    <w:rsid w:val="00E41089"/>
    <w:rsid w:val="00E4414A"/>
    <w:rsid w:val="00E928A0"/>
    <w:rsid w:val="00EA69BB"/>
    <w:rsid w:val="00EE04B2"/>
    <w:rsid w:val="00F4423D"/>
    <w:rsid w:val="00F63C31"/>
    <w:rsid w:val="00F73CEF"/>
    <w:rsid w:val="00F97494"/>
    <w:rsid w:val="1578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qFormat="1" w:uiPriority="99" w:name="index 1"/>
    <w:lsdException w:qFormat="1" w:uiPriority="99" w:name="index 2"/>
    <w:lsdException w:qFormat="1" w:uiPriority="99" w:name="index 3"/>
    <w:lsdException w:qFormat="1" w:uiPriority="99" w:name="index 4"/>
    <w:lsdException w:qFormat="1" w:uiPriority="99" w:name="index 5"/>
    <w:lsdException w:qFormat="1" w:uiPriority="99" w:name="index 6"/>
    <w:lsdException w:qFormat="1" w:uiPriority="99" w:name="index 7"/>
    <w:lsdException w:qFormat="1" w:uiPriority="99" w:name="index 8"/>
    <w:lsdException w:qFormat="1" w:uiPriority="99" w:name="index 9"/>
    <w:lsdException w:qFormat="1" w:uiPriority="39" w:semiHidden="0" w:name="toc 1"/>
    <w:lsdException w:qFormat="1" w:uiPriority="39" w:semiHidden="0" w:name="toc 2"/>
    <w:lsdException w:qFormat="1" w:uiPriority="39" w:semiHidden="0" w:name="toc 3"/>
    <w:lsdException w:qFormat="1" w:uiPriority="39" w:name="toc 4"/>
    <w:lsdException w:qFormat="1" w:uiPriority="39" w:name="toc 5"/>
    <w:lsdException w:qFormat="1" w:uiPriority="39" w:name="toc 6"/>
    <w:lsdException w:qFormat="1" w:uiPriority="39" w:name="toc 7"/>
    <w:lsdException w:qFormat="1" w:uiPriority="39" w:name="toc 8"/>
    <w:lsdException w:qFormat="1" w:uiPriority="39" w:name="toc 9"/>
    <w:lsdException w:qFormat="1"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qFormat="1" w:uiPriority="99" w:name="index heading"/>
    <w:lsdException w:qFormat="1" w:unhideWhenUsed="0" w:uiPriority="0" w:semiHidden="0" w:name="caption"/>
    <w:lsdException w:qFormat="1" w:uiPriority="99" w:name="table of figures"/>
    <w:lsdException w:qFormat="1" w:uiPriority="99" w:name="envelope address"/>
    <w:lsdException w:qFormat="1" w:uiPriority="99" w:name="envelope return"/>
    <w:lsdException w:qFormat="1" w:uiPriority="99" w:semiHidden="0" w:name="footnote reference"/>
    <w:lsdException w:qFormat="1" w:uiPriority="99" w:semiHidden="0" w:name="annotation reference"/>
    <w:lsdException w:qFormat="1" w:uiPriority="99" w:semiHidden="0" w:name="line number"/>
    <w:lsdException w:uiPriority="99" w:name="page number"/>
    <w:lsdException w:uiPriority="99" w:name="endnote reference"/>
    <w:lsdException w:qFormat="1" w:uiPriority="99" w:name="endnote text"/>
    <w:lsdException w:qFormat="1" w:uiPriority="99" w:name="table of authorities"/>
    <w:lsdException w:qFormat="1" w:uiPriority="99" w:name="macro"/>
    <w:lsdException w:qFormat="1" w:uiPriority="99" w:name="toa heading"/>
    <w:lsdException w:qFormat="1" w:uiPriority="99" w:name="List"/>
    <w:lsdException w:qFormat="1" w:uiPriority="99" w:name="List Bullet"/>
    <w:lsdException w:qFormat="1" w:uiPriority="99" w:name="List Number"/>
    <w:lsdException w:qFormat="1" w:uiPriority="99" w:name="List 2"/>
    <w:lsdException w:qFormat="1" w:uiPriority="99" w:name="List 3"/>
    <w:lsdException w:qFormat="1" w:uiPriority="99" w:name="List 4"/>
    <w:lsdException w:qFormat="1" w:uiPriority="99" w:name="List 5"/>
    <w:lsdException w:qFormat="1" w:uiPriority="99" w:name="List Bullet 2"/>
    <w:lsdException w:qFormat="1" w:uiPriority="99" w:name="List Bullet 3"/>
    <w:lsdException w:qFormat="1" w:uiPriority="99" w:name="List Bullet 4"/>
    <w:lsdException w:qFormat="1" w:uiPriority="99" w:name="List Bullet 5"/>
    <w:lsdException w:qFormat="1" w:uiPriority="99" w:name="List Number 2"/>
    <w:lsdException w:qFormat="1" w:uiPriority="99" w:name="List Number 3"/>
    <w:lsdException w:qFormat="1" w:uiPriority="99" w:name="List Number 4"/>
    <w:lsdException w:qFormat="1" w:uiPriority="99" w:name="List Number 5"/>
    <w:lsdException w:qFormat="1" w:unhideWhenUsed="0" w:uiPriority="10" w:semiHidden="0" w:name="Title"/>
    <w:lsdException w:qFormat="1" w:uiPriority="99" w:name="Closing"/>
    <w:lsdException w:qFormat="1" w:uiPriority="99" w:name="Signature"/>
    <w:lsdException w:uiPriority="1" w:name="Default Paragraph Font"/>
    <w:lsdException w:qFormat="1" w:uiPriority="99" w:name="Body Text"/>
    <w:lsdException w:qFormat="1" w:uiPriority="99" w:name="Body Text Indent"/>
    <w:lsdException w:qFormat="1" w:uiPriority="99" w:name="List Continue"/>
    <w:lsdException w:qFormat="1" w:uiPriority="99" w:name="List Continue 2"/>
    <w:lsdException w:qFormat="1" w:uiPriority="99" w:name="List Continue 3"/>
    <w:lsdException w:qFormat="1" w:uiPriority="99" w:name="List Continue 4"/>
    <w:lsdException w:qFormat="1" w:uiPriority="99" w:name="List Continue 5"/>
    <w:lsdException w:qFormat="1" w:uiPriority="99" w:name="Message Header"/>
    <w:lsdException w:qFormat="1" w:unhideWhenUsed="0" w:uiPriority="11" w:semiHidden="0" w:name="Subtitle"/>
    <w:lsdException w:qFormat="1" w:uiPriority="99" w:name="Salutation"/>
    <w:lsdException w:qFormat="1" w:uiPriority="99" w:name="Date"/>
    <w:lsdException w:qFormat="1" w:uiPriority="99" w:name="Body Text First Indent"/>
    <w:lsdException w:qFormat="1" w:uiPriority="99" w:name="Body Text First Indent 2"/>
    <w:lsdException w:qFormat="1" w:uiPriority="99" w:name="Note Heading"/>
    <w:lsdException w:qFormat="1" w:uiPriority="99" w:name="Body Text 2"/>
    <w:lsdException w:qFormat="1" w:uiPriority="99" w:name="Body Text 3"/>
    <w:lsdException w:qFormat="1" w:uiPriority="99" w:name="Body Text Indent 2"/>
    <w:lsdException w:qFormat="1" w:uiPriority="99" w:name="Body Text Indent 3"/>
    <w:lsdException w:qFormat="1"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name="Plain Text"/>
    <w:lsdException w:qFormat="1" w:uiPriority="99" w:name="E-mail Signature"/>
    <w:lsdException w:qFormat="1" w:uiPriority="99" w:semiHidden="0" w:name="Normal (Web)"/>
    <w:lsdException w:uiPriority="99" w:name="HTML Acronym"/>
    <w:lsdException w:qFormat="1"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96"/>
    <w:autoRedefine/>
    <w:qFormat/>
    <w:uiPriority w:val="9"/>
    <w:pPr>
      <w:snapToGrid w:val="0"/>
      <w:spacing w:beforeLines="100" w:line="480" w:lineRule="auto"/>
      <w:contextualSpacing/>
      <w:jc w:val="left"/>
      <w:outlineLvl w:val="0"/>
    </w:pPr>
    <w:rPr>
      <w:rFonts w:ascii="Times New Roman" w:hAnsi="Times New Roman" w:cs="Times New Roman"/>
      <w:b/>
      <w:sz w:val="24"/>
      <w:szCs w:val="20"/>
    </w:rPr>
  </w:style>
  <w:style w:type="paragraph" w:styleId="4">
    <w:name w:val="heading 2"/>
    <w:basedOn w:val="1"/>
    <w:next w:val="1"/>
    <w:link w:val="97"/>
    <w:qFormat/>
    <w:uiPriority w:val="9"/>
    <w:pPr>
      <w:snapToGrid w:val="0"/>
      <w:spacing w:beforeLines="100" w:line="480" w:lineRule="auto"/>
      <w:contextualSpacing/>
      <w:jc w:val="left"/>
      <w:outlineLvl w:val="1"/>
    </w:pPr>
    <w:rPr>
      <w:rFonts w:ascii="Times New Roman" w:hAnsi="Times New Roman" w:eastAsia="宋体" w:cs="Times New Roman"/>
      <w:b/>
      <w:kern w:val="0"/>
      <w:sz w:val="24"/>
      <w:szCs w:val="24"/>
    </w:rPr>
  </w:style>
  <w:style w:type="paragraph" w:styleId="5">
    <w:name w:val="heading 3"/>
    <w:basedOn w:val="1"/>
    <w:next w:val="1"/>
    <w:link w:val="98"/>
    <w:autoRedefine/>
    <w:qFormat/>
    <w:uiPriority w:val="9"/>
    <w:pPr>
      <w:snapToGrid w:val="0"/>
      <w:spacing w:beforeLines="100" w:line="480" w:lineRule="auto"/>
      <w:contextualSpacing/>
      <w:jc w:val="left"/>
      <w:outlineLvl w:val="2"/>
    </w:pPr>
    <w:rPr>
      <w:rFonts w:ascii="Times New Roman" w:hAnsi="Times New Roman" w:cs="Times New Roman"/>
      <w:b/>
      <w:i/>
      <w:kern w:val="0"/>
      <w:sz w:val="24"/>
      <w:szCs w:val="24"/>
    </w:rPr>
  </w:style>
  <w:style w:type="paragraph" w:styleId="6">
    <w:name w:val="heading 4"/>
    <w:basedOn w:val="5"/>
    <w:next w:val="1"/>
    <w:link w:val="99"/>
    <w:autoRedefine/>
    <w:qFormat/>
    <w:uiPriority w:val="9"/>
    <w:pPr>
      <w:outlineLvl w:val="3"/>
    </w:pPr>
    <w:rPr>
      <w:b w:val="0"/>
    </w:rPr>
  </w:style>
  <w:style w:type="paragraph" w:styleId="7">
    <w:name w:val="heading 5"/>
    <w:basedOn w:val="6"/>
    <w:next w:val="1"/>
    <w:link w:val="154"/>
    <w:unhideWhenUsed/>
    <w:qFormat/>
    <w:uiPriority w:val="9"/>
    <w:pPr>
      <w:adjustRightInd w:val="0"/>
      <w:snapToGrid/>
      <w:spacing w:beforeLines="0" w:after="330" w:line="360" w:lineRule="auto"/>
      <w:ind w:left="851" w:hanging="851"/>
      <w:contextualSpacing w:val="0"/>
      <w:jc w:val="both"/>
      <w:outlineLvl w:val="4"/>
    </w:pPr>
    <w:rPr>
      <w:rFonts w:ascii="Calibri" w:hAnsi="Calibri" w:eastAsia="微软雅黑" w:cs="Calibri"/>
      <w:b/>
      <w:i w:val="0"/>
      <w:kern w:val="2"/>
    </w:rPr>
  </w:style>
  <w:style w:type="paragraph" w:styleId="8">
    <w:name w:val="heading 6"/>
    <w:basedOn w:val="1"/>
    <w:next w:val="1"/>
    <w:link w:val="158"/>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9">
    <w:name w:val="heading 7"/>
    <w:basedOn w:val="1"/>
    <w:next w:val="1"/>
    <w:link w:val="159"/>
    <w:semiHidden/>
    <w:unhideWhenUsed/>
    <w:qFormat/>
    <w:uiPriority w:val="9"/>
    <w:pPr>
      <w:keepNext/>
      <w:keepLines/>
      <w:spacing w:before="240" w:after="64" w:line="320" w:lineRule="auto"/>
      <w:outlineLvl w:val="6"/>
    </w:pPr>
    <w:rPr>
      <w:b/>
      <w:bCs/>
      <w:sz w:val="24"/>
      <w:szCs w:val="24"/>
    </w:rPr>
  </w:style>
  <w:style w:type="paragraph" w:styleId="10">
    <w:name w:val="heading 8"/>
    <w:basedOn w:val="1"/>
    <w:next w:val="1"/>
    <w:link w:val="160"/>
    <w:autoRedefine/>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1">
    <w:name w:val="heading 9"/>
    <w:basedOn w:val="1"/>
    <w:next w:val="1"/>
    <w:link w:val="161"/>
    <w:autoRedefine/>
    <w:semiHidden/>
    <w:unhideWhenUsed/>
    <w:qFormat/>
    <w:uiPriority w:val="9"/>
    <w:pPr>
      <w:keepNext/>
      <w:keepLines/>
      <w:spacing w:before="240" w:after="64" w:line="320" w:lineRule="auto"/>
      <w:outlineLvl w:val="8"/>
    </w:pPr>
    <w:rPr>
      <w:rFonts w:asciiTheme="majorHAnsi" w:hAnsiTheme="majorHAnsi" w:eastAsiaTheme="majorEastAsia" w:cstheme="majorBidi"/>
      <w:szCs w:val="21"/>
    </w:rPr>
  </w:style>
  <w:style w:type="character" w:default="1" w:styleId="90">
    <w:name w:val="Default Paragraph Font"/>
    <w:semiHidden/>
    <w:unhideWhenUsed/>
    <w:uiPriority w:val="1"/>
  </w:style>
  <w:style w:type="table" w:default="1" w:styleId="88">
    <w:name w:val="Normal Table"/>
    <w:autoRedefine/>
    <w:semiHidden/>
    <w:unhideWhenUsed/>
    <w:qFormat/>
    <w:uiPriority w:val="99"/>
    <w:tblPr>
      <w:tblCellMar>
        <w:top w:w="0" w:type="dxa"/>
        <w:left w:w="108" w:type="dxa"/>
        <w:bottom w:w="0" w:type="dxa"/>
        <w:right w:w="108" w:type="dxa"/>
      </w:tblCellMar>
    </w:tblPr>
  </w:style>
  <w:style w:type="paragraph" w:styleId="2">
    <w:name w:val="macro"/>
    <w:link w:val="165"/>
    <w:autoRedefine/>
    <w:semiHidden/>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autoRedefine/>
    <w:semiHidden/>
    <w:unhideWhenUsed/>
    <w:qFormat/>
    <w:uiPriority w:val="99"/>
    <w:pPr>
      <w:ind w:left="100" w:leftChars="400" w:hanging="200" w:hangingChars="200"/>
      <w:contextualSpacing/>
    </w:pPr>
  </w:style>
  <w:style w:type="paragraph" w:styleId="13">
    <w:name w:val="toc 7"/>
    <w:basedOn w:val="1"/>
    <w:next w:val="1"/>
    <w:autoRedefine/>
    <w:semiHidden/>
    <w:unhideWhenUsed/>
    <w:qFormat/>
    <w:uiPriority w:val="39"/>
    <w:pPr>
      <w:ind w:left="2520" w:leftChars="1200"/>
    </w:pPr>
  </w:style>
  <w:style w:type="paragraph" w:styleId="14">
    <w:name w:val="List Number 2"/>
    <w:basedOn w:val="1"/>
    <w:autoRedefine/>
    <w:semiHidden/>
    <w:unhideWhenUsed/>
    <w:qFormat/>
    <w:uiPriority w:val="99"/>
    <w:pPr>
      <w:numPr>
        <w:ilvl w:val="0"/>
        <w:numId w:val="1"/>
      </w:numPr>
      <w:contextualSpacing/>
    </w:pPr>
  </w:style>
  <w:style w:type="paragraph" w:styleId="15">
    <w:name w:val="table of authorities"/>
    <w:basedOn w:val="1"/>
    <w:next w:val="1"/>
    <w:autoRedefine/>
    <w:semiHidden/>
    <w:unhideWhenUsed/>
    <w:qFormat/>
    <w:uiPriority w:val="99"/>
    <w:pPr>
      <w:ind w:left="420" w:leftChars="200"/>
    </w:pPr>
  </w:style>
  <w:style w:type="paragraph" w:styleId="16">
    <w:name w:val="Note Heading"/>
    <w:basedOn w:val="1"/>
    <w:next w:val="1"/>
    <w:link w:val="183"/>
    <w:autoRedefine/>
    <w:semiHidden/>
    <w:unhideWhenUsed/>
    <w:qFormat/>
    <w:uiPriority w:val="99"/>
    <w:pPr>
      <w:jc w:val="center"/>
    </w:pPr>
  </w:style>
  <w:style w:type="paragraph" w:styleId="17">
    <w:name w:val="List Bullet 4"/>
    <w:basedOn w:val="1"/>
    <w:autoRedefine/>
    <w:semiHidden/>
    <w:unhideWhenUsed/>
    <w:qFormat/>
    <w:uiPriority w:val="99"/>
    <w:pPr>
      <w:numPr>
        <w:ilvl w:val="0"/>
        <w:numId w:val="2"/>
      </w:numPr>
      <w:contextualSpacing/>
    </w:pPr>
  </w:style>
  <w:style w:type="paragraph" w:styleId="18">
    <w:name w:val="index 8"/>
    <w:basedOn w:val="1"/>
    <w:next w:val="1"/>
    <w:autoRedefine/>
    <w:semiHidden/>
    <w:unhideWhenUsed/>
    <w:qFormat/>
    <w:uiPriority w:val="99"/>
    <w:pPr>
      <w:ind w:left="1400" w:leftChars="1400"/>
    </w:pPr>
  </w:style>
  <w:style w:type="paragraph" w:styleId="19">
    <w:name w:val="E-mail Signature"/>
    <w:basedOn w:val="1"/>
    <w:link w:val="164"/>
    <w:autoRedefine/>
    <w:semiHidden/>
    <w:unhideWhenUsed/>
    <w:qFormat/>
    <w:uiPriority w:val="99"/>
  </w:style>
  <w:style w:type="paragraph" w:styleId="20">
    <w:name w:val="List Number"/>
    <w:basedOn w:val="1"/>
    <w:autoRedefine/>
    <w:semiHidden/>
    <w:unhideWhenUsed/>
    <w:qFormat/>
    <w:uiPriority w:val="99"/>
    <w:pPr>
      <w:numPr>
        <w:ilvl w:val="0"/>
        <w:numId w:val="3"/>
      </w:numPr>
      <w:contextualSpacing/>
    </w:pPr>
  </w:style>
  <w:style w:type="paragraph" w:styleId="21">
    <w:name w:val="Normal Indent"/>
    <w:basedOn w:val="1"/>
    <w:autoRedefine/>
    <w:semiHidden/>
    <w:unhideWhenUsed/>
    <w:qFormat/>
    <w:uiPriority w:val="99"/>
    <w:pPr>
      <w:ind w:firstLine="420" w:firstLineChars="200"/>
    </w:pPr>
  </w:style>
  <w:style w:type="paragraph" w:styleId="22">
    <w:name w:val="caption"/>
    <w:basedOn w:val="1"/>
    <w:next w:val="1"/>
    <w:autoRedefine/>
    <w:qFormat/>
    <w:uiPriority w:val="0"/>
    <w:pPr>
      <w:contextualSpacing/>
    </w:pPr>
    <w:rPr>
      <w:rFonts w:ascii="Cambria" w:hAnsi="Cambria" w:eastAsia="黑体" w:cs="Times New Roman"/>
      <w:sz w:val="20"/>
      <w:szCs w:val="20"/>
    </w:rPr>
  </w:style>
  <w:style w:type="paragraph" w:styleId="23">
    <w:name w:val="index 5"/>
    <w:basedOn w:val="1"/>
    <w:next w:val="1"/>
    <w:autoRedefine/>
    <w:semiHidden/>
    <w:unhideWhenUsed/>
    <w:qFormat/>
    <w:uiPriority w:val="99"/>
    <w:pPr>
      <w:ind w:left="800" w:leftChars="800"/>
    </w:pPr>
  </w:style>
  <w:style w:type="paragraph" w:styleId="24">
    <w:name w:val="List Bullet"/>
    <w:basedOn w:val="1"/>
    <w:autoRedefine/>
    <w:semiHidden/>
    <w:unhideWhenUsed/>
    <w:qFormat/>
    <w:uiPriority w:val="99"/>
    <w:pPr>
      <w:numPr>
        <w:ilvl w:val="0"/>
        <w:numId w:val="4"/>
      </w:numPr>
      <w:contextualSpacing/>
    </w:pPr>
  </w:style>
  <w:style w:type="paragraph" w:styleId="25">
    <w:name w:val="envelope address"/>
    <w:basedOn w:val="1"/>
    <w:autoRedefine/>
    <w:semiHidden/>
    <w:unhideWhenUsed/>
    <w:qFormat/>
    <w:uiPriority w:val="99"/>
    <w:pPr>
      <w:framePr w:w="7920" w:h="1980" w:hRule="exact" w:hSpace="180" w:wrap="auto" w:vAnchor="margin" w:hAnchor="page" w:xAlign="center" w:yAlign="bottom"/>
      <w:snapToGrid w:val="0"/>
      <w:ind w:left="100" w:leftChars="1400"/>
    </w:pPr>
    <w:rPr>
      <w:rFonts w:asciiTheme="majorHAnsi" w:hAnsiTheme="majorHAnsi" w:eastAsiaTheme="majorEastAsia" w:cstheme="majorBidi"/>
      <w:sz w:val="24"/>
      <w:szCs w:val="24"/>
    </w:rPr>
  </w:style>
  <w:style w:type="paragraph" w:styleId="26">
    <w:name w:val="Document Map"/>
    <w:basedOn w:val="1"/>
    <w:link w:val="100"/>
    <w:autoRedefine/>
    <w:unhideWhenUsed/>
    <w:qFormat/>
    <w:uiPriority w:val="99"/>
    <w:pPr>
      <w:snapToGrid w:val="0"/>
      <w:spacing w:line="480" w:lineRule="auto"/>
      <w:contextualSpacing/>
      <w:jc w:val="left"/>
    </w:pPr>
    <w:rPr>
      <w:rFonts w:ascii="宋体" w:hAnsi="Times New Roman" w:eastAsia="宋体" w:cs="Times New Roman"/>
      <w:kern w:val="0"/>
      <w:sz w:val="18"/>
      <w:szCs w:val="18"/>
    </w:rPr>
  </w:style>
  <w:style w:type="paragraph" w:styleId="27">
    <w:name w:val="toa heading"/>
    <w:basedOn w:val="1"/>
    <w:next w:val="1"/>
    <w:autoRedefine/>
    <w:semiHidden/>
    <w:unhideWhenUsed/>
    <w:qFormat/>
    <w:uiPriority w:val="99"/>
    <w:pPr>
      <w:spacing w:before="120"/>
    </w:pPr>
    <w:rPr>
      <w:rFonts w:eastAsia="宋体" w:asciiTheme="majorHAnsi" w:hAnsiTheme="majorHAnsi" w:cstheme="majorBidi"/>
      <w:sz w:val="24"/>
      <w:szCs w:val="24"/>
    </w:rPr>
  </w:style>
  <w:style w:type="paragraph" w:styleId="28">
    <w:name w:val="annotation text"/>
    <w:basedOn w:val="1"/>
    <w:link w:val="101"/>
    <w:autoRedefine/>
    <w:unhideWhenUsed/>
    <w:qFormat/>
    <w:uiPriority w:val="99"/>
    <w:pPr>
      <w:snapToGrid w:val="0"/>
      <w:spacing w:line="480" w:lineRule="auto"/>
      <w:contextualSpacing/>
      <w:jc w:val="left"/>
    </w:pPr>
    <w:rPr>
      <w:rFonts w:ascii="Times New Roman" w:hAnsi="Times New Roman" w:eastAsia="Times New Roman" w:cs="Times New Roman"/>
      <w:kern w:val="0"/>
      <w:sz w:val="20"/>
      <w:szCs w:val="20"/>
    </w:rPr>
  </w:style>
  <w:style w:type="paragraph" w:styleId="29">
    <w:name w:val="index 6"/>
    <w:basedOn w:val="1"/>
    <w:next w:val="1"/>
    <w:autoRedefine/>
    <w:semiHidden/>
    <w:unhideWhenUsed/>
    <w:qFormat/>
    <w:uiPriority w:val="99"/>
    <w:pPr>
      <w:ind w:left="1000" w:leftChars="1000"/>
    </w:pPr>
  </w:style>
  <w:style w:type="paragraph" w:styleId="30">
    <w:name w:val="Salutation"/>
    <w:basedOn w:val="1"/>
    <w:next w:val="1"/>
    <w:link w:val="162"/>
    <w:autoRedefine/>
    <w:semiHidden/>
    <w:unhideWhenUsed/>
    <w:qFormat/>
    <w:uiPriority w:val="99"/>
  </w:style>
  <w:style w:type="paragraph" w:styleId="31">
    <w:name w:val="Body Text 3"/>
    <w:basedOn w:val="1"/>
    <w:link w:val="180"/>
    <w:autoRedefine/>
    <w:semiHidden/>
    <w:unhideWhenUsed/>
    <w:qFormat/>
    <w:uiPriority w:val="99"/>
    <w:pPr>
      <w:spacing w:after="120"/>
    </w:pPr>
    <w:rPr>
      <w:sz w:val="16"/>
      <w:szCs w:val="16"/>
    </w:rPr>
  </w:style>
  <w:style w:type="paragraph" w:styleId="32">
    <w:name w:val="Closing"/>
    <w:basedOn w:val="1"/>
    <w:link w:val="166"/>
    <w:autoRedefine/>
    <w:semiHidden/>
    <w:unhideWhenUsed/>
    <w:qFormat/>
    <w:uiPriority w:val="99"/>
    <w:pPr>
      <w:ind w:left="100" w:leftChars="2100"/>
    </w:pPr>
  </w:style>
  <w:style w:type="paragraph" w:styleId="33">
    <w:name w:val="List Bullet 3"/>
    <w:basedOn w:val="1"/>
    <w:autoRedefine/>
    <w:semiHidden/>
    <w:unhideWhenUsed/>
    <w:qFormat/>
    <w:uiPriority w:val="99"/>
    <w:pPr>
      <w:numPr>
        <w:ilvl w:val="0"/>
        <w:numId w:val="5"/>
      </w:numPr>
      <w:contextualSpacing/>
    </w:pPr>
  </w:style>
  <w:style w:type="paragraph" w:styleId="34">
    <w:name w:val="Body Text"/>
    <w:basedOn w:val="1"/>
    <w:link w:val="175"/>
    <w:autoRedefine/>
    <w:semiHidden/>
    <w:unhideWhenUsed/>
    <w:qFormat/>
    <w:uiPriority w:val="99"/>
    <w:pPr>
      <w:spacing w:after="120"/>
    </w:pPr>
  </w:style>
  <w:style w:type="paragraph" w:styleId="35">
    <w:name w:val="Body Text Indent"/>
    <w:basedOn w:val="1"/>
    <w:link w:val="177"/>
    <w:autoRedefine/>
    <w:semiHidden/>
    <w:unhideWhenUsed/>
    <w:qFormat/>
    <w:uiPriority w:val="99"/>
    <w:pPr>
      <w:spacing w:after="120"/>
      <w:ind w:left="420" w:leftChars="200"/>
    </w:pPr>
  </w:style>
  <w:style w:type="paragraph" w:styleId="36">
    <w:name w:val="List Number 3"/>
    <w:basedOn w:val="1"/>
    <w:autoRedefine/>
    <w:semiHidden/>
    <w:unhideWhenUsed/>
    <w:qFormat/>
    <w:uiPriority w:val="99"/>
    <w:pPr>
      <w:numPr>
        <w:ilvl w:val="0"/>
        <w:numId w:val="6"/>
      </w:numPr>
      <w:contextualSpacing/>
    </w:pPr>
  </w:style>
  <w:style w:type="paragraph" w:styleId="37">
    <w:name w:val="List 2"/>
    <w:basedOn w:val="1"/>
    <w:autoRedefine/>
    <w:semiHidden/>
    <w:unhideWhenUsed/>
    <w:qFormat/>
    <w:uiPriority w:val="99"/>
    <w:pPr>
      <w:ind w:left="100" w:leftChars="200" w:hanging="200" w:hangingChars="200"/>
      <w:contextualSpacing/>
    </w:pPr>
  </w:style>
  <w:style w:type="paragraph" w:styleId="38">
    <w:name w:val="List Continue"/>
    <w:basedOn w:val="1"/>
    <w:autoRedefine/>
    <w:semiHidden/>
    <w:unhideWhenUsed/>
    <w:qFormat/>
    <w:uiPriority w:val="99"/>
    <w:pPr>
      <w:spacing w:after="120"/>
      <w:ind w:left="420" w:leftChars="200"/>
      <w:contextualSpacing/>
    </w:pPr>
  </w:style>
  <w:style w:type="paragraph" w:styleId="39">
    <w:name w:val="Block Text"/>
    <w:basedOn w:val="1"/>
    <w:autoRedefine/>
    <w:semiHidden/>
    <w:unhideWhenUsed/>
    <w:qFormat/>
    <w:uiPriority w:val="99"/>
    <w:pPr>
      <w:spacing w:after="120"/>
      <w:ind w:left="1440" w:leftChars="700" w:right="1440" w:rightChars="700"/>
    </w:pPr>
  </w:style>
  <w:style w:type="paragraph" w:styleId="40">
    <w:name w:val="List Bullet 2"/>
    <w:basedOn w:val="1"/>
    <w:autoRedefine/>
    <w:semiHidden/>
    <w:unhideWhenUsed/>
    <w:qFormat/>
    <w:uiPriority w:val="99"/>
    <w:pPr>
      <w:numPr>
        <w:ilvl w:val="0"/>
        <w:numId w:val="7"/>
      </w:numPr>
      <w:contextualSpacing/>
    </w:pPr>
  </w:style>
  <w:style w:type="paragraph" w:styleId="41">
    <w:name w:val="HTML Address"/>
    <w:basedOn w:val="1"/>
    <w:link w:val="156"/>
    <w:autoRedefine/>
    <w:semiHidden/>
    <w:unhideWhenUsed/>
    <w:qFormat/>
    <w:uiPriority w:val="99"/>
    <w:rPr>
      <w:i/>
      <w:iCs/>
    </w:rPr>
  </w:style>
  <w:style w:type="paragraph" w:styleId="42">
    <w:name w:val="index 4"/>
    <w:basedOn w:val="1"/>
    <w:next w:val="1"/>
    <w:autoRedefine/>
    <w:semiHidden/>
    <w:unhideWhenUsed/>
    <w:qFormat/>
    <w:uiPriority w:val="99"/>
    <w:pPr>
      <w:ind w:left="600" w:leftChars="600"/>
    </w:pPr>
  </w:style>
  <w:style w:type="paragraph" w:styleId="43">
    <w:name w:val="toc 5"/>
    <w:basedOn w:val="1"/>
    <w:next w:val="1"/>
    <w:autoRedefine/>
    <w:semiHidden/>
    <w:unhideWhenUsed/>
    <w:qFormat/>
    <w:uiPriority w:val="39"/>
    <w:pPr>
      <w:ind w:left="1680" w:leftChars="800"/>
    </w:pPr>
  </w:style>
  <w:style w:type="paragraph" w:styleId="44">
    <w:name w:val="toc 3"/>
    <w:basedOn w:val="1"/>
    <w:next w:val="1"/>
    <w:autoRedefine/>
    <w:unhideWhenUsed/>
    <w:qFormat/>
    <w:uiPriority w:val="39"/>
    <w:pPr>
      <w:widowControl/>
      <w:spacing w:after="100" w:line="276" w:lineRule="auto"/>
      <w:ind w:left="440"/>
      <w:jc w:val="left"/>
    </w:pPr>
    <w:rPr>
      <w:kern w:val="0"/>
      <w:sz w:val="22"/>
    </w:rPr>
  </w:style>
  <w:style w:type="paragraph" w:styleId="45">
    <w:name w:val="Plain Text"/>
    <w:basedOn w:val="1"/>
    <w:link w:val="163"/>
    <w:autoRedefine/>
    <w:semiHidden/>
    <w:unhideWhenUsed/>
    <w:qFormat/>
    <w:uiPriority w:val="99"/>
    <w:rPr>
      <w:rFonts w:ascii="宋体" w:hAnsi="Courier New" w:eastAsia="宋体" w:cs="Courier New"/>
      <w:szCs w:val="21"/>
    </w:rPr>
  </w:style>
  <w:style w:type="paragraph" w:styleId="46">
    <w:name w:val="List Bullet 5"/>
    <w:basedOn w:val="1"/>
    <w:autoRedefine/>
    <w:semiHidden/>
    <w:unhideWhenUsed/>
    <w:qFormat/>
    <w:uiPriority w:val="99"/>
    <w:pPr>
      <w:numPr>
        <w:ilvl w:val="0"/>
        <w:numId w:val="8"/>
      </w:numPr>
      <w:contextualSpacing/>
    </w:pPr>
  </w:style>
  <w:style w:type="paragraph" w:styleId="47">
    <w:name w:val="List Number 4"/>
    <w:basedOn w:val="1"/>
    <w:autoRedefine/>
    <w:semiHidden/>
    <w:unhideWhenUsed/>
    <w:qFormat/>
    <w:uiPriority w:val="99"/>
    <w:pPr>
      <w:numPr>
        <w:ilvl w:val="0"/>
        <w:numId w:val="9"/>
      </w:numPr>
      <w:contextualSpacing/>
    </w:pPr>
  </w:style>
  <w:style w:type="paragraph" w:styleId="48">
    <w:name w:val="toc 8"/>
    <w:basedOn w:val="1"/>
    <w:next w:val="1"/>
    <w:autoRedefine/>
    <w:semiHidden/>
    <w:unhideWhenUsed/>
    <w:qFormat/>
    <w:uiPriority w:val="39"/>
    <w:pPr>
      <w:ind w:left="2940" w:leftChars="1400"/>
    </w:pPr>
  </w:style>
  <w:style w:type="paragraph" w:styleId="49">
    <w:name w:val="index 3"/>
    <w:basedOn w:val="1"/>
    <w:next w:val="1"/>
    <w:autoRedefine/>
    <w:semiHidden/>
    <w:unhideWhenUsed/>
    <w:qFormat/>
    <w:uiPriority w:val="99"/>
    <w:pPr>
      <w:ind w:left="400" w:leftChars="400"/>
    </w:pPr>
  </w:style>
  <w:style w:type="paragraph" w:styleId="50">
    <w:name w:val="Date"/>
    <w:basedOn w:val="1"/>
    <w:next w:val="1"/>
    <w:link w:val="170"/>
    <w:autoRedefine/>
    <w:semiHidden/>
    <w:unhideWhenUsed/>
    <w:qFormat/>
    <w:uiPriority w:val="99"/>
    <w:pPr>
      <w:ind w:left="100" w:leftChars="2500"/>
    </w:pPr>
  </w:style>
  <w:style w:type="paragraph" w:styleId="51">
    <w:name w:val="Body Text Indent 2"/>
    <w:basedOn w:val="1"/>
    <w:link w:val="181"/>
    <w:autoRedefine/>
    <w:semiHidden/>
    <w:unhideWhenUsed/>
    <w:qFormat/>
    <w:uiPriority w:val="99"/>
    <w:pPr>
      <w:spacing w:after="120" w:line="480" w:lineRule="auto"/>
      <w:ind w:left="420" w:leftChars="200"/>
    </w:pPr>
  </w:style>
  <w:style w:type="paragraph" w:styleId="52">
    <w:name w:val="endnote text"/>
    <w:basedOn w:val="1"/>
    <w:link w:val="172"/>
    <w:autoRedefine/>
    <w:semiHidden/>
    <w:unhideWhenUsed/>
    <w:qFormat/>
    <w:uiPriority w:val="99"/>
    <w:pPr>
      <w:snapToGrid w:val="0"/>
      <w:jc w:val="left"/>
    </w:pPr>
  </w:style>
  <w:style w:type="paragraph" w:styleId="53">
    <w:name w:val="List Continue 5"/>
    <w:basedOn w:val="1"/>
    <w:autoRedefine/>
    <w:semiHidden/>
    <w:unhideWhenUsed/>
    <w:qFormat/>
    <w:uiPriority w:val="99"/>
    <w:pPr>
      <w:spacing w:after="120"/>
      <w:ind w:left="2100" w:leftChars="1000"/>
      <w:contextualSpacing/>
    </w:pPr>
  </w:style>
  <w:style w:type="paragraph" w:styleId="54">
    <w:name w:val="Balloon Text"/>
    <w:basedOn w:val="1"/>
    <w:link w:val="102"/>
    <w:autoRedefine/>
    <w:unhideWhenUsed/>
    <w:qFormat/>
    <w:uiPriority w:val="99"/>
    <w:pPr>
      <w:snapToGrid w:val="0"/>
      <w:contextualSpacing/>
      <w:jc w:val="left"/>
    </w:pPr>
    <w:rPr>
      <w:rFonts w:ascii="Times New Roman" w:hAnsi="Times New Roman" w:eastAsia="宋体" w:cs="Times New Roman"/>
      <w:kern w:val="0"/>
      <w:sz w:val="18"/>
      <w:szCs w:val="18"/>
    </w:rPr>
  </w:style>
  <w:style w:type="paragraph" w:styleId="55">
    <w:name w:val="footer"/>
    <w:basedOn w:val="1"/>
    <w:link w:val="103"/>
    <w:autoRedefine/>
    <w:unhideWhenUsed/>
    <w:qFormat/>
    <w:uiPriority w:val="99"/>
    <w:pPr>
      <w:tabs>
        <w:tab w:val="center" w:pos="4153"/>
        <w:tab w:val="right" w:pos="8306"/>
      </w:tabs>
      <w:snapToGrid w:val="0"/>
      <w:contextualSpacing/>
      <w:jc w:val="center"/>
    </w:pPr>
    <w:rPr>
      <w:rFonts w:ascii="Times New Roman" w:hAnsi="Times New Roman" w:eastAsia="宋体" w:cs="Times New Roman"/>
      <w:kern w:val="0"/>
      <w:sz w:val="20"/>
      <w:szCs w:val="18"/>
    </w:rPr>
  </w:style>
  <w:style w:type="paragraph" w:styleId="56">
    <w:name w:val="envelope return"/>
    <w:basedOn w:val="1"/>
    <w:autoRedefine/>
    <w:semiHidden/>
    <w:unhideWhenUsed/>
    <w:qFormat/>
    <w:uiPriority w:val="99"/>
    <w:pPr>
      <w:snapToGrid w:val="0"/>
    </w:pPr>
    <w:rPr>
      <w:rFonts w:asciiTheme="majorHAnsi" w:hAnsiTheme="majorHAnsi" w:eastAsiaTheme="majorEastAsia" w:cstheme="majorBidi"/>
    </w:rPr>
  </w:style>
  <w:style w:type="paragraph" w:styleId="57">
    <w:name w:val="header"/>
    <w:basedOn w:val="1"/>
    <w:link w:val="104"/>
    <w:autoRedefine/>
    <w:unhideWhenUsed/>
    <w:qFormat/>
    <w:uiPriority w:val="99"/>
    <w:pPr>
      <w:pBdr>
        <w:bottom w:val="single" w:color="auto" w:sz="6" w:space="1"/>
      </w:pBdr>
      <w:tabs>
        <w:tab w:val="center" w:pos="4153"/>
        <w:tab w:val="right" w:pos="8306"/>
      </w:tabs>
      <w:snapToGrid w:val="0"/>
      <w:contextualSpacing/>
      <w:jc w:val="center"/>
    </w:pPr>
    <w:rPr>
      <w:rFonts w:ascii="Times New Roman" w:hAnsi="Times New Roman" w:eastAsia="宋体" w:cs="Times New Roman"/>
      <w:kern w:val="0"/>
      <w:sz w:val="18"/>
      <w:szCs w:val="18"/>
    </w:rPr>
  </w:style>
  <w:style w:type="paragraph" w:styleId="58">
    <w:name w:val="Signature"/>
    <w:basedOn w:val="1"/>
    <w:link w:val="169"/>
    <w:autoRedefine/>
    <w:semiHidden/>
    <w:unhideWhenUsed/>
    <w:qFormat/>
    <w:uiPriority w:val="99"/>
    <w:pPr>
      <w:ind w:left="100" w:leftChars="2100"/>
    </w:pPr>
  </w:style>
  <w:style w:type="paragraph" w:styleId="59">
    <w:name w:val="toc 1"/>
    <w:basedOn w:val="1"/>
    <w:next w:val="1"/>
    <w:autoRedefine/>
    <w:unhideWhenUsed/>
    <w:qFormat/>
    <w:uiPriority w:val="39"/>
    <w:pPr>
      <w:widowControl/>
      <w:spacing w:after="100" w:line="276" w:lineRule="auto"/>
      <w:jc w:val="left"/>
    </w:pPr>
    <w:rPr>
      <w:kern w:val="0"/>
      <w:sz w:val="22"/>
    </w:rPr>
  </w:style>
  <w:style w:type="paragraph" w:styleId="60">
    <w:name w:val="List Continue 4"/>
    <w:basedOn w:val="1"/>
    <w:autoRedefine/>
    <w:semiHidden/>
    <w:unhideWhenUsed/>
    <w:qFormat/>
    <w:uiPriority w:val="99"/>
    <w:pPr>
      <w:spacing w:after="120"/>
      <w:ind w:left="1680" w:leftChars="800"/>
      <w:contextualSpacing/>
    </w:pPr>
  </w:style>
  <w:style w:type="paragraph" w:styleId="61">
    <w:name w:val="toc 4"/>
    <w:basedOn w:val="1"/>
    <w:next w:val="1"/>
    <w:autoRedefine/>
    <w:semiHidden/>
    <w:unhideWhenUsed/>
    <w:qFormat/>
    <w:uiPriority w:val="39"/>
    <w:pPr>
      <w:ind w:left="1260" w:leftChars="600"/>
    </w:pPr>
  </w:style>
  <w:style w:type="paragraph" w:styleId="62">
    <w:name w:val="index heading"/>
    <w:basedOn w:val="1"/>
    <w:next w:val="63"/>
    <w:autoRedefine/>
    <w:semiHidden/>
    <w:unhideWhenUsed/>
    <w:qFormat/>
    <w:uiPriority w:val="99"/>
    <w:rPr>
      <w:rFonts w:asciiTheme="majorHAnsi" w:hAnsiTheme="majorHAnsi" w:eastAsiaTheme="majorEastAsia" w:cstheme="majorBidi"/>
      <w:b/>
      <w:bCs/>
    </w:rPr>
  </w:style>
  <w:style w:type="paragraph" w:styleId="63">
    <w:name w:val="index 1"/>
    <w:basedOn w:val="1"/>
    <w:next w:val="1"/>
    <w:autoRedefine/>
    <w:semiHidden/>
    <w:unhideWhenUsed/>
    <w:qFormat/>
    <w:uiPriority w:val="99"/>
  </w:style>
  <w:style w:type="paragraph" w:styleId="64">
    <w:name w:val="Subtitle"/>
    <w:basedOn w:val="65"/>
    <w:next w:val="1"/>
    <w:link w:val="105"/>
    <w:autoRedefine/>
    <w:qFormat/>
    <w:uiPriority w:val="11"/>
    <w:pPr>
      <w:spacing w:beforeLines="100"/>
      <w:contextualSpacing w:val="0"/>
    </w:pPr>
    <w:rPr>
      <w:rFonts w:eastAsiaTheme="minorEastAsia"/>
      <w:b w:val="0"/>
      <w:shd w:val="clear" w:color="auto" w:fill="FFFF00"/>
    </w:rPr>
  </w:style>
  <w:style w:type="paragraph" w:styleId="65">
    <w:name w:val="Title"/>
    <w:basedOn w:val="1"/>
    <w:next w:val="1"/>
    <w:link w:val="106"/>
    <w:autoRedefine/>
    <w:qFormat/>
    <w:uiPriority w:val="10"/>
    <w:pPr>
      <w:snapToGrid w:val="0"/>
      <w:spacing w:line="480" w:lineRule="auto"/>
      <w:contextualSpacing/>
      <w:jc w:val="left"/>
    </w:pPr>
    <w:rPr>
      <w:rFonts w:ascii="Times New Roman" w:hAnsi="Times New Roman" w:eastAsia="Times New Roman" w:cs="Times New Roman"/>
      <w:b/>
      <w:sz w:val="24"/>
      <w:szCs w:val="24"/>
    </w:rPr>
  </w:style>
  <w:style w:type="paragraph" w:styleId="66">
    <w:name w:val="List Number 5"/>
    <w:basedOn w:val="1"/>
    <w:autoRedefine/>
    <w:semiHidden/>
    <w:unhideWhenUsed/>
    <w:qFormat/>
    <w:uiPriority w:val="99"/>
    <w:pPr>
      <w:numPr>
        <w:ilvl w:val="0"/>
        <w:numId w:val="10"/>
      </w:numPr>
      <w:contextualSpacing/>
    </w:pPr>
  </w:style>
  <w:style w:type="paragraph" w:styleId="67">
    <w:name w:val="List"/>
    <w:basedOn w:val="1"/>
    <w:autoRedefine/>
    <w:semiHidden/>
    <w:unhideWhenUsed/>
    <w:qFormat/>
    <w:uiPriority w:val="99"/>
    <w:pPr>
      <w:ind w:left="200" w:hanging="200" w:hangingChars="200"/>
      <w:contextualSpacing/>
    </w:pPr>
  </w:style>
  <w:style w:type="paragraph" w:styleId="68">
    <w:name w:val="footnote text"/>
    <w:basedOn w:val="1"/>
    <w:link w:val="107"/>
    <w:autoRedefine/>
    <w:unhideWhenUsed/>
    <w:qFormat/>
    <w:uiPriority w:val="99"/>
    <w:pPr>
      <w:snapToGrid w:val="0"/>
      <w:spacing w:line="480" w:lineRule="auto"/>
      <w:contextualSpacing/>
      <w:jc w:val="left"/>
    </w:pPr>
    <w:rPr>
      <w:rFonts w:ascii="Times New Roman" w:hAnsi="Times New Roman" w:eastAsia="Times New Roman" w:cs="Times New Roman"/>
      <w:kern w:val="0"/>
      <w:sz w:val="18"/>
      <w:szCs w:val="18"/>
    </w:rPr>
  </w:style>
  <w:style w:type="paragraph" w:styleId="69">
    <w:name w:val="toc 6"/>
    <w:basedOn w:val="1"/>
    <w:next w:val="1"/>
    <w:autoRedefine/>
    <w:semiHidden/>
    <w:unhideWhenUsed/>
    <w:qFormat/>
    <w:uiPriority w:val="39"/>
    <w:pPr>
      <w:ind w:left="2100" w:leftChars="1000"/>
    </w:pPr>
  </w:style>
  <w:style w:type="paragraph" w:styleId="70">
    <w:name w:val="List 5"/>
    <w:basedOn w:val="1"/>
    <w:autoRedefine/>
    <w:semiHidden/>
    <w:unhideWhenUsed/>
    <w:qFormat/>
    <w:uiPriority w:val="99"/>
    <w:pPr>
      <w:ind w:left="100" w:leftChars="800" w:hanging="200" w:hangingChars="200"/>
      <w:contextualSpacing/>
    </w:pPr>
  </w:style>
  <w:style w:type="paragraph" w:styleId="71">
    <w:name w:val="Body Text Indent 3"/>
    <w:basedOn w:val="1"/>
    <w:link w:val="182"/>
    <w:autoRedefine/>
    <w:semiHidden/>
    <w:unhideWhenUsed/>
    <w:qFormat/>
    <w:uiPriority w:val="99"/>
    <w:pPr>
      <w:spacing w:after="120"/>
      <w:ind w:left="420" w:leftChars="200"/>
    </w:pPr>
    <w:rPr>
      <w:sz w:val="16"/>
      <w:szCs w:val="16"/>
    </w:rPr>
  </w:style>
  <w:style w:type="paragraph" w:styleId="72">
    <w:name w:val="index 7"/>
    <w:basedOn w:val="1"/>
    <w:next w:val="1"/>
    <w:autoRedefine/>
    <w:semiHidden/>
    <w:unhideWhenUsed/>
    <w:qFormat/>
    <w:uiPriority w:val="99"/>
    <w:pPr>
      <w:ind w:left="1200" w:leftChars="1200"/>
    </w:pPr>
  </w:style>
  <w:style w:type="paragraph" w:styleId="73">
    <w:name w:val="index 9"/>
    <w:basedOn w:val="1"/>
    <w:next w:val="1"/>
    <w:autoRedefine/>
    <w:semiHidden/>
    <w:unhideWhenUsed/>
    <w:qFormat/>
    <w:uiPriority w:val="99"/>
    <w:pPr>
      <w:ind w:left="1600" w:leftChars="1600"/>
    </w:pPr>
  </w:style>
  <w:style w:type="paragraph" w:styleId="74">
    <w:name w:val="table of figures"/>
    <w:basedOn w:val="1"/>
    <w:next w:val="1"/>
    <w:autoRedefine/>
    <w:semiHidden/>
    <w:unhideWhenUsed/>
    <w:qFormat/>
    <w:uiPriority w:val="99"/>
    <w:pPr>
      <w:ind w:left="200" w:leftChars="200" w:hanging="200" w:hangingChars="200"/>
    </w:pPr>
  </w:style>
  <w:style w:type="paragraph" w:styleId="75">
    <w:name w:val="toc 2"/>
    <w:basedOn w:val="1"/>
    <w:next w:val="1"/>
    <w:autoRedefine/>
    <w:unhideWhenUsed/>
    <w:qFormat/>
    <w:uiPriority w:val="39"/>
    <w:pPr>
      <w:widowControl/>
      <w:spacing w:after="100" w:line="276" w:lineRule="auto"/>
      <w:ind w:left="220"/>
      <w:jc w:val="left"/>
    </w:pPr>
    <w:rPr>
      <w:kern w:val="0"/>
      <w:sz w:val="22"/>
    </w:rPr>
  </w:style>
  <w:style w:type="paragraph" w:styleId="76">
    <w:name w:val="toc 9"/>
    <w:basedOn w:val="1"/>
    <w:next w:val="1"/>
    <w:autoRedefine/>
    <w:semiHidden/>
    <w:unhideWhenUsed/>
    <w:qFormat/>
    <w:uiPriority w:val="39"/>
    <w:pPr>
      <w:ind w:left="3360" w:leftChars="1600"/>
    </w:pPr>
  </w:style>
  <w:style w:type="paragraph" w:styleId="77">
    <w:name w:val="Body Text 2"/>
    <w:basedOn w:val="1"/>
    <w:link w:val="179"/>
    <w:autoRedefine/>
    <w:semiHidden/>
    <w:unhideWhenUsed/>
    <w:qFormat/>
    <w:uiPriority w:val="99"/>
    <w:pPr>
      <w:spacing w:after="120" w:line="480" w:lineRule="auto"/>
    </w:pPr>
  </w:style>
  <w:style w:type="paragraph" w:styleId="78">
    <w:name w:val="List 4"/>
    <w:basedOn w:val="1"/>
    <w:autoRedefine/>
    <w:semiHidden/>
    <w:unhideWhenUsed/>
    <w:qFormat/>
    <w:uiPriority w:val="99"/>
    <w:pPr>
      <w:ind w:left="100" w:leftChars="600" w:hanging="200" w:hangingChars="200"/>
      <w:contextualSpacing/>
    </w:pPr>
  </w:style>
  <w:style w:type="paragraph" w:styleId="79">
    <w:name w:val="List Continue 2"/>
    <w:basedOn w:val="1"/>
    <w:autoRedefine/>
    <w:semiHidden/>
    <w:unhideWhenUsed/>
    <w:qFormat/>
    <w:uiPriority w:val="99"/>
    <w:pPr>
      <w:spacing w:after="120"/>
      <w:ind w:left="840" w:leftChars="400"/>
      <w:contextualSpacing/>
    </w:pPr>
  </w:style>
  <w:style w:type="paragraph" w:styleId="80">
    <w:name w:val="Message Header"/>
    <w:basedOn w:val="1"/>
    <w:link w:val="174"/>
    <w:autoRedefine/>
    <w:semiHidden/>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sz w:val="24"/>
      <w:szCs w:val="24"/>
    </w:rPr>
  </w:style>
  <w:style w:type="paragraph" w:styleId="81">
    <w:name w:val="HTML Preformatted"/>
    <w:basedOn w:val="1"/>
    <w:link w:val="157"/>
    <w:autoRedefine/>
    <w:semiHidden/>
    <w:unhideWhenUsed/>
    <w:qFormat/>
    <w:uiPriority w:val="99"/>
    <w:rPr>
      <w:rFonts w:ascii="Courier New" w:hAnsi="Courier New" w:cs="Courier New"/>
      <w:sz w:val="20"/>
      <w:szCs w:val="20"/>
    </w:rPr>
  </w:style>
  <w:style w:type="paragraph" w:styleId="82">
    <w:name w:val="Normal (Web)"/>
    <w:basedOn w:val="1"/>
    <w:autoRedefine/>
    <w:unhideWhenUsed/>
    <w:qFormat/>
    <w:uiPriority w:val="99"/>
    <w:pPr>
      <w:widowControl/>
      <w:spacing w:before="100" w:beforeAutospacing="1" w:after="100" w:afterAutospacing="1"/>
      <w:contextualSpacing/>
      <w:jc w:val="left"/>
    </w:pPr>
    <w:rPr>
      <w:rFonts w:ascii="宋体" w:hAnsi="宋体" w:eastAsia="宋体" w:cs="宋体"/>
      <w:kern w:val="0"/>
      <w:sz w:val="24"/>
      <w:szCs w:val="24"/>
    </w:rPr>
  </w:style>
  <w:style w:type="paragraph" w:styleId="83">
    <w:name w:val="List Continue 3"/>
    <w:basedOn w:val="1"/>
    <w:autoRedefine/>
    <w:semiHidden/>
    <w:unhideWhenUsed/>
    <w:qFormat/>
    <w:uiPriority w:val="99"/>
    <w:pPr>
      <w:spacing w:after="120"/>
      <w:ind w:left="1260" w:leftChars="600"/>
      <w:contextualSpacing/>
    </w:pPr>
  </w:style>
  <w:style w:type="paragraph" w:styleId="84">
    <w:name w:val="index 2"/>
    <w:basedOn w:val="1"/>
    <w:next w:val="1"/>
    <w:autoRedefine/>
    <w:semiHidden/>
    <w:unhideWhenUsed/>
    <w:qFormat/>
    <w:uiPriority w:val="99"/>
    <w:pPr>
      <w:ind w:left="200" w:leftChars="200"/>
    </w:pPr>
  </w:style>
  <w:style w:type="paragraph" w:styleId="85">
    <w:name w:val="annotation subject"/>
    <w:basedOn w:val="28"/>
    <w:next w:val="28"/>
    <w:link w:val="108"/>
    <w:autoRedefine/>
    <w:unhideWhenUsed/>
    <w:qFormat/>
    <w:uiPriority w:val="99"/>
    <w:rPr>
      <w:b/>
      <w:bCs/>
    </w:rPr>
  </w:style>
  <w:style w:type="paragraph" w:styleId="86">
    <w:name w:val="Body Text First Indent"/>
    <w:basedOn w:val="34"/>
    <w:link w:val="176"/>
    <w:autoRedefine/>
    <w:semiHidden/>
    <w:unhideWhenUsed/>
    <w:qFormat/>
    <w:uiPriority w:val="99"/>
    <w:pPr>
      <w:ind w:firstLine="420" w:firstLineChars="100"/>
    </w:pPr>
  </w:style>
  <w:style w:type="paragraph" w:styleId="87">
    <w:name w:val="Body Text First Indent 2"/>
    <w:basedOn w:val="35"/>
    <w:link w:val="178"/>
    <w:autoRedefine/>
    <w:semiHidden/>
    <w:unhideWhenUsed/>
    <w:qFormat/>
    <w:uiPriority w:val="99"/>
    <w:pPr>
      <w:ind w:firstLine="420" w:firstLineChars="200"/>
    </w:pPr>
  </w:style>
  <w:style w:type="table" w:styleId="89">
    <w:name w:val="Table Grid"/>
    <w:basedOn w:val="88"/>
    <w:autoRedefine/>
    <w:qFormat/>
    <w:uiPriority w:val="59"/>
    <w:rPr>
      <w:rFonts w:ascii="等线" w:hAnsi="等线" w:eastAsia="等线"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1">
    <w:name w:val="Strong"/>
    <w:autoRedefine/>
    <w:qFormat/>
    <w:uiPriority w:val="22"/>
    <w:rPr>
      <w:b/>
      <w:bCs/>
    </w:rPr>
  </w:style>
  <w:style w:type="character" w:styleId="92">
    <w:name w:val="line number"/>
    <w:autoRedefine/>
    <w:unhideWhenUsed/>
    <w:qFormat/>
    <w:uiPriority w:val="99"/>
  </w:style>
  <w:style w:type="character" w:styleId="93">
    <w:name w:val="Hyperlink"/>
    <w:autoRedefine/>
    <w:unhideWhenUsed/>
    <w:qFormat/>
    <w:uiPriority w:val="99"/>
    <w:rPr>
      <w:color w:val="0000FF"/>
      <w:u w:val="single"/>
    </w:rPr>
  </w:style>
  <w:style w:type="character" w:styleId="94">
    <w:name w:val="annotation reference"/>
    <w:autoRedefine/>
    <w:unhideWhenUsed/>
    <w:qFormat/>
    <w:uiPriority w:val="99"/>
    <w:rPr>
      <w:rFonts w:ascii="Tahoma" w:hAnsi="Tahoma" w:cs="Tahoma"/>
      <w:sz w:val="16"/>
      <w:szCs w:val="21"/>
      <w:u w:val="none"/>
    </w:rPr>
  </w:style>
  <w:style w:type="character" w:styleId="95">
    <w:name w:val="footnote reference"/>
    <w:autoRedefine/>
    <w:unhideWhenUsed/>
    <w:qFormat/>
    <w:uiPriority w:val="99"/>
    <w:rPr>
      <w:vertAlign w:val="superscript"/>
    </w:rPr>
  </w:style>
  <w:style w:type="character" w:customStyle="1" w:styleId="96">
    <w:name w:val="标题 1 Char"/>
    <w:basedOn w:val="90"/>
    <w:link w:val="3"/>
    <w:autoRedefine/>
    <w:qFormat/>
    <w:uiPriority w:val="9"/>
    <w:rPr>
      <w:rFonts w:ascii="Times New Roman" w:hAnsi="Times New Roman" w:cs="Times New Roman"/>
      <w:b/>
      <w:sz w:val="24"/>
      <w:szCs w:val="20"/>
    </w:rPr>
  </w:style>
  <w:style w:type="character" w:customStyle="1" w:styleId="97">
    <w:name w:val="标题 2 Char"/>
    <w:basedOn w:val="90"/>
    <w:link w:val="4"/>
    <w:autoRedefine/>
    <w:qFormat/>
    <w:uiPriority w:val="9"/>
    <w:rPr>
      <w:rFonts w:ascii="Times New Roman" w:hAnsi="Times New Roman" w:eastAsia="宋体" w:cs="Times New Roman"/>
      <w:b/>
      <w:kern w:val="0"/>
      <w:sz w:val="24"/>
      <w:szCs w:val="24"/>
    </w:rPr>
  </w:style>
  <w:style w:type="character" w:customStyle="1" w:styleId="98">
    <w:name w:val="标题 3 Char"/>
    <w:basedOn w:val="90"/>
    <w:link w:val="5"/>
    <w:qFormat/>
    <w:uiPriority w:val="9"/>
    <w:rPr>
      <w:rFonts w:ascii="Times New Roman" w:hAnsi="Times New Roman" w:cs="Times New Roman"/>
      <w:b/>
      <w:i/>
      <w:kern w:val="0"/>
      <w:sz w:val="24"/>
      <w:szCs w:val="24"/>
    </w:rPr>
  </w:style>
  <w:style w:type="character" w:customStyle="1" w:styleId="99">
    <w:name w:val="标题 4 Char"/>
    <w:basedOn w:val="90"/>
    <w:link w:val="6"/>
    <w:autoRedefine/>
    <w:qFormat/>
    <w:uiPriority w:val="9"/>
    <w:rPr>
      <w:rFonts w:ascii="Times New Roman" w:hAnsi="Times New Roman" w:eastAsia="宋体" w:cs="Times New Roman"/>
      <w:i/>
      <w:kern w:val="0"/>
      <w:sz w:val="20"/>
      <w:szCs w:val="20"/>
    </w:rPr>
  </w:style>
  <w:style w:type="character" w:customStyle="1" w:styleId="100">
    <w:name w:val="文档结构图 Char"/>
    <w:basedOn w:val="90"/>
    <w:link w:val="26"/>
    <w:autoRedefine/>
    <w:qFormat/>
    <w:uiPriority w:val="99"/>
    <w:rPr>
      <w:rFonts w:ascii="宋体" w:hAnsi="Times New Roman" w:eastAsia="宋体" w:cs="Times New Roman"/>
      <w:kern w:val="0"/>
      <w:sz w:val="18"/>
      <w:szCs w:val="18"/>
    </w:rPr>
  </w:style>
  <w:style w:type="character" w:customStyle="1" w:styleId="101">
    <w:name w:val="批注文字 Char"/>
    <w:basedOn w:val="90"/>
    <w:link w:val="28"/>
    <w:autoRedefine/>
    <w:qFormat/>
    <w:uiPriority w:val="99"/>
    <w:rPr>
      <w:rFonts w:ascii="Times New Roman" w:hAnsi="Times New Roman" w:eastAsia="Times New Roman" w:cs="Times New Roman"/>
      <w:kern w:val="0"/>
      <w:sz w:val="20"/>
      <w:szCs w:val="20"/>
    </w:rPr>
  </w:style>
  <w:style w:type="character" w:customStyle="1" w:styleId="102">
    <w:name w:val="批注框文本 Char"/>
    <w:basedOn w:val="90"/>
    <w:link w:val="54"/>
    <w:autoRedefine/>
    <w:qFormat/>
    <w:uiPriority w:val="99"/>
    <w:rPr>
      <w:rFonts w:ascii="Times New Roman" w:hAnsi="Times New Roman" w:eastAsia="宋体" w:cs="Times New Roman"/>
      <w:kern w:val="0"/>
      <w:sz w:val="18"/>
      <w:szCs w:val="18"/>
    </w:rPr>
  </w:style>
  <w:style w:type="character" w:customStyle="1" w:styleId="103">
    <w:name w:val="页脚 Char"/>
    <w:basedOn w:val="90"/>
    <w:link w:val="55"/>
    <w:autoRedefine/>
    <w:qFormat/>
    <w:uiPriority w:val="99"/>
    <w:rPr>
      <w:rFonts w:ascii="Times New Roman" w:hAnsi="Times New Roman" w:eastAsia="宋体" w:cs="Times New Roman"/>
      <w:kern w:val="0"/>
      <w:sz w:val="20"/>
      <w:szCs w:val="18"/>
    </w:rPr>
  </w:style>
  <w:style w:type="character" w:customStyle="1" w:styleId="104">
    <w:name w:val="页眉 Char"/>
    <w:basedOn w:val="90"/>
    <w:link w:val="57"/>
    <w:autoRedefine/>
    <w:qFormat/>
    <w:uiPriority w:val="99"/>
    <w:rPr>
      <w:rFonts w:ascii="Times New Roman" w:hAnsi="Times New Roman" w:eastAsia="宋体" w:cs="Times New Roman"/>
      <w:kern w:val="0"/>
      <w:sz w:val="18"/>
      <w:szCs w:val="18"/>
    </w:rPr>
  </w:style>
  <w:style w:type="character" w:customStyle="1" w:styleId="105">
    <w:name w:val="副标题 Char"/>
    <w:basedOn w:val="90"/>
    <w:link w:val="64"/>
    <w:autoRedefine/>
    <w:qFormat/>
    <w:uiPriority w:val="11"/>
    <w:rPr>
      <w:rFonts w:ascii="Times New Roman" w:hAnsi="Times New Roman" w:cs="Times New Roman"/>
      <w:sz w:val="24"/>
      <w:szCs w:val="24"/>
    </w:rPr>
  </w:style>
  <w:style w:type="character" w:customStyle="1" w:styleId="106">
    <w:name w:val="标题 Char"/>
    <w:basedOn w:val="90"/>
    <w:link w:val="65"/>
    <w:autoRedefine/>
    <w:qFormat/>
    <w:uiPriority w:val="10"/>
    <w:rPr>
      <w:rFonts w:ascii="Times New Roman" w:hAnsi="Times New Roman" w:eastAsia="Times New Roman" w:cs="Times New Roman"/>
      <w:b/>
      <w:sz w:val="24"/>
      <w:szCs w:val="24"/>
    </w:rPr>
  </w:style>
  <w:style w:type="character" w:customStyle="1" w:styleId="107">
    <w:name w:val="脚注文本 Char"/>
    <w:basedOn w:val="90"/>
    <w:link w:val="68"/>
    <w:autoRedefine/>
    <w:qFormat/>
    <w:uiPriority w:val="99"/>
    <w:rPr>
      <w:rFonts w:ascii="Times New Roman" w:hAnsi="Times New Roman" w:eastAsia="Times New Roman" w:cs="Times New Roman"/>
      <w:kern w:val="0"/>
      <w:sz w:val="18"/>
      <w:szCs w:val="18"/>
    </w:rPr>
  </w:style>
  <w:style w:type="character" w:customStyle="1" w:styleId="108">
    <w:name w:val="批注主题 Char"/>
    <w:basedOn w:val="101"/>
    <w:link w:val="85"/>
    <w:autoRedefine/>
    <w:qFormat/>
    <w:uiPriority w:val="99"/>
    <w:rPr>
      <w:b/>
      <w:bCs/>
    </w:rPr>
  </w:style>
  <w:style w:type="paragraph" w:customStyle="1" w:styleId="109">
    <w:name w:val="Text"/>
    <w:basedOn w:val="1"/>
    <w:link w:val="110"/>
    <w:autoRedefine/>
    <w:qFormat/>
    <w:uiPriority w:val="0"/>
    <w:pPr>
      <w:snapToGrid w:val="0"/>
      <w:spacing w:line="480" w:lineRule="auto"/>
      <w:contextualSpacing/>
      <w:jc w:val="left"/>
    </w:pPr>
    <w:rPr>
      <w:rFonts w:ascii="Times New Roman" w:hAnsi="Times New Roman" w:eastAsia="Times New Roman" w:cs="Times New Roman"/>
      <w:sz w:val="24"/>
      <w:szCs w:val="20"/>
    </w:rPr>
  </w:style>
  <w:style w:type="character" w:customStyle="1" w:styleId="110">
    <w:name w:val="Text Char"/>
    <w:link w:val="109"/>
    <w:autoRedefine/>
    <w:qFormat/>
    <w:uiPriority w:val="0"/>
    <w:rPr>
      <w:rFonts w:ascii="Times New Roman" w:hAnsi="Times New Roman" w:eastAsia="Times New Roman" w:cs="Times New Roman"/>
      <w:sz w:val="24"/>
      <w:szCs w:val="20"/>
    </w:rPr>
  </w:style>
  <w:style w:type="paragraph" w:customStyle="1" w:styleId="111">
    <w:name w:val="Text indent"/>
    <w:basedOn w:val="109"/>
    <w:link w:val="112"/>
    <w:autoRedefine/>
    <w:qFormat/>
    <w:uiPriority w:val="0"/>
    <w:pPr>
      <w:ind w:firstLine="480" w:firstLineChars="200"/>
    </w:pPr>
  </w:style>
  <w:style w:type="character" w:customStyle="1" w:styleId="112">
    <w:name w:val="Text indent Char"/>
    <w:link w:val="111"/>
    <w:autoRedefine/>
    <w:qFormat/>
    <w:uiPriority w:val="0"/>
    <w:rPr>
      <w:rFonts w:ascii="Times New Roman" w:hAnsi="Times New Roman" w:eastAsia="Times New Roman" w:cs="Times New Roman"/>
      <w:sz w:val="24"/>
      <w:szCs w:val="20"/>
    </w:rPr>
  </w:style>
  <w:style w:type="paragraph" w:customStyle="1" w:styleId="113">
    <w:name w:val="Abstract"/>
    <w:basedOn w:val="64"/>
    <w:link w:val="114"/>
    <w:autoRedefine/>
    <w:qFormat/>
    <w:uiPriority w:val="0"/>
  </w:style>
  <w:style w:type="character" w:customStyle="1" w:styleId="114">
    <w:name w:val="Abstract Char"/>
    <w:link w:val="113"/>
    <w:autoRedefine/>
    <w:qFormat/>
    <w:uiPriority w:val="0"/>
    <w:rPr>
      <w:rFonts w:ascii="Times New Roman" w:hAnsi="Times New Roman" w:cs="Times New Roman"/>
      <w:sz w:val="24"/>
      <w:szCs w:val="24"/>
    </w:rPr>
  </w:style>
  <w:style w:type="paragraph" w:customStyle="1" w:styleId="115">
    <w:name w:val="Keywords"/>
    <w:basedOn w:val="109"/>
    <w:link w:val="116"/>
    <w:autoRedefine/>
    <w:qFormat/>
    <w:uiPriority w:val="0"/>
  </w:style>
  <w:style w:type="character" w:customStyle="1" w:styleId="116">
    <w:name w:val="Keywords Char"/>
    <w:link w:val="115"/>
    <w:autoRedefine/>
    <w:qFormat/>
    <w:uiPriority w:val="0"/>
    <w:rPr>
      <w:rFonts w:ascii="Times New Roman" w:hAnsi="Times New Roman" w:eastAsia="Times New Roman" w:cs="Times New Roman"/>
      <w:sz w:val="24"/>
      <w:szCs w:val="20"/>
    </w:rPr>
  </w:style>
  <w:style w:type="paragraph" w:customStyle="1" w:styleId="117">
    <w:name w:val="Acknowledgments"/>
    <w:basedOn w:val="113"/>
    <w:link w:val="118"/>
    <w:autoRedefine/>
    <w:qFormat/>
    <w:uiPriority w:val="0"/>
  </w:style>
  <w:style w:type="character" w:customStyle="1" w:styleId="118">
    <w:name w:val="Acknowledgments Char"/>
    <w:link w:val="117"/>
    <w:autoRedefine/>
    <w:qFormat/>
    <w:uiPriority w:val="0"/>
    <w:rPr>
      <w:rFonts w:ascii="Times New Roman" w:hAnsi="Times New Roman" w:cs="Times New Roman"/>
      <w:sz w:val="24"/>
      <w:szCs w:val="24"/>
    </w:rPr>
  </w:style>
  <w:style w:type="paragraph" w:customStyle="1" w:styleId="119">
    <w:name w:val="References"/>
    <w:basedOn w:val="117"/>
    <w:link w:val="120"/>
    <w:autoRedefine/>
    <w:qFormat/>
    <w:uiPriority w:val="0"/>
  </w:style>
  <w:style w:type="character" w:customStyle="1" w:styleId="120">
    <w:name w:val="References Char"/>
    <w:link w:val="119"/>
    <w:autoRedefine/>
    <w:qFormat/>
    <w:uiPriority w:val="0"/>
    <w:rPr>
      <w:rFonts w:ascii="Times New Roman" w:hAnsi="Times New Roman" w:cs="Times New Roman"/>
      <w:sz w:val="24"/>
      <w:szCs w:val="24"/>
    </w:rPr>
  </w:style>
  <w:style w:type="paragraph" w:customStyle="1" w:styleId="121">
    <w:name w:val="Reflist"/>
    <w:basedOn w:val="109"/>
    <w:link w:val="122"/>
    <w:autoRedefine/>
    <w:qFormat/>
    <w:uiPriority w:val="0"/>
    <w:pPr>
      <w:ind w:left="480" w:hanging="480" w:hangingChars="200"/>
    </w:pPr>
  </w:style>
  <w:style w:type="character" w:customStyle="1" w:styleId="122">
    <w:name w:val="Reflist Char"/>
    <w:link w:val="121"/>
    <w:autoRedefine/>
    <w:qFormat/>
    <w:uiPriority w:val="0"/>
    <w:rPr>
      <w:rFonts w:ascii="Times New Roman" w:hAnsi="Times New Roman" w:eastAsia="Times New Roman" w:cs="Times New Roman"/>
      <w:sz w:val="24"/>
      <w:szCs w:val="20"/>
    </w:rPr>
  </w:style>
  <w:style w:type="paragraph" w:customStyle="1" w:styleId="123">
    <w:name w:val="Figure"/>
    <w:basedOn w:val="109"/>
    <w:link w:val="124"/>
    <w:qFormat/>
    <w:uiPriority w:val="0"/>
    <w:pPr>
      <w:jc w:val="center"/>
    </w:pPr>
  </w:style>
  <w:style w:type="character" w:customStyle="1" w:styleId="124">
    <w:name w:val="Figure Char"/>
    <w:link w:val="123"/>
    <w:autoRedefine/>
    <w:qFormat/>
    <w:uiPriority w:val="0"/>
    <w:rPr>
      <w:rFonts w:ascii="Times New Roman" w:hAnsi="Times New Roman" w:eastAsia="Times New Roman" w:cs="Times New Roman"/>
      <w:sz w:val="24"/>
      <w:szCs w:val="20"/>
    </w:rPr>
  </w:style>
  <w:style w:type="paragraph" w:customStyle="1" w:styleId="125">
    <w:name w:val="Figure legends short"/>
    <w:basedOn w:val="109"/>
    <w:link w:val="126"/>
    <w:autoRedefine/>
    <w:qFormat/>
    <w:uiPriority w:val="0"/>
    <w:pPr>
      <w:jc w:val="center"/>
    </w:pPr>
  </w:style>
  <w:style w:type="character" w:customStyle="1" w:styleId="126">
    <w:name w:val="Figure legends short Char"/>
    <w:link w:val="125"/>
    <w:autoRedefine/>
    <w:qFormat/>
    <w:uiPriority w:val="0"/>
    <w:rPr>
      <w:rFonts w:ascii="Times New Roman" w:hAnsi="Times New Roman" w:eastAsia="Times New Roman" w:cs="Times New Roman"/>
      <w:sz w:val="24"/>
      <w:szCs w:val="20"/>
    </w:rPr>
  </w:style>
  <w:style w:type="paragraph" w:customStyle="1" w:styleId="127">
    <w:name w:val="Figure legends long"/>
    <w:basedOn w:val="109"/>
    <w:link w:val="128"/>
    <w:autoRedefine/>
    <w:qFormat/>
    <w:uiPriority w:val="0"/>
  </w:style>
  <w:style w:type="character" w:customStyle="1" w:styleId="128">
    <w:name w:val="Figure legends long Char"/>
    <w:link w:val="127"/>
    <w:autoRedefine/>
    <w:qFormat/>
    <w:uiPriority w:val="0"/>
    <w:rPr>
      <w:rFonts w:ascii="Times New Roman" w:hAnsi="Times New Roman" w:eastAsia="Times New Roman" w:cs="Times New Roman"/>
      <w:sz w:val="24"/>
      <w:szCs w:val="20"/>
    </w:rPr>
  </w:style>
  <w:style w:type="paragraph" w:customStyle="1" w:styleId="129">
    <w:name w:val="Table title"/>
    <w:basedOn w:val="127"/>
    <w:link w:val="130"/>
    <w:autoRedefine/>
    <w:qFormat/>
    <w:uiPriority w:val="0"/>
    <w:rPr>
      <w:b/>
    </w:rPr>
  </w:style>
  <w:style w:type="character" w:customStyle="1" w:styleId="130">
    <w:name w:val="Table title Char"/>
    <w:link w:val="129"/>
    <w:autoRedefine/>
    <w:qFormat/>
    <w:uiPriority w:val="0"/>
    <w:rPr>
      <w:rFonts w:ascii="Times New Roman" w:hAnsi="Times New Roman" w:eastAsia="Times New Roman" w:cs="Times New Roman"/>
      <w:b/>
      <w:sz w:val="24"/>
      <w:szCs w:val="20"/>
    </w:rPr>
  </w:style>
  <w:style w:type="paragraph" w:customStyle="1" w:styleId="131">
    <w:name w:val="Displayed equation"/>
    <w:basedOn w:val="1"/>
    <w:next w:val="1"/>
    <w:autoRedefine/>
    <w:qFormat/>
    <w:uiPriority w:val="0"/>
    <w:pPr>
      <w:widowControl/>
      <w:tabs>
        <w:tab w:val="center" w:pos="4253"/>
        <w:tab w:val="right" w:pos="8222"/>
      </w:tabs>
      <w:snapToGrid w:val="0"/>
      <w:spacing w:line="480" w:lineRule="auto"/>
      <w:contextualSpacing/>
      <w:jc w:val="right"/>
    </w:pPr>
    <w:rPr>
      <w:rFonts w:ascii="Times New Roman" w:hAnsi="Times New Roman" w:eastAsia="Times New Roman" w:cs="Times New Roman"/>
      <w:kern w:val="0"/>
      <w:sz w:val="24"/>
      <w:szCs w:val="24"/>
      <w:lang w:val="en-GB" w:eastAsia="en-GB"/>
    </w:rPr>
  </w:style>
  <w:style w:type="paragraph" w:customStyle="1" w:styleId="132">
    <w:name w:val="Table footnote"/>
    <w:basedOn w:val="129"/>
    <w:link w:val="133"/>
    <w:autoRedefine/>
    <w:qFormat/>
    <w:uiPriority w:val="0"/>
    <w:rPr>
      <w:rFonts w:eastAsia="宋体"/>
      <w:b w:val="0"/>
    </w:rPr>
  </w:style>
  <w:style w:type="character" w:customStyle="1" w:styleId="133">
    <w:name w:val="Table footnote Char"/>
    <w:link w:val="132"/>
    <w:autoRedefine/>
    <w:qFormat/>
    <w:uiPriority w:val="0"/>
    <w:rPr>
      <w:rFonts w:ascii="Times New Roman" w:hAnsi="Times New Roman" w:eastAsia="宋体" w:cs="Times New Roman"/>
      <w:sz w:val="24"/>
      <w:szCs w:val="20"/>
    </w:rPr>
  </w:style>
  <w:style w:type="paragraph" w:customStyle="1" w:styleId="134">
    <w:name w:val="引用1"/>
    <w:basedOn w:val="1"/>
    <w:next w:val="1"/>
    <w:autoRedefine/>
    <w:qFormat/>
    <w:uiPriority w:val="99"/>
    <w:pPr>
      <w:snapToGrid w:val="0"/>
      <w:contextualSpacing/>
      <w:jc w:val="left"/>
    </w:pPr>
    <w:rPr>
      <w:rFonts w:ascii="等线" w:hAnsi="等线" w:eastAsia="等线" w:cs="Times New Roman"/>
      <w:i/>
      <w:iCs/>
      <w:color w:val="000000"/>
    </w:rPr>
  </w:style>
  <w:style w:type="character" w:customStyle="1" w:styleId="135">
    <w:name w:val="引用 Char"/>
    <w:link w:val="136"/>
    <w:autoRedefine/>
    <w:qFormat/>
    <w:uiPriority w:val="29"/>
    <w:rPr>
      <w:i/>
      <w:iCs/>
      <w:color w:val="000000"/>
    </w:rPr>
  </w:style>
  <w:style w:type="paragraph" w:styleId="136">
    <w:name w:val="Quote"/>
    <w:basedOn w:val="1"/>
    <w:next w:val="1"/>
    <w:link w:val="137"/>
    <w:autoRedefine/>
    <w:qFormat/>
    <w:uiPriority w:val="29"/>
    <w:pPr>
      <w:snapToGrid w:val="0"/>
      <w:spacing w:line="480" w:lineRule="auto"/>
      <w:contextualSpacing/>
      <w:jc w:val="left"/>
    </w:pPr>
    <w:rPr>
      <w:i/>
      <w:iCs/>
      <w:color w:val="000000"/>
    </w:rPr>
  </w:style>
  <w:style w:type="character" w:customStyle="1" w:styleId="137">
    <w:name w:val="引用 Char1"/>
    <w:basedOn w:val="90"/>
    <w:link w:val="136"/>
    <w:autoRedefine/>
    <w:qFormat/>
    <w:uiPriority w:val="29"/>
    <w:rPr>
      <w:i/>
      <w:iCs/>
      <w:color w:val="000000" w:themeColor="text1"/>
    </w:rPr>
  </w:style>
  <w:style w:type="paragraph" w:customStyle="1" w:styleId="138">
    <w:name w:val="Table body"/>
    <w:basedOn w:val="129"/>
    <w:link w:val="139"/>
    <w:autoRedefine/>
    <w:qFormat/>
    <w:uiPriority w:val="0"/>
    <w:rPr>
      <w:rFonts w:ascii="等线" w:hAnsi="等线"/>
      <w:kern w:val="0"/>
      <w:sz w:val="20"/>
    </w:rPr>
  </w:style>
  <w:style w:type="character" w:customStyle="1" w:styleId="139">
    <w:name w:val="Table body Char"/>
    <w:link w:val="138"/>
    <w:autoRedefine/>
    <w:qFormat/>
    <w:uiPriority w:val="0"/>
    <w:rPr>
      <w:rFonts w:ascii="等线" w:hAnsi="等线" w:eastAsia="Times New Roman" w:cs="Times New Roman"/>
      <w:kern w:val="0"/>
      <w:sz w:val="20"/>
      <w:szCs w:val="20"/>
    </w:rPr>
  </w:style>
  <w:style w:type="paragraph" w:customStyle="1" w:styleId="140">
    <w:name w:val="EndNote Bibliography Title"/>
    <w:basedOn w:val="1"/>
    <w:link w:val="141"/>
    <w:autoRedefine/>
    <w:qFormat/>
    <w:uiPriority w:val="0"/>
    <w:pPr>
      <w:snapToGrid w:val="0"/>
      <w:spacing w:line="480" w:lineRule="auto"/>
      <w:contextualSpacing/>
      <w:jc w:val="center"/>
    </w:pPr>
    <w:rPr>
      <w:rFonts w:ascii="Times New Roman" w:hAnsi="Times New Roman" w:eastAsia="Times New Roman" w:cs="Times New Roman"/>
      <w:sz w:val="24"/>
      <w:szCs w:val="20"/>
    </w:rPr>
  </w:style>
  <w:style w:type="character" w:customStyle="1" w:styleId="141">
    <w:name w:val="EndNote Bibliography Title Char"/>
    <w:link w:val="140"/>
    <w:autoRedefine/>
    <w:qFormat/>
    <w:uiPriority w:val="0"/>
    <w:rPr>
      <w:rFonts w:ascii="Times New Roman" w:hAnsi="Times New Roman" w:eastAsia="Times New Roman" w:cs="Times New Roman"/>
      <w:sz w:val="24"/>
      <w:szCs w:val="20"/>
    </w:rPr>
  </w:style>
  <w:style w:type="paragraph" w:customStyle="1" w:styleId="142">
    <w:name w:val="EndNote Bibliography"/>
    <w:basedOn w:val="121"/>
    <w:link w:val="143"/>
    <w:autoRedefine/>
    <w:qFormat/>
    <w:uiPriority w:val="0"/>
  </w:style>
  <w:style w:type="character" w:customStyle="1" w:styleId="143">
    <w:name w:val="EndNote Bibliography Char"/>
    <w:link w:val="142"/>
    <w:autoRedefine/>
    <w:qFormat/>
    <w:uiPriority w:val="0"/>
    <w:rPr>
      <w:rFonts w:ascii="Times New Roman" w:hAnsi="Times New Roman" w:eastAsia="Times New Roman" w:cs="Times New Roman"/>
      <w:sz w:val="24"/>
      <w:szCs w:val="20"/>
    </w:rPr>
  </w:style>
  <w:style w:type="paragraph" w:customStyle="1" w:styleId="144">
    <w:name w:val="修订1"/>
    <w:autoRedefine/>
    <w:qFormat/>
    <w:uiPriority w:val="99"/>
    <w:rPr>
      <w:rFonts w:ascii="Times New Roman" w:hAnsi="Times New Roman" w:eastAsia="Times New Roman" w:cs="Times New Roman"/>
      <w:kern w:val="2"/>
      <w:sz w:val="24"/>
      <w:szCs w:val="20"/>
      <w:lang w:val="en-US" w:eastAsia="zh-CN" w:bidi="ar-SA"/>
    </w:rPr>
  </w:style>
  <w:style w:type="paragraph" w:styleId="145">
    <w:name w:val="List Paragraph"/>
    <w:basedOn w:val="1"/>
    <w:autoRedefine/>
    <w:qFormat/>
    <w:uiPriority w:val="3"/>
    <w:pPr>
      <w:numPr>
        <w:ilvl w:val="0"/>
        <w:numId w:val="11"/>
      </w:numPr>
      <w:contextualSpacing/>
    </w:pPr>
    <w:rPr>
      <w:rFonts w:ascii="Calibri" w:hAnsi="Calibri" w:eastAsia="Cambria" w:cs="Times New Roman"/>
      <w:szCs w:val="24"/>
    </w:rPr>
  </w:style>
  <w:style w:type="character" w:customStyle="1" w:styleId="146">
    <w:name w:val="未处理的提及1"/>
    <w:autoRedefine/>
    <w:unhideWhenUsed/>
    <w:qFormat/>
    <w:uiPriority w:val="99"/>
    <w:rPr>
      <w:color w:val="605E5C"/>
      <w:shd w:val="clear" w:color="auto" w:fill="E1DFDD"/>
    </w:rPr>
  </w:style>
  <w:style w:type="paragraph" w:customStyle="1" w:styleId="147">
    <w:name w:val="书目1"/>
    <w:basedOn w:val="1"/>
    <w:next w:val="1"/>
    <w:autoRedefine/>
    <w:unhideWhenUsed/>
    <w:qFormat/>
    <w:uiPriority w:val="37"/>
    <w:pPr>
      <w:tabs>
        <w:tab w:val="left" w:pos="264"/>
      </w:tabs>
      <w:spacing w:after="240"/>
      <w:ind w:left="264" w:hanging="264"/>
      <w:contextualSpacing/>
    </w:pPr>
    <w:rPr>
      <w:rFonts w:ascii="Calibri" w:hAnsi="Calibri" w:eastAsia="宋体" w:cs="Times New Roman"/>
    </w:rPr>
  </w:style>
  <w:style w:type="character" w:customStyle="1" w:styleId="148">
    <w:name w:val="EndNote Bibliography Title 字符"/>
    <w:autoRedefine/>
    <w:qFormat/>
    <w:uiPriority w:val="0"/>
    <w:rPr>
      <w:rFonts w:ascii="等线" w:hAnsi="等线" w:eastAsia="等线" w:cs="Times New Roman"/>
      <w:kern w:val="2"/>
      <w:szCs w:val="22"/>
    </w:rPr>
  </w:style>
  <w:style w:type="character" w:customStyle="1" w:styleId="149">
    <w:name w:val="EndNote Bibliography 字符"/>
    <w:autoRedefine/>
    <w:qFormat/>
    <w:uiPriority w:val="0"/>
    <w:rPr>
      <w:rFonts w:ascii="等线" w:hAnsi="等线" w:eastAsia="等线" w:cs="Times New Roman"/>
      <w:kern w:val="2"/>
      <w:szCs w:val="22"/>
    </w:rPr>
  </w:style>
  <w:style w:type="character" w:customStyle="1" w:styleId="150">
    <w:name w:val="未处理的提及2"/>
    <w:autoRedefine/>
    <w:unhideWhenUsed/>
    <w:qFormat/>
    <w:uiPriority w:val="99"/>
    <w:rPr>
      <w:color w:val="605E5C"/>
      <w:shd w:val="clear" w:color="auto" w:fill="E1DFDD"/>
    </w:rPr>
  </w:style>
  <w:style w:type="character" w:customStyle="1" w:styleId="151">
    <w:name w:val="未处理的提及3"/>
    <w:autoRedefine/>
    <w:unhideWhenUsed/>
    <w:qFormat/>
    <w:uiPriority w:val="99"/>
    <w:rPr>
      <w:color w:val="605E5C"/>
      <w:shd w:val="clear" w:color="auto" w:fill="E1DFDD"/>
    </w:rPr>
  </w:style>
  <w:style w:type="character" w:customStyle="1" w:styleId="152">
    <w:name w:val="Unresolved Mention1"/>
    <w:autoRedefine/>
    <w:unhideWhenUsed/>
    <w:qFormat/>
    <w:uiPriority w:val="99"/>
    <w:rPr>
      <w:color w:val="605E5C"/>
      <w:shd w:val="clear" w:color="auto" w:fill="E1DFDD"/>
    </w:rPr>
  </w:style>
  <w:style w:type="character" w:customStyle="1" w:styleId="153">
    <w:name w:val="anchor-text"/>
    <w:basedOn w:val="90"/>
    <w:autoRedefine/>
    <w:qFormat/>
    <w:uiPriority w:val="0"/>
  </w:style>
  <w:style w:type="character" w:customStyle="1" w:styleId="154">
    <w:name w:val="标题 5 Char"/>
    <w:basedOn w:val="90"/>
    <w:link w:val="7"/>
    <w:autoRedefine/>
    <w:qFormat/>
    <w:uiPriority w:val="9"/>
    <w:rPr>
      <w:rFonts w:ascii="Calibri" w:hAnsi="Calibri" w:eastAsia="微软雅黑" w:cs="Calibri"/>
      <w:b/>
      <w:sz w:val="24"/>
      <w:szCs w:val="24"/>
    </w:rPr>
  </w:style>
  <w:style w:type="paragraph" w:customStyle="1" w:styleId="155">
    <w:name w:val="TOC Heading"/>
    <w:basedOn w:val="3"/>
    <w:next w:val="1"/>
    <w:autoRedefine/>
    <w:unhideWhenUsed/>
    <w:qFormat/>
    <w:uiPriority w:val="39"/>
    <w:pPr>
      <w:adjustRightInd w:val="0"/>
      <w:snapToGrid/>
      <w:spacing w:beforeLines="0" w:after="330" w:line="360" w:lineRule="auto"/>
      <w:contextualSpacing w:val="0"/>
      <w:jc w:val="both"/>
      <w:outlineLvl w:val="9"/>
    </w:pPr>
    <w:rPr>
      <w:rFonts w:ascii="Calibri" w:hAnsi="Calibri" w:eastAsia="微软雅黑" w:cs="Calibri"/>
      <w:sz w:val="44"/>
      <w:szCs w:val="44"/>
    </w:rPr>
  </w:style>
  <w:style w:type="character" w:customStyle="1" w:styleId="156">
    <w:name w:val="HTML 地址 Char"/>
    <w:basedOn w:val="90"/>
    <w:link w:val="41"/>
    <w:autoRedefine/>
    <w:semiHidden/>
    <w:qFormat/>
    <w:uiPriority w:val="99"/>
    <w:rPr>
      <w:i/>
      <w:iCs/>
    </w:rPr>
  </w:style>
  <w:style w:type="character" w:customStyle="1" w:styleId="157">
    <w:name w:val="HTML 预设格式 Char"/>
    <w:basedOn w:val="90"/>
    <w:link w:val="81"/>
    <w:autoRedefine/>
    <w:semiHidden/>
    <w:qFormat/>
    <w:uiPriority w:val="99"/>
    <w:rPr>
      <w:rFonts w:ascii="Courier New" w:hAnsi="Courier New" w:cs="Courier New"/>
      <w:sz w:val="20"/>
      <w:szCs w:val="20"/>
    </w:rPr>
  </w:style>
  <w:style w:type="character" w:customStyle="1" w:styleId="158">
    <w:name w:val="标题 6 Char"/>
    <w:basedOn w:val="90"/>
    <w:link w:val="8"/>
    <w:autoRedefine/>
    <w:semiHidden/>
    <w:qFormat/>
    <w:uiPriority w:val="9"/>
    <w:rPr>
      <w:rFonts w:asciiTheme="majorHAnsi" w:hAnsiTheme="majorHAnsi" w:eastAsiaTheme="majorEastAsia" w:cstheme="majorBidi"/>
      <w:b/>
      <w:bCs/>
      <w:sz w:val="24"/>
      <w:szCs w:val="24"/>
    </w:rPr>
  </w:style>
  <w:style w:type="character" w:customStyle="1" w:styleId="159">
    <w:name w:val="标题 7 Char"/>
    <w:basedOn w:val="90"/>
    <w:link w:val="9"/>
    <w:autoRedefine/>
    <w:semiHidden/>
    <w:qFormat/>
    <w:uiPriority w:val="9"/>
    <w:rPr>
      <w:b/>
      <w:bCs/>
      <w:sz w:val="24"/>
      <w:szCs w:val="24"/>
    </w:rPr>
  </w:style>
  <w:style w:type="character" w:customStyle="1" w:styleId="160">
    <w:name w:val="标题 8 Char"/>
    <w:basedOn w:val="90"/>
    <w:link w:val="10"/>
    <w:autoRedefine/>
    <w:semiHidden/>
    <w:qFormat/>
    <w:uiPriority w:val="9"/>
    <w:rPr>
      <w:rFonts w:asciiTheme="majorHAnsi" w:hAnsiTheme="majorHAnsi" w:eastAsiaTheme="majorEastAsia" w:cstheme="majorBidi"/>
      <w:sz w:val="24"/>
      <w:szCs w:val="24"/>
    </w:rPr>
  </w:style>
  <w:style w:type="character" w:customStyle="1" w:styleId="161">
    <w:name w:val="标题 9 Char"/>
    <w:basedOn w:val="90"/>
    <w:link w:val="11"/>
    <w:autoRedefine/>
    <w:semiHidden/>
    <w:qFormat/>
    <w:uiPriority w:val="9"/>
    <w:rPr>
      <w:rFonts w:asciiTheme="majorHAnsi" w:hAnsiTheme="majorHAnsi" w:eastAsiaTheme="majorEastAsia" w:cstheme="majorBidi"/>
      <w:szCs w:val="21"/>
    </w:rPr>
  </w:style>
  <w:style w:type="character" w:customStyle="1" w:styleId="162">
    <w:name w:val="称呼 Char"/>
    <w:basedOn w:val="90"/>
    <w:link w:val="30"/>
    <w:autoRedefine/>
    <w:semiHidden/>
    <w:qFormat/>
    <w:uiPriority w:val="99"/>
  </w:style>
  <w:style w:type="character" w:customStyle="1" w:styleId="163">
    <w:name w:val="纯文本 Char"/>
    <w:basedOn w:val="90"/>
    <w:link w:val="45"/>
    <w:autoRedefine/>
    <w:semiHidden/>
    <w:qFormat/>
    <w:uiPriority w:val="99"/>
    <w:rPr>
      <w:rFonts w:ascii="宋体" w:hAnsi="Courier New" w:eastAsia="宋体" w:cs="Courier New"/>
      <w:szCs w:val="21"/>
    </w:rPr>
  </w:style>
  <w:style w:type="character" w:customStyle="1" w:styleId="164">
    <w:name w:val="电子邮件签名 Char"/>
    <w:basedOn w:val="90"/>
    <w:link w:val="19"/>
    <w:autoRedefine/>
    <w:semiHidden/>
    <w:qFormat/>
    <w:uiPriority w:val="99"/>
  </w:style>
  <w:style w:type="character" w:customStyle="1" w:styleId="165">
    <w:name w:val="宏文本 Char"/>
    <w:basedOn w:val="90"/>
    <w:link w:val="2"/>
    <w:autoRedefine/>
    <w:semiHidden/>
    <w:qFormat/>
    <w:uiPriority w:val="99"/>
    <w:rPr>
      <w:rFonts w:ascii="Courier New" w:hAnsi="Courier New" w:eastAsia="宋体" w:cs="Courier New"/>
      <w:sz w:val="24"/>
      <w:szCs w:val="24"/>
    </w:rPr>
  </w:style>
  <w:style w:type="character" w:customStyle="1" w:styleId="166">
    <w:name w:val="结束语 Char"/>
    <w:basedOn w:val="90"/>
    <w:link w:val="32"/>
    <w:autoRedefine/>
    <w:semiHidden/>
    <w:qFormat/>
    <w:uiPriority w:val="99"/>
  </w:style>
  <w:style w:type="paragraph" w:styleId="167">
    <w:name w:val="Intense Quote"/>
    <w:basedOn w:val="1"/>
    <w:next w:val="1"/>
    <w:link w:val="168"/>
    <w:autoRedefine/>
    <w:qFormat/>
    <w:uiPriority w:val="30"/>
    <w:pPr>
      <w:pBdr>
        <w:bottom w:val="single" w:color="4F81BD" w:themeColor="accent1" w:sz="4" w:space="4"/>
      </w:pBdr>
      <w:spacing w:before="200" w:after="280"/>
      <w:ind w:left="936" w:right="936"/>
    </w:pPr>
    <w:rPr>
      <w:b/>
      <w:bCs/>
      <w:i/>
      <w:iCs/>
      <w:color w:val="4F81BD" w:themeColor="accent1"/>
    </w:rPr>
  </w:style>
  <w:style w:type="character" w:customStyle="1" w:styleId="168">
    <w:name w:val="明显引用 Char"/>
    <w:basedOn w:val="90"/>
    <w:link w:val="167"/>
    <w:autoRedefine/>
    <w:qFormat/>
    <w:uiPriority w:val="30"/>
    <w:rPr>
      <w:b/>
      <w:bCs/>
      <w:i/>
      <w:iCs/>
      <w:color w:val="4F81BD" w:themeColor="accent1"/>
    </w:rPr>
  </w:style>
  <w:style w:type="character" w:customStyle="1" w:styleId="169">
    <w:name w:val="签名 Char"/>
    <w:basedOn w:val="90"/>
    <w:link w:val="58"/>
    <w:autoRedefine/>
    <w:semiHidden/>
    <w:qFormat/>
    <w:uiPriority w:val="99"/>
  </w:style>
  <w:style w:type="character" w:customStyle="1" w:styleId="170">
    <w:name w:val="日期 Char"/>
    <w:basedOn w:val="90"/>
    <w:link w:val="50"/>
    <w:autoRedefine/>
    <w:semiHidden/>
    <w:qFormat/>
    <w:uiPriority w:val="99"/>
  </w:style>
  <w:style w:type="paragraph" w:customStyle="1" w:styleId="171">
    <w:name w:val="Bibliography"/>
    <w:basedOn w:val="1"/>
    <w:next w:val="1"/>
    <w:autoRedefine/>
    <w:semiHidden/>
    <w:unhideWhenUsed/>
    <w:qFormat/>
    <w:uiPriority w:val="37"/>
  </w:style>
  <w:style w:type="character" w:customStyle="1" w:styleId="172">
    <w:name w:val="尾注文本 Char"/>
    <w:basedOn w:val="90"/>
    <w:link w:val="52"/>
    <w:autoRedefine/>
    <w:semiHidden/>
    <w:qFormat/>
    <w:uiPriority w:val="99"/>
  </w:style>
  <w:style w:type="paragraph" w:styleId="173">
    <w:name w:val="No Spacing"/>
    <w:autoRedefine/>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74">
    <w:name w:val="信息标题 Char"/>
    <w:basedOn w:val="90"/>
    <w:link w:val="80"/>
    <w:autoRedefine/>
    <w:semiHidden/>
    <w:qFormat/>
    <w:uiPriority w:val="99"/>
    <w:rPr>
      <w:rFonts w:asciiTheme="majorHAnsi" w:hAnsiTheme="majorHAnsi" w:eastAsiaTheme="majorEastAsia" w:cstheme="majorBidi"/>
      <w:sz w:val="24"/>
      <w:szCs w:val="24"/>
      <w:shd w:val="pct20" w:color="auto" w:fill="auto"/>
    </w:rPr>
  </w:style>
  <w:style w:type="character" w:customStyle="1" w:styleId="175">
    <w:name w:val="正文文本 Char"/>
    <w:basedOn w:val="90"/>
    <w:link w:val="34"/>
    <w:autoRedefine/>
    <w:semiHidden/>
    <w:qFormat/>
    <w:uiPriority w:val="99"/>
  </w:style>
  <w:style w:type="character" w:customStyle="1" w:styleId="176">
    <w:name w:val="正文首行缩进 Char"/>
    <w:basedOn w:val="175"/>
    <w:link w:val="86"/>
    <w:autoRedefine/>
    <w:semiHidden/>
    <w:qFormat/>
    <w:uiPriority w:val="99"/>
  </w:style>
  <w:style w:type="character" w:customStyle="1" w:styleId="177">
    <w:name w:val="正文文本缩进 Char"/>
    <w:basedOn w:val="90"/>
    <w:link w:val="35"/>
    <w:autoRedefine/>
    <w:semiHidden/>
    <w:qFormat/>
    <w:uiPriority w:val="99"/>
  </w:style>
  <w:style w:type="character" w:customStyle="1" w:styleId="178">
    <w:name w:val="正文首行缩进 2 Char"/>
    <w:basedOn w:val="177"/>
    <w:link w:val="87"/>
    <w:autoRedefine/>
    <w:semiHidden/>
    <w:qFormat/>
    <w:uiPriority w:val="99"/>
  </w:style>
  <w:style w:type="character" w:customStyle="1" w:styleId="179">
    <w:name w:val="正文文本 2 Char"/>
    <w:basedOn w:val="90"/>
    <w:link w:val="77"/>
    <w:autoRedefine/>
    <w:semiHidden/>
    <w:qFormat/>
    <w:uiPriority w:val="99"/>
  </w:style>
  <w:style w:type="character" w:customStyle="1" w:styleId="180">
    <w:name w:val="正文文本 3 Char"/>
    <w:basedOn w:val="90"/>
    <w:link w:val="31"/>
    <w:autoRedefine/>
    <w:semiHidden/>
    <w:qFormat/>
    <w:uiPriority w:val="99"/>
    <w:rPr>
      <w:sz w:val="16"/>
      <w:szCs w:val="16"/>
    </w:rPr>
  </w:style>
  <w:style w:type="character" w:customStyle="1" w:styleId="181">
    <w:name w:val="正文文本缩进 2 Char"/>
    <w:basedOn w:val="90"/>
    <w:link w:val="51"/>
    <w:autoRedefine/>
    <w:semiHidden/>
    <w:qFormat/>
    <w:uiPriority w:val="99"/>
  </w:style>
  <w:style w:type="character" w:customStyle="1" w:styleId="182">
    <w:name w:val="正文文本缩进 3 Char"/>
    <w:basedOn w:val="90"/>
    <w:link w:val="71"/>
    <w:autoRedefine/>
    <w:semiHidden/>
    <w:qFormat/>
    <w:uiPriority w:val="99"/>
    <w:rPr>
      <w:sz w:val="16"/>
      <w:szCs w:val="16"/>
    </w:rPr>
  </w:style>
  <w:style w:type="character" w:customStyle="1" w:styleId="183">
    <w:name w:val="注释标题 Char"/>
    <w:basedOn w:val="90"/>
    <w:link w:val="16"/>
    <w:autoRedefine/>
    <w:semiHidden/>
    <w:qFormat/>
    <w:uiPriority w:val="99"/>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53.bin"/><Relationship Id="rId98" Type="http://schemas.openxmlformats.org/officeDocument/2006/relationships/image" Target="media/image42.wmf"/><Relationship Id="rId97" Type="http://schemas.openxmlformats.org/officeDocument/2006/relationships/oleObject" Target="embeddings/oleObject52.bin"/><Relationship Id="rId96" Type="http://schemas.openxmlformats.org/officeDocument/2006/relationships/image" Target="media/image41.wmf"/><Relationship Id="rId95" Type="http://schemas.openxmlformats.org/officeDocument/2006/relationships/oleObject" Target="embeddings/oleObject51.bin"/><Relationship Id="rId94" Type="http://schemas.openxmlformats.org/officeDocument/2006/relationships/image" Target="media/image40.wmf"/><Relationship Id="rId93" Type="http://schemas.openxmlformats.org/officeDocument/2006/relationships/oleObject" Target="embeddings/oleObject50.bin"/><Relationship Id="rId92" Type="http://schemas.openxmlformats.org/officeDocument/2006/relationships/image" Target="media/image39.png"/><Relationship Id="rId91" Type="http://schemas.openxmlformats.org/officeDocument/2006/relationships/image" Target="media/image38.wmf"/><Relationship Id="rId90" Type="http://schemas.openxmlformats.org/officeDocument/2006/relationships/oleObject" Target="embeddings/oleObject49.bin"/><Relationship Id="rId9" Type="http://schemas.openxmlformats.org/officeDocument/2006/relationships/oleObject" Target="embeddings/oleObject2.bin"/><Relationship Id="rId89" Type="http://schemas.openxmlformats.org/officeDocument/2006/relationships/image" Target="media/image37.wmf"/><Relationship Id="rId88" Type="http://schemas.openxmlformats.org/officeDocument/2006/relationships/oleObject" Target="embeddings/oleObject48.bin"/><Relationship Id="rId87" Type="http://schemas.openxmlformats.org/officeDocument/2006/relationships/image" Target="media/image36.wmf"/><Relationship Id="rId86" Type="http://schemas.openxmlformats.org/officeDocument/2006/relationships/oleObject" Target="embeddings/oleObject47.bin"/><Relationship Id="rId85" Type="http://schemas.openxmlformats.org/officeDocument/2006/relationships/image" Target="media/image35.wmf"/><Relationship Id="rId84" Type="http://schemas.openxmlformats.org/officeDocument/2006/relationships/oleObject" Target="embeddings/oleObject46.bin"/><Relationship Id="rId83" Type="http://schemas.openxmlformats.org/officeDocument/2006/relationships/oleObject" Target="embeddings/oleObject45.bin"/><Relationship Id="rId82" Type="http://schemas.openxmlformats.org/officeDocument/2006/relationships/oleObject" Target="embeddings/oleObject44.bin"/><Relationship Id="rId81" Type="http://schemas.openxmlformats.org/officeDocument/2006/relationships/image" Target="media/image34.wmf"/><Relationship Id="rId80" Type="http://schemas.openxmlformats.org/officeDocument/2006/relationships/oleObject" Target="embeddings/oleObject43.bin"/><Relationship Id="rId8" Type="http://schemas.openxmlformats.org/officeDocument/2006/relationships/image" Target="media/image3.wmf"/><Relationship Id="rId79" Type="http://schemas.openxmlformats.org/officeDocument/2006/relationships/image" Target="media/image33.wmf"/><Relationship Id="rId78" Type="http://schemas.openxmlformats.org/officeDocument/2006/relationships/oleObject" Target="embeddings/oleObject42.bin"/><Relationship Id="rId77" Type="http://schemas.openxmlformats.org/officeDocument/2006/relationships/image" Target="media/image32.wmf"/><Relationship Id="rId76" Type="http://schemas.openxmlformats.org/officeDocument/2006/relationships/oleObject" Target="embeddings/oleObject41.bin"/><Relationship Id="rId75" Type="http://schemas.openxmlformats.org/officeDocument/2006/relationships/oleObject" Target="embeddings/oleObject40.bin"/><Relationship Id="rId74" Type="http://schemas.openxmlformats.org/officeDocument/2006/relationships/image" Target="media/image31.wmf"/><Relationship Id="rId73" Type="http://schemas.openxmlformats.org/officeDocument/2006/relationships/oleObject" Target="embeddings/oleObject39.bin"/><Relationship Id="rId72" Type="http://schemas.openxmlformats.org/officeDocument/2006/relationships/image" Target="media/image30.wmf"/><Relationship Id="rId71" Type="http://schemas.openxmlformats.org/officeDocument/2006/relationships/oleObject" Target="embeddings/oleObject38.bin"/><Relationship Id="rId70" Type="http://schemas.openxmlformats.org/officeDocument/2006/relationships/image" Target="media/image29.wmf"/><Relationship Id="rId7" Type="http://schemas.openxmlformats.org/officeDocument/2006/relationships/oleObject" Target="embeddings/oleObject1.bin"/><Relationship Id="rId69" Type="http://schemas.openxmlformats.org/officeDocument/2006/relationships/oleObject" Target="embeddings/oleObject37.bin"/><Relationship Id="rId68" Type="http://schemas.openxmlformats.org/officeDocument/2006/relationships/oleObject" Target="embeddings/oleObject36.bin"/><Relationship Id="rId67" Type="http://schemas.openxmlformats.org/officeDocument/2006/relationships/oleObject" Target="embeddings/oleObject35.bin"/><Relationship Id="rId66" Type="http://schemas.openxmlformats.org/officeDocument/2006/relationships/oleObject" Target="embeddings/oleObject34.bin"/><Relationship Id="rId65" Type="http://schemas.openxmlformats.org/officeDocument/2006/relationships/image" Target="media/image28.wmf"/><Relationship Id="rId64" Type="http://schemas.openxmlformats.org/officeDocument/2006/relationships/oleObject" Target="embeddings/oleObject33.bin"/><Relationship Id="rId63" Type="http://schemas.openxmlformats.org/officeDocument/2006/relationships/image" Target="media/image27.wmf"/><Relationship Id="rId62" Type="http://schemas.openxmlformats.org/officeDocument/2006/relationships/oleObject" Target="embeddings/oleObject32.bin"/><Relationship Id="rId61" Type="http://schemas.openxmlformats.org/officeDocument/2006/relationships/image" Target="media/image26.wmf"/><Relationship Id="rId60" Type="http://schemas.openxmlformats.org/officeDocument/2006/relationships/oleObject" Target="embeddings/oleObject31.bin"/><Relationship Id="rId6" Type="http://schemas.openxmlformats.org/officeDocument/2006/relationships/image" Target="media/image2.png"/><Relationship Id="rId59" Type="http://schemas.openxmlformats.org/officeDocument/2006/relationships/image" Target="media/image25.wmf"/><Relationship Id="rId58" Type="http://schemas.openxmlformats.org/officeDocument/2006/relationships/oleObject" Target="embeddings/oleObject30.bin"/><Relationship Id="rId57" Type="http://schemas.openxmlformats.org/officeDocument/2006/relationships/image" Target="media/image24.wmf"/><Relationship Id="rId56" Type="http://schemas.openxmlformats.org/officeDocument/2006/relationships/oleObject" Target="embeddings/oleObject29.bin"/><Relationship Id="rId55" Type="http://schemas.openxmlformats.org/officeDocument/2006/relationships/image" Target="media/image23.wmf"/><Relationship Id="rId54" Type="http://schemas.openxmlformats.org/officeDocument/2006/relationships/oleObject" Target="embeddings/oleObject28.bin"/><Relationship Id="rId53" Type="http://schemas.openxmlformats.org/officeDocument/2006/relationships/image" Target="media/image22.wmf"/><Relationship Id="rId52" Type="http://schemas.openxmlformats.org/officeDocument/2006/relationships/oleObject" Target="embeddings/oleObject27.bin"/><Relationship Id="rId51" Type="http://schemas.openxmlformats.org/officeDocument/2006/relationships/image" Target="media/image21.wmf"/><Relationship Id="rId50" Type="http://schemas.openxmlformats.org/officeDocument/2006/relationships/oleObject" Target="embeddings/oleObject26.bin"/><Relationship Id="rId5" Type="http://schemas.openxmlformats.org/officeDocument/2006/relationships/image" Target="media/image1.png"/><Relationship Id="rId49" Type="http://schemas.openxmlformats.org/officeDocument/2006/relationships/image" Target="media/image20.wmf"/><Relationship Id="rId48" Type="http://schemas.openxmlformats.org/officeDocument/2006/relationships/oleObject" Target="embeddings/oleObject25.bin"/><Relationship Id="rId47" Type="http://schemas.openxmlformats.org/officeDocument/2006/relationships/oleObject" Target="embeddings/oleObject24.bin"/><Relationship Id="rId46" Type="http://schemas.openxmlformats.org/officeDocument/2006/relationships/oleObject" Target="embeddings/oleObject23.bin"/><Relationship Id="rId45" Type="http://schemas.openxmlformats.org/officeDocument/2006/relationships/image" Target="media/image19.wmf"/><Relationship Id="rId44" Type="http://schemas.openxmlformats.org/officeDocument/2006/relationships/oleObject" Target="embeddings/oleObject22.bin"/><Relationship Id="rId43" Type="http://schemas.openxmlformats.org/officeDocument/2006/relationships/oleObject" Target="embeddings/oleObject21.bin"/><Relationship Id="rId42" Type="http://schemas.openxmlformats.org/officeDocument/2006/relationships/image" Target="media/image18.wmf"/><Relationship Id="rId41" Type="http://schemas.openxmlformats.org/officeDocument/2006/relationships/oleObject" Target="embeddings/oleObject20.bin"/><Relationship Id="rId40" Type="http://schemas.openxmlformats.org/officeDocument/2006/relationships/image" Target="media/image17.wmf"/><Relationship Id="rId4" Type="http://schemas.openxmlformats.org/officeDocument/2006/relationships/theme" Target="theme/theme1.xml"/><Relationship Id="rId39" Type="http://schemas.openxmlformats.org/officeDocument/2006/relationships/oleObject" Target="embeddings/oleObject19.bin"/><Relationship Id="rId38" Type="http://schemas.openxmlformats.org/officeDocument/2006/relationships/image" Target="media/image16.wmf"/><Relationship Id="rId37" Type="http://schemas.openxmlformats.org/officeDocument/2006/relationships/oleObject" Target="embeddings/oleObject18.bin"/><Relationship Id="rId36" Type="http://schemas.openxmlformats.org/officeDocument/2006/relationships/oleObject" Target="embeddings/oleObject17.bin"/><Relationship Id="rId35" Type="http://schemas.openxmlformats.org/officeDocument/2006/relationships/image" Target="media/image15.wmf"/><Relationship Id="rId34" Type="http://schemas.openxmlformats.org/officeDocument/2006/relationships/oleObject" Target="embeddings/oleObject16.bin"/><Relationship Id="rId33" Type="http://schemas.openxmlformats.org/officeDocument/2006/relationships/image" Target="media/image14.wmf"/><Relationship Id="rId32" Type="http://schemas.openxmlformats.org/officeDocument/2006/relationships/oleObject" Target="embeddings/oleObject15.bin"/><Relationship Id="rId31" Type="http://schemas.openxmlformats.org/officeDocument/2006/relationships/image" Target="media/image13.wmf"/><Relationship Id="rId30" Type="http://schemas.openxmlformats.org/officeDocument/2006/relationships/oleObject" Target="embeddings/oleObject14.bin"/><Relationship Id="rId3" Type="http://schemas.openxmlformats.org/officeDocument/2006/relationships/footer" Target="footer1.xml"/><Relationship Id="rId29" Type="http://schemas.openxmlformats.org/officeDocument/2006/relationships/image" Target="media/image12.wmf"/><Relationship Id="rId28" Type="http://schemas.openxmlformats.org/officeDocument/2006/relationships/oleObject" Target="embeddings/oleObject13.bin"/><Relationship Id="rId27" Type="http://schemas.openxmlformats.org/officeDocument/2006/relationships/image" Target="media/image11.wmf"/><Relationship Id="rId26" Type="http://schemas.openxmlformats.org/officeDocument/2006/relationships/oleObject" Target="embeddings/oleObject12.bin"/><Relationship Id="rId25" Type="http://schemas.openxmlformats.org/officeDocument/2006/relationships/image" Target="media/image10.wmf"/><Relationship Id="rId24" Type="http://schemas.openxmlformats.org/officeDocument/2006/relationships/oleObject" Target="embeddings/oleObject11.bin"/><Relationship Id="rId23" Type="http://schemas.openxmlformats.org/officeDocument/2006/relationships/oleObject" Target="embeddings/oleObject10.bin"/><Relationship Id="rId22" Type="http://schemas.openxmlformats.org/officeDocument/2006/relationships/oleObject" Target="embeddings/oleObject9.bin"/><Relationship Id="rId21" Type="http://schemas.openxmlformats.org/officeDocument/2006/relationships/oleObject" Target="embeddings/oleObject8.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8.wmf"/><Relationship Id="rId17" Type="http://schemas.openxmlformats.org/officeDocument/2006/relationships/oleObject" Target="embeddings/oleObject6.bin"/><Relationship Id="rId16" Type="http://schemas.openxmlformats.org/officeDocument/2006/relationships/image" Target="media/image7.wmf"/><Relationship Id="rId15" Type="http://schemas.openxmlformats.org/officeDocument/2006/relationships/oleObject" Target="embeddings/oleObject5.bin"/><Relationship Id="rId14" Type="http://schemas.openxmlformats.org/officeDocument/2006/relationships/image" Target="media/image6.wmf"/><Relationship Id="rId13" Type="http://schemas.openxmlformats.org/officeDocument/2006/relationships/oleObject" Target="embeddings/oleObject4.bin"/><Relationship Id="rId12" Type="http://schemas.openxmlformats.org/officeDocument/2006/relationships/image" Target="media/image5.wmf"/><Relationship Id="rId116" Type="http://schemas.openxmlformats.org/officeDocument/2006/relationships/fontTable" Target="fontTable.xml"/><Relationship Id="rId115" Type="http://schemas.openxmlformats.org/officeDocument/2006/relationships/customXml" Target="../customXml/item2.xml"/><Relationship Id="rId114" Type="http://schemas.openxmlformats.org/officeDocument/2006/relationships/numbering" Target="numbering.xml"/><Relationship Id="rId113" Type="http://schemas.openxmlformats.org/officeDocument/2006/relationships/customXml" Target="../customXml/item1.xml"/><Relationship Id="rId112" Type="http://schemas.openxmlformats.org/officeDocument/2006/relationships/image" Target="media/image52.png"/><Relationship Id="rId111" Type="http://schemas.openxmlformats.org/officeDocument/2006/relationships/image" Target="media/image51.png"/><Relationship Id="rId110" Type="http://schemas.openxmlformats.org/officeDocument/2006/relationships/image" Target="media/image50.png"/><Relationship Id="rId11" Type="http://schemas.openxmlformats.org/officeDocument/2006/relationships/oleObject" Target="embeddings/oleObject3.bin"/><Relationship Id="rId109" Type="http://schemas.openxmlformats.org/officeDocument/2006/relationships/image" Target="media/image49.png"/><Relationship Id="rId108" Type="http://schemas.openxmlformats.org/officeDocument/2006/relationships/image" Target="media/image48.png"/><Relationship Id="rId107" Type="http://schemas.openxmlformats.org/officeDocument/2006/relationships/image" Target="media/image47.jpeg"/><Relationship Id="rId106" Type="http://schemas.openxmlformats.org/officeDocument/2006/relationships/image" Target="media/image46.wmf"/><Relationship Id="rId105" Type="http://schemas.openxmlformats.org/officeDocument/2006/relationships/oleObject" Target="embeddings/oleObject56.bin"/><Relationship Id="rId104" Type="http://schemas.openxmlformats.org/officeDocument/2006/relationships/image" Target="media/image45.wmf"/><Relationship Id="rId103" Type="http://schemas.openxmlformats.org/officeDocument/2006/relationships/oleObject" Target="embeddings/oleObject55.bin"/><Relationship Id="rId102" Type="http://schemas.openxmlformats.org/officeDocument/2006/relationships/image" Target="media/image44.wmf"/><Relationship Id="rId101" Type="http://schemas.openxmlformats.org/officeDocument/2006/relationships/oleObject" Target="embeddings/oleObject54.bin"/><Relationship Id="rId100" Type="http://schemas.openxmlformats.org/officeDocument/2006/relationships/image" Target="media/image43.wmf"/><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A94F1B-02A9-45C4-823F-92BA646B99F9}">
  <ds:schemaRefs/>
</ds:datastoreItem>
</file>

<file path=docProps/app.xml><?xml version="1.0" encoding="utf-8"?>
<Properties xmlns="http://schemas.openxmlformats.org/officeDocument/2006/extended-properties" xmlns:vt="http://schemas.openxmlformats.org/officeDocument/2006/docPropsVTypes">
  <Template>Normal</Template>
  <Pages>26</Pages>
  <Words>4908</Words>
  <Characters>27976</Characters>
  <Lines>1398</Lines>
  <Paragraphs>865</Paragraphs>
  <TotalTime>50</TotalTime>
  <ScaleCrop>false</ScaleCrop>
  <LinksUpToDate>false</LinksUpToDate>
  <CharactersWithSpaces>32019</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2024-01-23T03:13:00Z</dcterms:created>
  <dc:creator>Accdon</dc:creator>
  <cp:lastModifiedBy>bana na</cp:lastModifiedBy>
  <dcterms:modified xsi:type="dcterms:W3CDTF">2024-01-27T08:26:35Z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2366F76600684A72B328EE349CAA2CB3_12</vt:lpwstr>
  </property>
</Properties>
</file>