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B8D841" w14:textId="77777777" w:rsidR="006B676E" w:rsidRDefault="006B676E" w:rsidP="006B676E">
      <w:pPr>
        <w:pStyle w:val="ListParagraph"/>
        <w:spacing w:after="240" w:line="36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Table 1</w:t>
      </w:r>
      <w:r>
        <w:rPr>
          <w:rFonts w:ascii="Times New Roman" w:hAnsi="Times New Roman"/>
        </w:rPr>
        <w:t>. Statistical comparison between COVID-19 positive participants and control group.</w:t>
      </w:r>
    </w:p>
    <w:tbl>
      <w:tblPr>
        <w:tblpPr w:leftFromText="180" w:rightFromText="180" w:vertAnchor="text" w:horzAnchor="margin" w:tblpX="108" w:tblpY="66"/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2835"/>
        <w:gridCol w:w="2443"/>
        <w:gridCol w:w="1134"/>
      </w:tblGrid>
      <w:tr w:rsidR="006B676E" w:rsidRPr="00D6148B" w14:paraId="18E77306" w14:textId="77777777" w:rsidTr="00AC7718">
        <w:tc>
          <w:tcPr>
            <w:tcW w:w="2660" w:type="dxa"/>
          </w:tcPr>
          <w:p w14:paraId="4C4CFFF1" w14:textId="77777777" w:rsidR="006B676E" w:rsidRPr="00D6148B" w:rsidRDefault="006B676E" w:rsidP="00AC7718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Outcome</w:t>
            </w:r>
          </w:p>
        </w:tc>
        <w:tc>
          <w:tcPr>
            <w:tcW w:w="2835" w:type="dxa"/>
          </w:tcPr>
          <w:p w14:paraId="4103A195" w14:textId="77777777" w:rsidR="006B676E" w:rsidRPr="00D6148B" w:rsidRDefault="006B676E" w:rsidP="00AC7718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COVID-19 positive group</w:t>
            </w:r>
          </w:p>
        </w:tc>
        <w:tc>
          <w:tcPr>
            <w:tcW w:w="2443" w:type="dxa"/>
          </w:tcPr>
          <w:p w14:paraId="435AB396" w14:textId="77777777" w:rsidR="006B676E" w:rsidRPr="00D6148B" w:rsidRDefault="006B676E" w:rsidP="00AC7718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Control Group</w:t>
            </w:r>
          </w:p>
        </w:tc>
        <w:tc>
          <w:tcPr>
            <w:tcW w:w="1134" w:type="dxa"/>
          </w:tcPr>
          <w:p w14:paraId="09A84EE6" w14:textId="77777777" w:rsidR="006B676E" w:rsidRPr="00D6148B" w:rsidRDefault="006B676E" w:rsidP="00AC7718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  <w:i/>
              </w:rPr>
              <w:t>p</w:t>
            </w:r>
            <w:r w:rsidRPr="00D6148B">
              <w:rPr>
                <w:rFonts w:ascii="Times New Roman" w:hAnsi="Times New Roman"/>
              </w:rPr>
              <w:t>-value</w:t>
            </w:r>
          </w:p>
        </w:tc>
      </w:tr>
      <w:tr w:rsidR="006B676E" w:rsidRPr="00D6148B" w14:paraId="03384F70" w14:textId="77777777" w:rsidTr="00AC7718">
        <w:trPr>
          <w:trHeight w:val="416"/>
        </w:trPr>
        <w:tc>
          <w:tcPr>
            <w:tcW w:w="2660" w:type="dxa"/>
          </w:tcPr>
          <w:p w14:paraId="023459C4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Mean (SD) sodium</w:t>
            </w:r>
          </w:p>
          <w:p w14:paraId="2D646A9A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 xml:space="preserve">Range </w:t>
            </w:r>
          </w:p>
          <w:p w14:paraId="005A6AD8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Mean age (Range)</w:t>
            </w:r>
          </w:p>
          <w:p w14:paraId="27C1A33B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Male</w:t>
            </w:r>
          </w:p>
          <w:p w14:paraId="4A9FE234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Female</w:t>
            </w:r>
          </w:p>
          <w:p w14:paraId="72B5CFF6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Hospital stay (Average)</w:t>
            </w:r>
          </w:p>
          <w:p w14:paraId="43F7FFDC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Hypernatremia</w:t>
            </w:r>
          </w:p>
          <w:p w14:paraId="1C1F7F8E" w14:textId="77777777" w:rsidR="006B676E" w:rsidRPr="00D6148B" w:rsidRDefault="006B676E" w:rsidP="00AC7718">
            <w:pPr>
              <w:spacing w:after="0" w:line="360" w:lineRule="auto"/>
              <w:jc w:val="right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 xml:space="preserve">     Survivors</w:t>
            </w:r>
          </w:p>
          <w:p w14:paraId="7F6D1BE3" w14:textId="77777777" w:rsidR="006B676E" w:rsidRPr="00D6148B" w:rsidRDefault="006B676E" w:rsidP="00AC7718">
            <w:pPr>
              <w:spacing w:after="0" w:line="360" w:lineRule="auto"/>
              <w:jc w:val="right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Non-survivors</w:t>
            </w:r>
          </w:p>
          <w:p w14:paraId="17D3C13D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Hyponatremia</w:t>
            </w:r>
          </w:p>
          <w:p w14:paraId="31A8F8AF" w14:textId="77777777" w:rsidR="006B676E" w:rsidRPr="00D6148B" w:rsidRDefault="006B676E" w:rsidP="00AC7718">
            <w:pPr>
              <w:spacing w:after="0" w:line="360" w:lineRule="auto"/>
              <w:jc w:val="right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Survivors</w:t>
            </w:r>
          </w:p>
          <w:p w14:paraId="3A591BE7" w14:textId="77777777" w:rsidR="006B676E" w:rsidRPr="00D6148B" w:rsidRDefault="006B676E" w:rsidP="00AC7718">
            <w:pPr>
              <w:spacing w:after="0" w:line="360" w:lineRule="auto"/>
              <w:jc w:val="right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Non-survivors</w:t>
            </w:r>
          </w:p>
          <w:p w14:paraId="07904DF4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Dysnatremia</w:t>
            </w:r>
          </w:p>
          <w:p w14:paraId="460B45BC" w14:textId="77777777" w:rsidR="006B676E" w:rsidRPr="00D6148B" w:rsidRDefault="006B676E" w:rsidP="00AC7718">
            <w:pPr>
              <w:spacing w:after="0" w:line="360" w:lineRule="auto"/>
              <w:jc w:val="right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Survivors</w:t>
            </w:r>
          </w:p>
          <w:p w14:paraId="397F0AB3" w14:textId="77777777" w:rsidR="006B676E" w:rsidRPr="00D6148B" w:rsidRDefault="006B676E" w:rsidP="00AC7718">
            <w:pPr>
              <w:spacing w:after="0" w:line="360" w:lineRule="auto"/>
              <w:jc w:val="right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Non-survivors</w:t>
            </w:r>
          </w:p>
          <w:p w14:paraId="59CA40DB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*Both</w:t>
            </w:r>
          </w:p>
          <w:p w14:paraId="3F26E481" w14:textId="77777777" w:rsidR="006B676E" w:rsidRPr="00D6148B" w:rsidRDefault="006B676E" w:rsidP="00AC7718">
            <w:pPr>
              <w:spacing w:after="0" w:line="360" w:lineRule="auto"/>
              <w:jc w:val="right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Survivors</w:t>
            </w:r>
          </w:p>
          <w:p w14:paraId="521905A0" w14:textId="77777777" w:rsidR="006B676E" w:rsidRPr="00D6148B" w:rsidRDefault="006B676E" w:rsidP="00AC7718">
            <w:pPr>
              <w:spacing w:after="0" w:line="360" w:lineRule="auto"/>
              <w:jc w:val="right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Non-survivors</w:t>
            </w:r>
          </w:p>
          <w:p w14:paraId="24F9A005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Eunatremia</w:t>
            </w:r>
          </w:p>
          <w:p w14:paraId="177CB1F1" w14:textId="77777777" w:rsidR="006B676E" w:rsidRPr="00D6148B" w:rsidRDefault="006B676E" w:rsidP="00AC7718">
            <w:pPr>
              <w:spacing w:after="0" w:line="360" w:lineRule="auto"/>
              <w:jc w:val="right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Survivors</w:t>
            </w:r>
          </w:p>
          <w:p w14:paraId="25C32107" w14:textId="77777777" w:rsidR="006B676E" w:rsidRPr="00D6148B" w:rsidRDefault="006B676E" w:rsidP="00AC7718">
            <w:pPr>
              <w:spacing w:after="0" w:line="360" w:lineRule="auto"/>
              <w:jc w:val="right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Non-survivors</w:t>
            </w:r>
          </w:p>
          <w:p w14:paraId="49D6BF0B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 xml:space="preserve">**Critical reporting </w:t>
            </w:r>
          </w:p>
        </w:tc>
        <w:tc>
          <w:tcPr>
            <w:tcW w:w="2835" w:type="dxa"/>
          </w:tcPr>
          <w:p w14:paraId="4E6BD6FF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141(5.9) mmol/L</w:t>
            </w:r>
          </w:p>
          <w:p w14:paraId="1A23D1DA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114 – 182  mmol/L</w:t>
            </w:r>
          </w:p>
          <w:p w14:paraId="6B364A2C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52 ± 16.1 (10 m- 90 y)</w:t>
            </w:r>
          </w:p>
          <w:p w14:paraId="1CC859BF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262/383 (68.4%)</w:t>
            </w:r>
          </w:p>
          <w:p w14:paraId="4D27AD42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121/383 (31.6%)</w:t>
            </w:r>
          </w:p>
          <w:p w14:paraId="062E91A6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9 ± 6.2 days</w:t>
            </w:r>
          </w:p>
          <w:p w14:paraId="43964A85" w14:textId="0E21BDD3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  <w:noProof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0631DB1" wp14:editId="74A236EB">
                      <wp:simplePos x="0" y="0"/>
                      <wp:positionH relativeFrom="column">
                        <wp:posOffset>996315</wp:posOffset>
                      </wp:positionH>
                      <wp:positionV relativeFrom="paragraph">
                        <wp:posOffset>49530</wp:posOffset>
                      </wp:positionV>
                      <wp:extent cx="0" cy="773430"/>
                      <wp:effectExtent l="57785" t="16510" r="56515" b="19685"/>
                      <wp:wrapNone/>
                      <wp:docPr id="1916476265" name="Straight Arrow Connector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77343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EE0A081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4" o:spid="_x0000_s1026" type="#_x0000_t32" style="position:absolute;margin-left:78.45pt;margin-top:3.9pt;width:0;height:60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">
                      <v:stroke startarrow="block" endarrow="block"/>
                    </v:shape>
                  </w:pict>
                </mc:Fallback>
              </mc:AlternateContent>
            </w:r>
            <w:r w:rsidRPr="00D6148B">
              <w:rPr>
                <w:rFonts w:ascii="Times New Roman" w:hAnsi="Times New Roman"/>
              </w:rPr>
              <w:t xml:space="preserve">106/383 (27.7%)   </w:t>
            </w:r>
            <w:r w:rsidRPr="00D6148B">
              <w:rPr>
                <w:rFonts w:ascii="Times New Roman" w:hAnsi="Times New Roman"/>
                <w:i/>
                <w:color w:val="000000"/>
              </w:rPr>
              <w:t xml:space="preserve"> p</w:t>
            </w:r>
            <w:r w:rsidRPr="00D6148B">
              <w:rPr>
                <w:rFonts w:ascii="Times New Roman" w:hAnsi="Times New Roman"/>
                <w:color w:val="000000"/>
              </w:rPr>
              <w:t xml:space="preserve"> = </w:t>
            </w:r>
            <w:r w:rsidRPr="00D6148B">
              <w:rPr>
                <w:rFonts w:ascii="Times New Roman" w:hAnsi="Times New Roman"/>
              </w:rPr>
              <w:t>0.01</w:t>
            </w:r>
          </w:p>
          <w:p w14:paraId="77B5B983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62/106 (58.5%)</w:t>
            </w:r>
          </w:p>
          <w:p w14:paraId="119AD7B2" w14:textId="48CBA0FA" w:rsidR="006B676E" w:rsidRPr="00D6148B" w:rsidRDefault="006B676E" w:rsidP="00AC7718">
            <w:pPr>
              <w:tabs>
                <w:tab w:val="right" w:pos="2449"/>
              </w:tabs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  <w:noProof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576DCEE" wp14:editId="2B0DBAFF">
                      <wp:simplePos x="0" y="0"/>
                      <wp:positionH relativeFrom="column">
                        <wp:posOffset>935355</wp:posOffset>
                      </wp:positionH>
                      <wp:positionV relativeFrom="paragraph">
                        <wp:posOffset>49530</wp:posOffset>
                      </wp:positionV>
                      <wp:extent cx="0" cy="774065"/>
                      <wp:effectExtent l="53975" t="22225" r="60325" b="22860"/>
                      <wp:wrapNone/>
                      <wp:docPr id="1356090097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7740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46F07A" id="Straight Arrow Connector 3" o:spid="_x0000_s1026" type="#_x0000_t32" style="position:absolute;margin-left:73.65pt;margin-top:3.9pt;width:0;height:60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">
                      <v:stroke startarrow="block" endarrow="block"/>
                    </v:shape>
                  </w:pict>
                </mc:Fallback>
              </mc:AlternateContent>
            </w:r>
            <w:r w:rsidRPr="00D6148B">
              <w:rPr>
                <w:rFonts w:ascii="Times New Roman" w:hAnsi="Times New Roman"/>
              </w:rPr>
              <w:t xml:space="preserve">44/106 (41.5%)      </w:t>
            </w:r>
            <w:r w:rsidRPr="00D6148B">
              <w:rPr>
                <w:rFonts w:ascii="Times New Roman" w:hAnsi="Times New Roman"/>
                <w:i/>
                <w:color w:val="000000"/>
              </w:rPr>
              <w:t>p</w:t>
            </w:r>
            <w:r w:rsidRPr="00D6148B">
              <w:rPr>
                <w:rFonts w:ascii="Times New Roman" w:hAnsi="Times New Roman"/>
                <w:color w:val="000000"/>
              </w:rPr>
              <w:t xml:space="preserve"> = </w:t>
            </w:r>
            <w:r w:rsidRPr="00D6148B">
              <w:rPr>
                <w:rFonts w:ascii="Times New Roman" w:hAnsi="Times New Roman"/>
              </w:rPr>
              <w:t>0.01</w:t>
            </w:r>
            <w:r w:rsidRPr="00D6148B">
              <w:rPr>
                <w:rFonts w:ascii="Times New Roman" w:hAnsi="Times New Roman"/>
              </w:rPr>
              <w:tab/>
            </w:r>
          </w:p>
          <w:p w14:paraId="7C5179F0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47/383 (12.3%)</w:t>
            </w:r>
          </w:p>
          <w:p w14:paraId="5CBFE7D1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 xml:space="preserve">37/47 (78.7%)    </w:t>
            </w:r>
          </w:p>
          <w:p w14:paraId="492D320A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10/47 (21.3%)</w:t>
            </w:r>
          </w:p>
          <w:p w14:paraId="65E57FCC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145/383 (37.9%)</w:t>
            </w:r>
          </w:p>
          <w:p w14:paraId="3064B0F8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96/145 (66.2%)</w:t>
            </w:r>
          </w:p>
          <w:p w14:paraId="21E5D73D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49/145 (33.8%)</w:t>
            </w:r>
          </w:p>
          <w:p w14:paraId="097EFB08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08/383 (2.1%)</w:t>
            </w:r>
          </w:p>
          <w:p w14:paraId="67711A66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03/08 (37.5%)</w:t>
            </w:r>
          </w:p>
          <w:p w14:paraId="790EB99B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05/08 (62.5%)</w:t>
            </w:r>
          </w:p>
          <w:p w14:paraId="44F3677E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238/383 (62.1%)</w:t>
            </w:r>
          </w:p>
          <w:p w14:paraId="48D63419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219/238 (92%)</w:t>
            </w:r>
          </w:p>
          <w:p w14:paraId="5C998F6D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19/238 (8%)</w:t>
            </w:r>
          </w:p>
          <w:p w14:paraId="0A203B77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17/145 (11.7%)</w:t>
            </w:r>
          </w:p>
        </w:tc>
        <w:tc>
          <w:tcPr>
            <w:tcW w:w="2443" w:type="dxa"/>
          </w:tcPr>
          <w:p w14:paraId="1196092B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142 (6.5) mmol/L</w:t>
            </w:r>
          </w:p>
          <w:p w14:paraId="43EA6E4B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123 – 163 mmol/L</w:t>
            </w:r>
          </w:p>
          <w:p w14:paraId="13960B84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53 ± 15.7 (17-81 y)</w:t>
            </w:r>
          </w:p>
          <w:p w14:paraId="7E447960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51/90 (56.7%)</w:t>
            </w:r>
          </w:p>
          <w:p w14:paraId="23F16172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39/90 (43.3%)</w:t>
            </w:r>
          </w:p>
          <w:p w14:paraId="7E3418C5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2 ± 1.1 days</w:t>
            </w:r>
          </w:p>
          <w:p w14:paraId="2FA72CE9" w14:textId="2015CAC0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  <w:noProof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C0650D5" wp14:editId="29E70E21">
                      <wp:simplePos x="0" y="0"/>
                      <wp:positionH relativeFrom="column">
                        <wp:posOffset>904875</wp:posOffset>
                      </wp:positionH>
                      <wp:positionV relativeFrom="paragraph">
                        <wp:posOffset>19050</wp:posOffset>
                      </wp:positionV>
                      <wp:extent cx="9525" cy="773430"/>
                      <wp:effectExtent l="61595" t="24130" r="52705" b="21590"/>
                      <wp:wrapNone/>
                      <wp:docPr id="629769886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525" cy="77343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71D97C" id="Straight Arrow Connector 2" o:spid="_x0000_s1026" type="#_x0000_t32" style="position:absolute;margin-left:71.25pt;margin-top:1.5pt;width:.75pt;height:60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">
                      <v:stroke startarrow="block" endarrow="block"/>
                    </v:shape>
                  </w:pict>
                </mc:Fallback>
              </mc:AlternateContent>
            </w:r>
            <w:r w:rsidRPr="00D6148B">
              <w:rPr>
                <w:rFonts w:ascii="Times New Roman" w:hAnsi="Times New Roman"/>
              </w:rPr>
              <w:t xml:space="preserve">12/90 (13.3%)    </w:t>
            </w:r>
            <w:r w:rsidRPr="00D6148B">
              <w:rPr>
                <w:rFonts w:ascii="Times New Roman" w:hAnsi="Times New Roman"/>
                <w:i/>
                <w:color w:val="000000"/>
              </w:rPr>
              <w:t xml:space="preserve"> p</w:t>
            </w:r>
            <w:r w:rsidRPr="00D6148B">
              <w:rPr>
                <w:rFonts w:ascii="Times New Roman" w:hAnsi="Times New Roman"/>
                <w:color w:val="000000"/>
              </w:rPr>
              <w:t xml:space="preserve"> = </w:t>
            </w:r>
            <w:r w:rsidRPr="00D6148B">
              <w:rPr>
                <w:rFonts w:ascii="Times New Roman" w:hAnsi="Times New Roman"/>
              </w:rPr>
              <w:t>0.1</w:t>
            </w:r>
          </w:p>
          <w:p w14:paraId="3B72BD7D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10/12 (83.3%)</w:t>
            </w:r>
          </w:p>
          <w:p w14:paraId="3BDC2BE4" w14:textId="4E34260C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  <w:noProof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5957C1F6" wp14:editId="4716BBEC">
                      <wp:simplePos x="0" y="0"/>
                      <wp:positionH relativeFrom="column">
                        <wp:posOffset>854075</wp:posOffset>
                      </wp:positionH>
                      <wp:positionV relativeFrom="paragraph">
                        <wp:posOffset>39370</wp:posOffset>
                      </wp:positionV>
                      <wp:extent cx="0" cy="774065"/>
                      <wp:effectExtent l="58420" t="21590" r="55880" b="23495"/>
                      <wp:wrapNone/>
                      <wp:docPr id="2035753765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7740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F26C42" id="Straight Arrow Connector 1" o:spid="_x0000_s1026" type="#_x0000_t32" style="position:absolute;margin-left:67.25pt;margin-top:3.1pt;width:0;height:60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">
                      <v:stroke startarrow="block" endarrow="block"/>
                    </v:shape>
                  </w:pict>
                </mc:Fallback>
              </mc:AlternateContent>
            </w:r>
            <w:r w:rsidRPr="00D6148B">
              <w:rPr>
                <w:rFonts w:ascii="Times New Roman" w:hAnsi="Times New Roman"/>
              </w:rPr>
              <w:t xml:space="preserve">02/12 (16.7%)    </w:t>
            </w:r>
            <w:r w:rsidRPr="00D6148B">
              <w:rPr>
                <w:rFonts w:ascii="Times New Roman" w:hAnsi="Times New Roman"/>
                <w:i/>
                <w:color w:val="000000"/>
              </w:rPr>
              <w:t xml:space="preserve"> p</w:t>
            </w:r>
            <w:r w:rsidRPr="00D6148B">
              <w:rPr>
                <w:rFonts w:ascii="Times New Roman" w:hAnsi="Times New Roman"/>
                <w:color w:val="000000"/>
              </w:rPr>
              <w:t xml:space="preserve"> =1.0</w:t>
            </w:r>
          </w:p>
          <w:p w14:paraId="088CAE9C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06/90 (6.7%)</w:t>
            </w:r>
          </w:p>
          <w:p w14:paraId="181355EA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05/06 (83.3%)</w:t>
            </w:r>
          </w:p>
          <w:p w14:paraId="38D3B12C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 xml:space="preserve">01/06 (16.7%) </w:t>
            </w:r>
          </w:p>
          <w:p w14:paraId="2C40C38C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18/90 (20%)</w:t>
            </w:r>
          </w:p>
          <w:p w14:paraId="4B9A8E2D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15/18 (83.3%)</w:t>
            </w:r>
          </w:p>
          <w:p w14:paraId="034D36A8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03/18 (16.7%)</w:t>
            </w:r>
          </w:p>
          <w:p w14:paraId="44368A7F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0</w:t>
            </w:r>
          </w:p>
          <w:p w14:paraId="7B6BFE35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0</w:t>
            </w:r>
          </w:p>
          <w:p w14:paraId="79042073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0</w:t>
            </w:r>
          </w:p>
          <w:p w14:paraId="2E5DDCE1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72/90 (80%)</w:t>
            </w:r>
          </w:p>
          <w:p w14:paraId="61EF7C60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68/72 (94.4%)</w:t>
            </w:r>
          </w:p>
          <w:p w14:paraId="3B836A82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04/72 (5.6%)</w:t>
            </w:r>
          </w:p>
          <w:p w14:paraId="3B99CBD4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</w:rPr>
              <w:t>01/18 (5.5%)</w:t>
            </w:r>
          </w:p>
        </w:tc>
        <w:tc>
          <w:tcPr>
            <w:tcW w:w="1134" w:type="dxa"/>
          </w:tcPr>
          <w:p w14:paraId="162D4C40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  <w:color w:val="000000"/>
              </w:rPr>
            </w:pPr>
            <w:r w:rsidRPr="00D6148B">
              <w:rPr>
                <w:rFonts w:ascii="Times New Roman" w:hAnsi="Times New Roman"/>
                <w:i/>
                <w:color w:val="000000"/>
              </w:rPr>
              <w:t>p</w:t>
            </w:r>
            <w:r w:rsidRPr="00D6148B">
              <w:rPr>
                <w:rFonts w:ascii="Times New Roman" w:hAnsi="Times New Roman"/>
                <w:color w:val="000000"/>
              </w:rPr>
              <w:t xml:space="preserve"> = 0.9</w:t>
            </w:r>
          </w:p>
          <w:p w14:paraId="62D2EA9F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  <w:b/>
                <w:color w:val="000000"/>
              </w:rPr>
            </w:pPr>
          </w:p>
          <w:p w14:paraId="507FB884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  <w:i/>
                <w:color w:val="000000"/>
              </w:rPr>
              <w:t>p</w:t>
            </w:r>
            <w:r w:rsidRPr="00D6148B">
              <w:rPr>
                <w:rFonts w:ascii="Times New Roman" w:hAnsi="Times New Roman"/>
                <w:color w:val="000000"/>
              </w:rPr>
              <w:t xml:space="preserve"> = </w:t>
            </w:r>
            <w:r w:rsidRPr="00D6148B">
              <w:rPr>
                <w:rFonts w:ascii="Times New Roman" w:hAnsi="Times New Roman"/>
              </w:rPr>
              <w:t>1.0</w:t>
            </w:r>
          </w:p>
          <w:p w14:paraId="4ED6893A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  <w:i/>
                <w:color w:val="000000"/>
              </w:rPr>
              <w:t>p</w:t>
            </w:r>
            <w:r w:rsidRPr="00D6148B">
              <w:rPr>
                <w:rFonts w:ascii="Times New Roman" w:hAnsi="Times New Roman"/>
                <w:color w:val="000000"/>
              </w:rPr>
              <w:t xml:space="preserve"> = </w:t>
            </w:r>
            <w:r w:rsidRPr="00D6148B">
              <w:rPr>
                <w:rFonts w:ascii="Times New Roman" w:hAnsi="Times New Roman"/>
              </w:rPr>
              <w:t>0.3</w:t>
            </w:r>
          </w:p>
          <w:p w14:paraId="175B57C8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  <w:i/>
                <w:color w:val="000000"/>
              </w:rPr>
              <w:t>p</w:t>
            </w:r>
            <w:r w:rsidRPr="00D6148B">
              <w:rPr>
                <w:rFonts w:ascii="Times New Roman" w:hAnsi="Times New Roman"/>
                <w:color w:val="000000"/>
              </w:rPr>
              <w:t xml:space="preserve"> = </w:t>
            </w:r>
            <w:r w:rsidRPr="00D6148B">
              <w:rPr>
                <w:rFonts w:ascii="Times New Roman" w:hAnsi="Times New Roman"/>
              </w:rPr>
              <w:t>0.1</w:t>
            </w:r>
          </w:p>
          <w:p w14:paraId="264341BD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  <w:b/>
                <w:color w:val="000000"/>
              </w:rPr>
            </w:pPr>
            <w:r w:rsidRPr="00D6148B">
              <w:rPr>
                <w:rFonts w:ascii="Times New Roman" w:hAnsi="Times New Roman"/>
                <w:i/>
                <w:color w:val="000000"/>
              </w:rPr>
              <w:t>p</w:t>
            </w:r>
            <w:r w:rsidRPr="00D6148B">
              <w:rPr>
                <w:rFonts w:ascii="Times New Roman" w:hAnsi="Times New Roman"/>
                <w:color w:val="000000"/>
              </w:rPr>
              <w:t xml:space="preserve"> = </w:t>
            </w:r>
            <w:r w:rsidRPr="00D6148B">
              <w:rPr>
                <w:rFonts w:ascii="Times New Roman" w:hAnsi="Times New Roman"/>
                <w:b/>
              </w:rPr>
              <w:t>0.03</w:t>
            </w:r>
          </w:p>
          <w:p w14:paraId="7D3DBE55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  <w:b/>
                <w:color w:val="000000"/>
              </w:rPr>
            </w:pPr>
            <w:r w:rsidRPr="00D6148B">
              <w:rPr>
                <w:rFonts w:ascii="Times New Roman" w:hAnsi="Times New Roman"/>
                <w:i/>
                <w:color w:val="000000"/>
              </w:rPr>
              <w:t>p</w:t>
            </w:r>
            <w:r w:rsidRPr="00D6148B">
              <w:rPr>
                <w:rFonts w:ascii="Times New Roman" w:hAnsi="Times New Roman"/>
                <w:color w:val="000000"/>
              </w:rPr>
              <w:t xml:space="preserve"> = </w:t>
            </w:r>
            <w:r w:rsidRPr="00D6148B">
              <w:rPr>
                <w:rFonts w:ascii="Times New Roman" w:hAnsi="Times New Roman"/>
                <w:b/>
                <w:color w:val="000000"/>
              </w:rPr>
              <w:t>0.02</w:t>
            </w:r>
          </w:p>
          <w:p w14:paraId="44BBB871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  <w:i/>
                <w:color w:val="000000"/>
              </w:rPr>
              <w:t>p</w:t>
            </w:r>
            <w:r w:rsidRPr="00D6148B">
              <w:rPr>
                <w:rFonts w:ascii="Times New Roman" w:hAnsi="Times New Roman"/>
                <w:color w:val="000000"/>
              </w:rPr>
              <w:t xml:space="preserve"> = </w:t>
            </w:r>
            <w:r w:rsidRPr="00D6148B">
              <w:rPr>
                <w:rFonts w:ascii="Times New Roman" w:hAnsi="Times New Roman"/>
              </w:rPr>
              <w:t>0.4</w:t>
            </w:r>
          </w:p>
          <w:p w14:paraId="709FA0BD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  <w:i/>
                <w:color w:val="000000"/>
              </w:rPr>
              <w:t>p</w:t>
            </w:r>
            <w:r w:rsidRPr="00D6148B">
              <w:rPr>
                <w:rFonts w:ascii="Times New Roman" w:hAnsi="Times New Roman"/>
                <w:color w:val="000000"/>
              </w:rPr>
              <w:t xml:space="preserve"> = </w:t>
            </w:r>
            <w:r w:rsidRPr="00D6148B">
              <w:rPr>
                <w:rFonts w:ascii="Times New Roman" w:hAnsi="Times New Roman"/>
              </w:rPr>
              <w:t>0.3</w:t>
            </w:r>
          </w:p>
          <w:p w14:paraId="36E65CC2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  <w:color w:val="000000"/>
              </w:rPr>
            </w:pPr>
            <w:r w:rsidRPr="00D6148B">
              <w:rPr>
                <w:rFonts w:ascii="Times New Roman" w:hAnsi="Times New Roman"/>
                <w:i/>
                <w:color w:val="000000"/>
              </w:rPr>
              <w:t>p</w:t>
            </w:r>
            <w:r w:rsidRPr="00D6148B">
              <w:rPr>
                <w:rFonts w:ascii="Times New Roman" w:hAnsi="Times New Roman"/>
                <w:color w:val="000000"/>
              </w:rPr>
              <w:t xml:space="preserve"> = 0.1</w:t>
            </w:r>
          </w:p>
          <w:p w14:paraId="3E81601C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  <w:i/>
                <w:color w:val="000000"/>
              </w:rPr>
              <w:t>p</w:t>
            </w:r>
            <w:r w:rsidRPr="00D6148B">
              <w:rPr>
                <w:rFonts w:ascii="Times New Roman" w:hAnsi="Times New Roman"/>
                <w:color w:val="000000"/>
              </w:rPr>
              <w:t xml:space="preserve"> = </w:t>
            </w:r>
            <w:r w:rsidRPr="00D6148B">
              <w:rPr>
                <w:rFonts w:ascii="Times New Roman" w:hAnsi="Times New Roman"/>
              </w:rPr>
              <w:t>1.0</w:t>
            </w:r>
          </w:p>
          <w:p w14:paraId="0450DFA7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  <w:i/>
                <w:color w:val="000000"/>
              </w:rPr>
              <w:t>p</w:t>
            </w:r>
            <w:r w:rsidRPr="00D6148B">
              <w:rPr>
                <w:rFonts w:ascii="Times New Roman" w:hAnsi="Times New Roman"/>
                <w:color w:val="000000"/>
              </w:rPr>
              <w:t xml:space="preserve"> = </w:t>
            </w:r>
            <w:r w:rsidRPr="00D6148B">
              <w:rPr>
                <w:rFonts w:ascii="Times New Roman" w:hAnsi="Times New Roman"/>
              </w:rPr>
              <w:t>1.0</w:t>
            </w:r>
          </w:p>
          <w:p w14:paraId="2DA0B61A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  <w:b/>
                <w:color w:val="000000"/>
              </w:rPr>
            </w:pPr>
            <w:r w:rsidRPr="00D6148B">
              <w:rPr>
                <w:rFonts w:ascii="Times New Roman" w:hAnsi="Times New Roman"/>
                <w:i/>
                <w:color w:val="000000"/>
              </w:rPr>
              <w:t>p</w:t>
            </w:r>
            <w:r w:rsidRPr="00D6148B">
              <w:rPr>
                <w:rFonts w:ascii="Times New Roman" w:hAnsi="Times New Roman"/>
                <w:color w:val="000000"/>
              </w:rPr>
              <w:t xml:space="preserve"> = </w:t>
            </w:r>
            <w:r w:rsidRPr="00D6148B">
              <w:rPr>
                <w:rFonts w:ascii="Times New Roman" w:hAnsi="Times New Roman"/>
                <w:b/>
                <w:color w:val="000000"/>
              </w:rPr>
              <w:t>0.02</w:t>
            </w:r>
          </w:p>
          <w:p w14:paraId="0976D246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  <w:i/>
                <w:color w:val="000000"/>
              </w:rPr>
              <w:t>p</w:t>
            </w:r>
            <w:r w:rsidRPr="00D6148B">
              <w:rPr>
                <w:rFonts w:ascii="Times New Roman" w:hAnsi="Times New Roman"/>
                <w:color w:val="000000"/>
              </w:rPr>
              <w:t xml:space="preserve"> = </w:t>
            </w:r>
            <w:r w:rsidRPr="00D6148B">
              <w:rPr>
                <w:rFonts w:ascii="Times New Roman" w:hAnsi="Times New Roman"/>
              </w:rPr>
              <w:t>0.5</w:t>
            </w:r>
          </w:p>
          <w:p w14:paraId="2E6D7E34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  <w:i/>
                <w:color w:val="000000"/>
              </w:rPr>
              <w:t>p</w:t>
            </w:r>
            <w:r w:rsidRPr="00D6148B">
              <w:rPr>
                <w:rFonts w:ascii="Times New Roman" w:hAnsi="Times New Roman"/>
                <w:color w:val="000000"/>
              </w:rPr>
              <w:t xml:space="preserve"> = </w:t>
            </w:r>
            <w:r w:rsidRPr="00D6148B">
              <w:rPr>
                <w:rFonts w:ascii="Times New Roman" w:hAnsi="Times New Roman"/>
              </w:rPr>
              <w:t>0.4</w:t>
            </w:r>
          </w:p>
          <w:p w14:paraId="398F6243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  <w:color w:val="000000"/>
              </w:rPr>
            </w:pPr>
            <w:r w:rsidRPr="00D6148B">
              <w:rPr>
                <w:rFonts w:ascii="Times New Roman" w:hAnsi="Times New Roman"/>
                <w:color w:val="000000"/>
              </w:rPr>
              <w:t>-</w:t>
            </w:r>
          </w:p>
          <w:p w14:paraId="4CB98838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  <w:color w:val="000000"/>
              </w:rPr>
            </w:pPr>
            <w:r w:rsidRPr="00D6148B">
              <w:rPr>
                <w:rFonts w:ascii="Times New Roman" w:hAnsi="Times New Roman"/>
                <w:color w:val="000000"/>
              </w:rPr>
              <w:t>-</w:t>
            </w:r>
          </w:p>
          <w:p w14:paraId="04ABAB0F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  <w:color w:val="000000"/>
              </w:rPr>
            </w:pPr>
            <w:r w:rsidRPr="00D6148B">
              <w:rPr>
                <w:rFonts w:ascii="Times New Roman" w:hAnsi="Times New Roman"/>
                <w:color w:val="000000"/>
              </w:rPr>
              <w:t>-</w:t>
            </w:r>
          </w:p>
          <w:p w14:paraId="48CE0257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  <w:color w:val="000000"/>
              </w:rPr>
            </w:pPr>
            <w:r w:rsidRPr="00D6148B">
              <w:rPr>
                <w:rFonts w:ascii="Times New Roman" w:hAnsi="Times New Roman"/>
                <w:i/>
                <w:color w:val="000000"/>
              </w:rPr>
              <w:t>p</w:t>
            </w:r>
            <w:r w:rsidRPr="00D6148B">
              <w:rPr>
                <w:rFonts w:ascii="Times New Roman" w:hAnsi="Times New Roman"/>
                <w:color w:val="000000"/>
              </w:rPr>
              <w:t xml:space="preserve"> = 0.6</w:t>
            </w:r>
          </w:p>
          <w:p w14:paraId="223C9DAC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  <w:i/>
                <w:color w:val="000000"/>
              </w:rPr>
              <w:t>p</w:t>
            </w:r>
            <w:r w:rsidRPr="00D6148B">
              <w:rPr>
                <w:rFonts w:ascii="Times New Roman" w:hAnsi="Times New Roman"/>
                <w:color w:val="000000"/>
              </w:rPr>
              <w:t xml:space="preserve"> = </w:t>
            </w:r>
            <w:r w:rsidRPr="00D6148B">
              <w:rPr>
                <w:rFonts w:ascii="Times New Roman" w:hAnsi="Times New Roman"/>
              </w:rPr>
              <w:t>0.9</w:t>
            </w:r>
          </w:p>
          <w:p w14:paraId="0A798FB4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  <w:i/>
                <w:color w:val="000000"/>
              </w:rPr>
              <w:t>p</w:t>
            </w:r>
            <w:r w:rsidRPr="00D6148B">
              <w:rPr>
                <w:rFonts w:ascii="Times New Roman" w:hAnsi="Times New Roman"/>
                <w:color w:val="000000"/>
              </w:rPr>
              <w:t xml:space="preserve"> = </w:t>
            </w:r>
            <w:r w:rsidRPr="00D6148B">
              <w:rPr>
                <w:rFonts w:ascii="Times New Roman" w:hAnsi="Times New Roman"/>
              </w:rPr>
              <w:t>0.6</w:t>
            </w:r>
          </w:p>
          <w:p w14:paraId="748A930D" w14:textId="77777777" w:rsidR="006B676E" w:rsidRPr="00D6148B" w:rsidRDefault="006B676E" w:rsidP="00AC7718">
            <w:pPr>
              <w:spacing w:after="0" w:line="360" w:lineRule="auto"/>
              <w:rPr>
                <w:rFonts w:ascii="Times New Roman" w:hAnsi="Times New Roman"/>
              </w:rPr>
            </w:pPr>
            <w:r w:rsidRPr="00D6148B">
              <w:rPr>
                <w:rFonts w:ascii="Times New Roman" w:hAnsi="Times New Roman"/>
                <w:i/>
                <w:color w:val="000000"/>
              </w:rPr>
              <w:t>p</w:t>
            </w:r>
            <w:r w:rsidRPr="00D6148B">
              <w:rPr>
                <w:rFonts w:ascii="Times New Roman" w:hAnsi="Times New Roman"/>
                <w:color w:val="000000"/>
              </w:rPr>
              <w:t xml:space="preserve"> = </w:t>
            </w:r>
            <w:r w:rsidRPr="00D6148B">
              <w:rPr>
                <w:rFonts w:ascii="Times New Roman" w:hAnsi="Times New Roman"/>
              </w:rPr>
              <w:t>0.1</w:t>
            </w:r>
          </w:p>
        </w:tc>
      </w:tr>
    </w:tbl>
    <w:p w14:paraId="224C3CF4" w14:textId="77777777" w:rsidR="006B676E" w:rsidRDefault="006B676E" w:rsidP="006B676E">
      <w:pPr>
        <w:pStyle w:val="ListParagraph"/>
        <w:tabs>
          <w:tab w:val="left" w:pos="4684"/>
        </w:tabs>
        <w:spacing w:after="24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*Both: Presenting both Hyper &amp; Hyponatremia</w:t>
      </w:r>
      <w:r>
        <w:rPr>
          <w:rFonts w:ascii="Times New Roman" w:hAnsi="Times New Roman"/>
        </w:rPr>
        <w:tab/>
      </w:r>
    </w:p>
    <w:p w14:paraId="61CB1822" w14:textId="77777777" w:rsidR="006B676E" w:rsidRDefault="006B676E" w:rsidP="006B676E">
      <w:pPr>
        <w:pStyle w:val="ListParagraph"/>
        <w:spacing w:after="24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** Critical reporting: Serum sodium either &gt;160 mmol/L or &lt;120 mmol/L </w:t>
      </w:r>
    </w:p>
    <w:p w14:paraId="22D52044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676E"/>
    <w:rsid w:val="006B676E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2F302B"/>
  <w15:chartTrackingRefBased/>
  <w15:docId w15:val="{16F7C25F-9FD0-4652-A1BC-5765C1D1D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676E"/>
    <w:rPr>
      <w:rFonts w:ascii="Calibri" w:eastAsia="Calibri" w:hAnsi="Calibri" w:cs="Times New Roman"/>
      <w:kern w:val="0"/>
      <w:lang w:val="en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67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204</Words>
  <Characters>1165</Characters>
  <Application>Microsoft Office Word</Application>
  <DocSecurity>0</DocSecurity>
  <Lines>9</Lines>
  <Paragraphs>2</Paragraphs>
  <ScaleCrop>false</ScaleCrop>
  <Company>Springer Nature</Company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2024-03-05T14:17:00Z</dcterms:created>
  <dcterms:modified xsi:type="dcterms:W3CDTF">2024-03-05T14:18:00Z</dcterms:modified>
</cp:coreProperties>
</file>