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B0DE2" w14:textId="5883CC9D" w:rsidR="00E86A4D" w:rsidRPr="00E86A4D" w:rsidRDefault="00E86A4D" w:rsidP="00E86A4D">
      <w:pPr>
        <w:pStyle w:val="Authnames"/>
        <w:spacing w:line="360" w:lineRule="auto"/>
        <w:rPr>
          <w:rFonts w:eastAsia="Times New Roman"/>
          <w:b/>
          <w:bCs/>
          <w:spacing w:val="-10"/>
          <w:kern w:val="28"/>
          <w:sz w:val="28"/>
          <w:szCs w:val="28"/>
          <w:lang w:val="en-US"/>
        </w:rPr>
      </w:pPr>
      <w:r w:rsidRPr="00E86A4D">
        <w:rPr>
          <w:rFonts w:eastAsia="Times New Roman"/>
          <w:b/>
          <w:bCs/>
          <w:spacing w:val="-10"/>
          <w:kern w:val="28"/>
          <w:sz w:val="28"/>
          <w:szCs w:val="28"/>
          <w:lang w:val="en-US"/>
        </w:rPr>
        <w:t>Tri-reforming of methane over Ni</w:t>
      </w:r>
      <w:r w:rsidR="00075D96">
        <w:rPr>
          <w:rFonts w:eastAsia="Times New Roman"/>
          <w:b/>
          <w:bCs/>
          <w:spacing w:val="-10"/>
          <w:kern w:val="28"/>
          <w:sz w:val="28"/>
          <w:szCs w:val="28"/>
          <w:lang w:val="en-US"/>
        </w:rPr>
        <w:t>/</w:t>
      </w:r>
      <w:r w:rsidRPr="00E86A4D">
        <w:rPr>
          <w:rFonts w:eastAsia="Times New Roman"/>
          <w:b/>
          <w:bCs/>
          <w:spacing w:val="-10"/>
          <w:kern w:val="28"/>
          <w:sz w:val="28"/>
          <w:szCs w:val="28"/>
          <w:lang w:val="en-US"/>
        </w:rPr>
        <w:t>ZrO</w:t>
      </w:r>
      <w:r w:rsidRPr="00BC2344">
        <w:rPr>
          <w:rFonts w:eastAsia="Times New Roman"/>
          <w:b/>
          <w:bCs/>
          <w:spacing w:val="-10"/>
          <w:kern w:val="28"/>
          <w:sz w:val="28"/>
          <w:szCs w:val="28"/>
          <w:vertAlign w:val="subscript"/>
          <w:lang w:val="en-US"/>
        </w:rPr>
        <w:t>2</w:t>
      </w:r>
      <w:r w:rsidRPr="00E86A4D">
        <w:rPr>
          <w:rFonts w:eastAsia="Times New Roman"/>
          <w:b/>
          <w:bCs/>
          <w:spacing w:val="-10"/>
          <w:kern w:val="28"/>
          <w:sz w:val="28"/>
          <w:szCs w:val="28"/>
          <w:lang w:val="en-US"/>
        </w:rPr>
        <w:t xml:space="preserve"> catalyst derived from Zr-MOF</w:t>
      </w:r>
    </w:p>
    <w:p w14:paraId="4F2E98DB" w14:textId="1A606BFF" w:rsidR="001C0144" w:rsidRDefault="00E86A4D" w:rsidP="00E86A4D">
      <w:pPr>
        <w:pStyle w:val="Authnames"/>
        <w:spacing w:line="360" w:lineRule="auto"/>
        <w:rPr>
          <w:rFonts w:eastAsia="Times New Roman"/>
          <w:b/>
          <w:bCs/>
          <w:spacing w:val="-10"/>
          <w:kern w:val="28"/>
          <w:sz w:val="28"/>
          <w:szCs w:val="28"/>
          <w:lang w:val="en-US"/>
        </w:rPr>
      </w:pPr>
      <w:r w:rsidRPr="00E86A4D">
        <w:rPr>
          <w:rFonts w:eastAsia="Times New Roman"/>
          <w:b/>
          <w:bCs/>
          <w:spacing w:val="-10"/>
          <w:kern w:val="28"/>
          <w:sz w:val="28"/>
          <w:szCs w:val="28"/>
          <w:lang w:val="en-US"/>
        </w:rPr>
        <w:t>for the production of synthesis gas</w:t>
      </w:r>
    </w:p>
    <w:p w14:paraId="4996DA50" w14:textId="77777777" w:rsidR="00E86A4D" w:rsidRDefault="00E86A4D" w:rsidP="00E86A4D">
      <w:pPr>
        <w:pStyle w:val="Authnames"/>
        <w:spacing w:line="360" w:lineRule="auto"/>
        <w:rPr>
          <w:rFonts w:eastAsia="Times New Roman"/>
          <w:b/>
          <w:bCs/>
          <w:spacing w:val="-10"/>
          <w:kern w:val="28"/>
          <w:sz w:val="28"/>
          <w:szCs w:val="28"/>
          <w:lang w:val="en-US"/>
        </w:rPr>
      </w:pPr>
    </w:p>
    <w:p w14:paraId="6FAA027B" w14:textId="77777777" w:rsidR="00E86A4D" w:rsidRDefault="00E86A4D" w:rsidP="00E86A4D">
      <w:pPr>
        <w:pStyle w:val="Authnames"/>
        <w:spacing w:line="360" w:lineRule="auto"/>
      </w:pPr>
    </w:p>
    <w:p w14:paraId="0AFEA2DF" w14:textId="7244A9AF" w:rsidR="00702F69" w:rsidRDefault="00702F69" w:rsidP="00702F69">
      <w:pPr>
        <w:pStyle w:val="Authnames"/>
        <w:spacing w:line="360" w:lineRule="auto"/>
      </w:pPr>
      <w:r>
        <w:t>Akansha Pandey and Prakash Biswas</w:t>
      </w:r>
      <w:r>
        <w:rPr>
          <w:vertAlign w:val="superscript"/>
        </w:rPr>
        <w:t xml:space="preserve"> *</w:t>
      </w:r>
    </w:p>
    <w:p w14:paraId="5ACFC0BA" w14:textId="77777777" w:rsidR="00702F69" w:rsidRDefault="00702F69" w:rsidP="00702F69">
      <w:pPr>
        <w:spacing w:after="0" w:line="480" w:lineRule="auto"/>
        <w:jc w:val="center"/>
        <w:rPr>
          <w:rFonts w:ascii="Times New Roman" w:hAnsi="Times New Roman" w:cs="Times New Roman"/>
          <w:sz w:val="24"/>
          <w:szCs w:val="24"/>
        </w:rPr>
      </w:pPr>
      <w:r>
        <w:rPr>
          <w:sz w:val="24"/>
          <w:szCs w:val="24"/>
          <w:vertAlign w:val="superscript"/>
        </w:rPr>
        <w:t xml:space="preserve"> </w:t>
      </w:r>
      <w:r w:rsidRPr="00AE0DAC">
        <w:rPr>
          <w:rFonts w:ascii="Times New Roman" w:hAnsi="Times New Roman" w:cs="Times New Roman"/>
          <w:sz w:val="24"/>
          <w:szCs w:val="24"/>
        </w:rPr>
        <w:t>Department of Chemical Engineering, Indian Institute of Technology Roorkee, Roorkee-247667, Uttarakhand, India</w:t>
      </w:r>
    </w:p>
    <w:p w14:paraId="65BAF81C" w14:textId="6F218E03" w:rsidR="00702F69" w:rsidRDefault="00702F69" w:rsidP="00702F69">
      <w:pPr>
        <w:pStyle w:val="Affiliation"/>
        <w:spacing w:line="360" w:lineRule="auto"/>
        <w:rPr>
          <w:sz w:val="24"/>
          <w:szCs w:val="24"/>
        </w:rPr>
      </w:pPr>
    </w:p>
    <w:p w14:paraId="50CD45BA" w14:textId="77777777" w:rsidR="00702F69" w:rsidRPr="00C662AB" w:rsidRDefault="00702F69" w:rsidP="00702F69">
      <w:pPr>
        <w:pStyle w:val="Affiliation"/>
        <w:spacing w:line="360" w:lineRule="auto"/>
        <w:rPr>
          <w:sz w:val="24"/>
          <w:szCs w:val="24"/>
        </w:rPr>
      </w:pPr>
    </w:p>
    <w:p w14:paraId="193250A9" w14:textId="77777777" w:rsidR="00702F69" w:rsidRPr="00AE0DAC" w:rsidRDefault="00702F69" w:rsidP="00702F69">
      <w:pPr>
        <w:spacing w:after="0" w:line="480" w:lineRule="auto"/>
        <w:jc w:val="center"/>
        <w:rPr>
          <w:rFonts w:ascii="Times New Roman" w:hAnsi="Times New Roman" w:cs="Times New Roman"/>
          <w:sz w:val="24"/>
          <w:szCs w:val="24"/>
        </w:rPr>
      </w:pPr>
      <w:r w:rsidRPr="00AE0DAC">
        <w:rPr>
          <w:rFonts w:ascii="Times New Roman" w:hAnsi="Times New Roman" w:cs="Times New Roman"/>
          <w:sz w:val="24"/>
          <w:szCs w:val="24"/>
        </w:rPr>
        <w:t>*Corresponding author: Tel.: (+91)-1332-28-5820</w:t>
      </w:r>
    </w:p>
    <w:p w14:paraId="3A4D1094" w14:textId="77777777" w:rsidR="00702F69" w:rsidRPr="00AE0DAC" w:rsidRDefault="00702F69" w:rsidP="00702F69">
      <w:pPr>
        <w:spacing w:after="0" w:line="480" w:lineRule="auto"/>
        <w:jc w:val="center"/>
        <w:rPr>
          <w:rFonts w:ascii="Times New Roman" w:hAnsi="Times New Roman" w:cs="Times New Roman"/>
          <w:color w:val="000000" w:themeColor="text1"/>
          <w:sz w:val="24"/>
          <w:szCs w:val="24"/>
        </w:rPr>
      </w:pPr>
      <w:r w:rsidRPr="00AE0DAC">
        <w:rPr>
          <w:rFonts w:ascii="Times New Roman" w:hAnsi="Times New Roman" w:cs="Times New Roman"/>
          <w:sz w:val="24"/>
          <w:szCs w:val="24"/>
        </w:rPr>
        <w:t>Email</w:t>
      </w:r>
      <w:r w:rsidRPr="00AE0DAC">
        <w:rPr>
          <w:rFonts w:ascii="Times New Roman" w:hAnsi="Times New Roman" w:cs="Times New Roman"/>
          <w:color w:val="000000" w:themeColor="text1"/>
          <w:sz w:val="24"/>
          <w:szCs w:val="24"/>
        </w:rPr>
        <w:t xml:space="preserve">: </w:t>
      </w:r>
      <w:hyperlink r:id="rId7" w:history="1">
        <w:r w:rsidRPr="00AE0DAC">
          <w:rPr>
            <w:rStyle w:val="Hyperlink"/>
            <w:rFonts w:ascii="Times New Roman" w:hAnsi="Times New Roman" w:cs="Times New Roman"/>
            <w:sz w:val="24"/>
            <w:szCs w:val="24"/>
          </w:rPr>
          <w:t>prakash.biswas@ch.iitr.ac.in</w:t>
        </w:r>
      </w:hyperlink>
      <w:r w:rsidRPr="00AE0DAC">
        <w:rPr>
          <w:rFonts w:ascii="Times New Roman" w:hAnsi="Times New Roman" w:cs="Times New Roman"/>
          <w:color w:val="000000" w:themeColor="text1"/>
          <w:sz w:val="24"/>
          <w:szCs w:val="24"/>
        </w:rPr>
        <w:t>;</w:t>
      </w:r>
      <w:r w:rsidRPr="00AE0DAC">
        <w:rPr>
          <w:rFonts w:ascii="Times New Roman" w:hAnsi="Times New Roman" w:cs="Times New Roman"/>
          <w:sz w:val="24"/>
          <w:szCs w:val="24"/>
        </w:rPr>
        <w:t xml:space="preserve"> </w:t>
      </w:r>
      <w:hyperlink r:id="rId8" w:history="1">
        <w:r w:rsidRPr="00AE0DAC">
          <w:rPr>
            <w:rStyle w:val="Hyperlink"/>
            <w:rFonts w:ascii="Times New Roman" w:hAnsi="Times New Roman" w:cs="Times New Roman"/>
            <w:color w:val="000000" w:themeColor="text1"/>
            <w:sz w:val="24"/>
            <w:szCs w:val="24"/>
          </w:rPr>
          <w:t>prakashbiswas@gmail.com</w:t>
        </w:r>
      </w:hyperlink>
    </w:p>
    <w:p w14:paraId="3981C58C" w14:textId="4B36528C" w:rsidR="00702F69" w:rsidRPr="00893113" w:rsidRDefault="00702F69" w:rsidP="00702F69">
      <w:pPr>
        <w:jc w:val="center"/>
        <w:rPr>
          <w:rFonts w:ascii="Times New Roman" w:hAnsi="Times New Roman" w:cs="Times New Roman"/>
          <w:sz w:val="24"/>
          <w:szCs w:val="24"/>
        </w:rPr>
      </w:pPr>
      <w:r w:rsidRPr="00D63E91">
        <w:rPr>
          <w:rFonts w:ascii="Times New Roman" w:hAnsi="Times New Roman" w:cs="Times New Roman"/>
          <w:b/>
          <w:bCs/>
          <w:sz w:val="24"/>
          <w:szCs w:val="24"/>
        </w:rPr>
        <w:t>Supplementary Information</w:t>
      </w:r>
      <w:r w:rsidR="00CE01A6">
        <w:rPr>
          <w:rFonts w:ascii="Times New Roman" w:hAnsi="Times New Roman" w:cs="Times New Roman"/>
          <w:b/>
          <w:bCs/>
          <w:sz w:val="24"/>
          <w:szCs w:val="24"/>
        </w:rPr>
        <w:t xml:space="preserve"> (SI)</w:t>
      </w:r>
    </w:p>
    <w:p w14:paraId="5201E8F0" w14:textId="77777777" w:rsidR="00702F69" w:rsidRPr="00AE0DAC" w:rsidRDefault="00702F69" w:rsidP="00702F69">
      <w:pPr>
        <w:spacing w:after="0" w:line="480" w:lineRule="auto"/>
        <w:jc w:val="center"/>
        <w:rPr>
          <w:rFonts w:ascii="Times New Roman" w:hAnsi="Times New Roman" w:cs="Times New Roman"/>
          <w:sz w:val="24"/>
          <w:szCs w:val="24"/>
        </w:rPr>
      </w:pPr>
    </w:p>
    <w:p w14:paraId="4D5EE39C" w14:textId="77777777" w:rsidR="00702F69" w:rsidRDefault="00702F69"/>
    <w:p w14:paraId="4FF5DACD" w14:textId="77777777" w:rsidR="001E5884" w:rsidRDefault="001E5884">
      <w:pPr>
        <w:rPr>
          <w:rFonts w:ascii="Times New Roman" w:hAnsi="Times New Roman" w:cs="Times New Roman"/>
          <w:b/>
          <w:bCs/>
          <w:sz w:val="24"/>
          <w:szCs w:val="24"/>
        </w:rPr>
      </w:pPr>
    </w:p>
    <w:p w14:paraId="62311B9F" w14:textId="0F9DE53E" w:rsidR="001E5884" w:rsidRDefault="001E5884">
      <w:pPr>
        <w:rPr>
          <w:rFonts w:ascii="Times New Roman" w:hAnsi="Times New Roman" w:cs="Times New Roman"/>
          <w:b/>
          <w:bCs/>
          <w:sz w:val="24"/>
          <w:szCs w:val="24"/>
        </w:rPr>
      </w:pPr>
    </w:p>
    <w:p w14:paraId="6817CC50" w14:textId="67A7AAB2" w:rsidR="001E5884" w:rsidRDefault="001E5884">
      <w:pPr>
        <w:rPr>
          <w:rFonts w:ascii="Times New Roman" w:hAnsi="Times New Roman" w:cs="Times New Roman"/>
          <w:b/>
          <w:bCs/>
          <w:sz w:val="24"/>
          <w:szCs w:val="24"/>
        </w:rPr>
      </w:pPr>
    </w:p>
    <w:p w14:paraId="269FD2EC" w14:textId="77777777" w:rsidR="001E5884" w:rsidRDefault="001E5884">
      <w:pPr>
        <w:rPr>
          <w:rFonts w:ascii="Times New Roman" w:hAnsi="Times New Roman" w:cs="Times New Roman"/>
          <w:b/>
          <w:bCs/>
          <w:sz w:val="24"/>
          <w:szCs w:val="24"/>
        </w:rPr>
      </w:pPr>
    </w:p>
    <w:p w14:paraId="2298FE9D" w14:textId="77777777" w:rsidR="001E5884" w:rsidRDefault="001E5884">
      <w:pPr>
        <w:rPr>
          <w:rFonts w:ascii="Times New Roman" w:hAnsi="Times New Roman" w:cs="Times New Roman"/>
          <w:b/>
          <w:bCs/>
          <w:sz w:val="24"/>
          <w:szCs w:val="24"/>
        </w:rPr>
      </w:pPr>
    </w:p>
    <w:p w14:paraId="77FDEE16" w14:textId="77777777" w:rsidR="001E5884" w:rsidRDefault="001E5884">
      <w:pPr>
        <w:rPr>
          <w:rFonts w:ascii="Times New Roman" w:hAnsi="Times New Roman" w:cs="Times New Roman"/>
          <w:b/>
          <w:bCs/>
          <w:sz w:val="24"/>
          <w:szCs w:val="24"/>
        </w:rPr>
      </w:pPr>
    </w:p>
    <w:p w14:paraId="1A979E59" w14:textId="77777777" w:rsidR="001E5884" w:rsidRDefault="001E5884">
      <w:pPr>
        <w:rPr>
          <w:rFonts w:ascii="Times New Roman" w:hAnsi="Times New Roman" w:cs="Times New Roman"/>
          <w:b/>
          <w:bCs/>
          <w:sz w:val="24"/>
          <w:szCs w:val="24"/>
        </w:rPr>
      </w:pPr>
    </w:p>
    <w:p w14:paraId="047A006F" w14:textId="77777777" w:rsidR="001E5884" w:rsidRDefault="001E5884">
      <w:pPr>
        <w:rPr>
          <w:rFonts w:ascii="Times New Roman" w:hAnsi="Times New Roman" w:cs="Times New Roman"/>
          <w:b/>
          <w:bCs/>
          <w:sz w:val="24"/>
          <w:szCs w:val="24"/>
        </w:rPr>
      </w:pPr>
    </w:p>
    <w:p w14:paraId="66130171" w14:textId="77777777" w:rsidR="001E5884" w:rsidRDefault="001E5884">
      <w:pPr>
        <w:rPr>
          <w:rFonts w:ascii="Times New Roman" w:hAnsi="Times New Roman" w:cs="Times New Roman"/>
          <w:b/>
          <w:bCs/>
          <w:sz w:val="24"/>
          <w:szCs w:val="24"/>
        </w:rPr>
      </w:pPr>
    </w:p>
    <w:p w14:paraId="51B48FD0" w14:textId="77777777" w:rsidR="001E5884" w:rsidRDefault="001E5884">
      <w:pPr>
        <w:rPr>
          <w:rFonts w:ascii="Times New Roman" w:hAnsi="Times New Roman" w:cs="Times New Roman"/>
          <w:b/>
          <w:bCs/>
          <w:sz w:val="24"/>
          <w:szCs w:val="24"/>
        </w:rPr>
      </w:pPr>
    </w:p>
    <w:p w14:paraId="4DACC098" w14:textId="77777777" w:rsidR="00E86A4D" w:rsidRDefault="00E86A4D" w:rsidP="00794BC1">
      <w:pPr>
        <w:rPr>
          <w:rFonts w:ascii="Times New Roman" w:hAnsi="Times New Roman" w:cs="Times New Roman"/>
          <w:b/>
          <w:bCs/>
          <w:sz w:val="24"/>
          <w:szCs w:val="24"/>
        </w:rPr>
      </w:pPr>
    </w:p>
    <w:p w14:paraId="1CE50FB5" w14:textId="38237D3D" w:rsidR="00794BC1" w:rsidRDefault="00A9536C" w:rsidP="00794BC1">
      <w:pPr>
        <w:rPr>
          <w:rFonts w:ascii="Times New Roman" w:hAnsi="Times New Roman" w:cs="Times New Roman"/>
          <w:sz w:val="24"/>
          <w:szCs w:val="24"/>
        </w:rPr>
      </w:pPr>
      <w:r>
        <w:rPr>
          <w:rFonts w:ascii="Times New Roman" w:hAnsi="Times New Roman" w:cs="Times New Roman"/>
          <w:b/>
          <w:bCs/>
          <w:sz w:val="24"/>
          <w:szCs w:val="24"/>
        </w:rPr>
        <w:lastRenderedPageBreak/>
        <w:t>S</w:t>
      </w:r>
      <w:r w:rsidR="008C6514">
        <w:rPr>
          <w:rFonts w:ascii="Times New Roman" w:hAnsi="Times New Roman" w:cs="Times New Roman"/>
          <w:b/>
          <w:bCs/>
          <w:sz w:val="24"/>
          <w:szCs w:val="24"/>
        </w:rPr>
        <w:t>1</w:t>
      </w:r>
      <w:r w:rsidR="00794BC1">
        <w:rPr>
          <w:rFonts w:ascii="Times New Roman" w:hAnsi="Times New Roman" w:cs="Times New Roman"/>
          <w:b/>
          <w:bCs/>
          <w:sz w:val="24"/>
          <w:szCs w:val="24"/>
        </w:rPr>
        <w:t xml:space="preserve">. </w:t>
      </w:r>
      <w:r w:rsidR="001C0144" w:rsidRPr="00153CDB">
        <w:rPr>
          <w:rFonts w:ascii="Times New Roman" w:hAnsi="Times New Roman" w:cs="Times New Roman"/>
          <w:b/>
          <w:i/>
          <w:sz w:val="24"/>
          <w:szCs w:val="24"/>
        </w:rPr>
        <w:t>N</w:t>
      </w:r>
      <w:r w:rsidR="001C0144" w:rsidRPr="00153CDB">
        <w:rPr>
          <w:rFonts w:ascii="Times New Roman" w:hAnsi="Times New Roman" w:cs="Times New Roman"/>
          <w:b/>
          <w:i/>
          <w:sz w:val="24"/>
          <w:szCs w:val="24"/>
          <w:vertAlign w:val="subscript"/>
        </w:rPr>
        <w:t>2</w:t>
      </w:r>
      <w:r w:rsidR="001C0144" w:rsidRPr="00153CDB">
        <w:rPr>
          <w:rFonts w:ascii="Times New Roman" w:hAnsi="Times New Roman" w:cs="Times New Roman"/>
          <w:b/>
          <w:i/>
          <w:sz w:val="24"/>
          <w:szCs w:val="24"/>
        </w:rPr>
        <w:t xml:space="preserve"> adsorption-desorption</w:t>
      </w:r>
      <w:r w:rsidR="00794BC1" w:rsidRPr="00153CDB">
        <w:rPr>
          <w:rFonts w:ascii="Times New Roman" w:hAnsi="Times New Roman" w:cs="Times New Roman"/>
          <w:b/>
          <w:i/>
          <w:sz w:val="24"/>
          <w:szCs w:val="24"/>
        </w:rPr>
        <w:t xml:space="preserve"> of Zr-MOF</w:t>
      </w:r>
    </w:p>
    <w:p w14:paraId="7DABA1A6" w14:textId="44885850" w:rsidR="001C0144" w:rsidRPr="001C0144" w:rsidRDefault="001C0144" w:rsidP="001C0144">
      <w:pPr>
        <w:pStyle w:val="Default"/>
        <w:spacing w:line="360" w:lineRule="auto"/>
        <w:jc w:val="both"/>
        <w:rPr>
          <w:color w:val="232323"/>
        </w:rPr>
      </w:pPr>
      <w:r w:rsidRPr="00D76915">
        <w:rPr>
          <w:b/>
          <w:bCs/>
          <w:color w:val="232323"/>
        </w:rPr>
        <w:t xml:space="preserve">Table </w:t>
      </w:r>
      <w:r w:rsidR="008C6514">
        <w:rPr>
          <w:b/>
          <w:bCs/>
          <w:color w:val="232323"/>
        </w:rPr>
        <w:t>1</w:t>
      </w:r>
      <w:r>
        <w:rPr>
          <w:color w:val="232323"/>
        </w:rPr>
        <w:t>. Physio-chemical properties of the calcined Z-1000 MOF</w:t>
      </w:r>
    </w:p>
    <w:tbl>
      <w:tblPr>
        <w:tblStyle w:val="TableGrid"/>
        <w:tblW w:w="0" w:type="auto"/>
        <w:tblLook w:val="04A0" w:firstRow="1" w:lastRow="0" w:firstColumn="1" w:lastColumn="0" w:noHBand="0" w:noVBand="1"/>
      </w:tblPr>
      <w:tblGrid>
        <w:gridCol w:w="1975"/>
        <w:gridCol w:w="2790"/>
        <w:gridCol w:w="2160"/>
        <w:gridCol w:w="2425"/>
      </w:tblGrid>
      <w:tr w:rsidR="001C0144" w14:paraId="7AB9526C" w14:textId="77777777">
        <w:trPr>
          <w:trHeight w:val="397"/>
        </w:trPr>
        <w:tc>
          <w:tcPr>
            <w:tcW w:w="1975" w:type="dxa"/>
          </w:tcPr>
          <w:p w14:paraId="670036BE" w14:textId="77777777" w:rsidR="001C0144" w:rsidRPr="00E008A5" w:rsidRDefault="001C0144">
            <w:pPr>
              <w:pStyle w:val="Default"/>
              <w:spacing w:line="360" w:lineRule="auto"/>
              <w:jc w:val="both"/>
              <w:rPr>
                <w:b/>
                <w:bCs/>
                <w:i/>
                <w:iCs/>
                <w:color w:val="232323"/>
              </w:rPr>
            </w:pPr>
            <w:r w:rsidRPr="00E008A5">
              <w:rPr>
                <w:b/>
                <w:bCs/>
              </w:rPr>
              <w:t>Catalyst</w:t>
            </w:r>
          </w:p>
        </w:tc>
        <w:tc>
          <w:tcPr>
            <w:tcW w:w="2790" w:type="dxa"/>
          </w:tcPr>
          <w:p w14:paraId="0E411249" w14:textId="77777777" w:rsidR="001C0144" w:rsidRPr="00E008A5" w:rsidRDefault="001C0144">
            <w:pPr>
              <w:pStyle w:val="Default"/>
              <w:spacing w:line="360" w:lineRule="auto"/>
              <w:jc w:val="center"/>
              <w:rPr>
                <w:b/>
                <w:bCs/>
                <w:i/>
                <w:iCs/>
                <w:color w:val="232323"/>
              </w:rPr>
            </w:pPr>
            <w:r w:rsidRPr="00E008A5">
              <w:rPr>
                <w:b/>
                <w:bCs/>
              </w:rPr>
              <w:t>BET surface area (m</w:t>
            </w:r>
            <w:r w:rsidRPr="00E008A5">
              <w:rPr>
                <w:b/>
                <w:bCs/>
                <w:vertAlign w:val="superscript"/>
              </w:rPr>
              <w:t>2</w:t>
            </w:r>
            <w:r w:rsidRPr="00E008A5">
              <w:rPr>
                <w:b/>
                <w:bCs/>
              </w:rPr>
              <w:t>/g)</w:t>
            </w:r>
          </w:p>
        </w:tc>
        <w:tc>
          <w:tcPr>
            <w:tcW w:w="2160" w:type="dxa"/>
          </w:tcPr>
          <w:p w14:paraId="71672646" w14:textId="77777777" w:rsidR="001C0144" w:rsidRPr="00E008A5" w:rsidRDefault="001C0144">
            <w:pPr>
              <w:pStyle w:val="Default"/>
              <w:spacing w:line="360" w:lineRule="auto"/>
              <w:jc w:val="center"/>
              <w:rPr>
                <w:b/>
                <w:bCs/>
                <w:i/>
                <w:iCs/>
                <w:color w:val="232323"/>
              </w:rPr>
            </w:pPr>
            <w:r w:rsidRPr="00E008A5">
              <w:rPr>
                <w:b/>
                <w:bCs/>
              </w:rPr>
              <w:t>Pore volume (cc/g)</w:t>
            </w:r>
          </w:p>
        </w:tc>
        <w:tc>
          <w:tcPr>
            <w:tcW w:w="2425" w:type="dxa"/>
          </w:tcPr>
          <w:p w14:paraId="1D344EA2" w14:textId="77777777" w:rsidR="001C0144" w:rsidRPr="00E008A5" w:rsidRDefault="001C0144">
            <w:pPr>
              <w:pStyle w:val="Default"/>
              <w:spacing w:line="360" w:lineRule="auto"/>
              <w:jc w:val="center"/>
              <w:rPr>
                <w:b/>
                <w:bCs/>
              </w:rPr>
            </w:pPr>
            <w:r w:rsidRPr="00E008A5">
              <w:rPr>
                <w:b/>
                <w:bCs/>
              </w:rPr>
              <w:t xml:space="preserve">Pore </w:t>
            </w:r>
            <w:r>
              <w:rPr>
                <w:b/>
                <w:bCs/>
              </w:rPr>
              <w:t>Diameter</w:t>
            </w:r>
            <w:r w:rsidRPr="00E008A5">
              <w:rPr>
                <w:b/>
                <w:bCs/>
              </w:rPr>
              <w:t xml:space="preserve"> (</w:t>
            </w:r>
            <w:r>
              <w:rPr>
                <w:b/>
                <w:bCs/>
              </w:rPr>
              <w:t>nm</w:t>
            </w:r>
            <w:r w:rsidRPr="00E008A5">
              <w:rPr>
                <w:b/>
                <w:bCs/>
              </w:rPr>
              <w:t>)</w:t>
            </w:r>
          </w:p>
        </w:tc>
      </w:tr>
      <w:tr w:rsidR="001C0144" w14:paraId="70C8F48E" w14:textId="77777777">
        <w:trPr>
          <w:trHeight w:val="407"/>
        </w:trPr>
        <w:tc>
          <w:tcPr>
            <w:tcW w:w="1975" w:type="dxa"/>
          </w:tcPr>
          <w:p w14:paraId="329BF491" w14:textId="77777777" w:rsidR="001C0144" w:rsidRPr="00AB20DF" w:rsidRDefault="001C0144">
            <w:pPr>
              <w:pStyle w:val="Default"/>
              <w:spacing w:line="360" w:lineRule="auto"/>
              <w:jc w:val="both"/>
              <w:rPr>
                <w:color w:val="232323"/>
              </w:rPr>
            </w:pPr>
            <w:r>
              <w:rPr>
                <w:color w:val="232323"/>
              </w:rPr>
              <w:t>Cal 400</w:t>
            </w:r>
          </w:p>
        </w:tc>
        <w:tc>
          <w:tcPr>
            <w:tcW w:w="2790" w:type="dxa"/>
          </w:tcPr>
          <w:p w14:paraId="240237EB" w14:textId="77777777" w:rsidR="001C0144" w:rsidRPr="00E008A5" w:rsidRDefault="001C0144">
            <w:pPr>
              <w:pStyle w:val="Default"/>
              <w:spacing w:line="360" w:lineRule="auto"/>
              <w:jc w:val="center"/>
              <w:rPr>
                <w:color w:val="232323"/>
              </w:rPr>
            </w:pPr>
            <w:r w:rsidRPr="00E008A5">
              <w:rPr>
                <w:color w:val="232323"/>
              </w:rPr>
              <w:t>415.086</w:t>
            </w:r>
          </w:p>
        </w:tc>
        <w:tc>
          <w:tcPr>
            <w:tcW w:w="2160" w:type="dxa"/>
          </w:tcPr>
          <w:p w14:paraId="0427F2AA" w14:textId="77777777" w:rsidR="001C0144" w:rsidRPr="00E008A5" w:rsidRDefault="001C0144">
            <w:pPr>
              <w:pStyle w:val="Default"/>
              <w:spacing w:line="360" w:lineRule="auto"/>
              <w:jc w:val="center"/>
              <w:rPr>
                <w:color w:val="232323"/>
              </w:rPr>
            </w:pPr>
            <w:r w:rsidRPr="00E008A5">
              <w:rPr>
                <w:color w:val="232323"/>
              </w:rPr>
              <w:t>0.276</w:t>
            </w:r>
          </w:p>
        </w:tc>
        <w:tc>
          <w:tcPr>
            <w:tcW w:w="2425" w:type="dxa"/>
          </w:tcPr>
          <w:p w14:paraId="0B951165" w14:textId="77777777" w:rsidR="001C0144" w:rsidRPr="00E008A5" w:rsidRDefault="001C0144">
            <w:pPr>
              <w:pStyle w:val="Default"/>
              <w:spacing w:line="360" w:lineRule="auto"/>
              <w:jc w:val="center"/>
              <w:rPr>
                <w:color w:val="232323"/>
              </w:rPr>
            </w:pPr>
            <w:r>
              <w:rPr>
                <w:color w:val="232323"/>
              </w:rPr>
              <w:t>2.657</w:t>
            </w:r>
          </w:p>
        </w:tc>
      </w:tr>
      <w:tr w:rsidR="001C0144" w14:paraId="556E9100" w14:textId="77777777">
        <w:trPr>
          <w:trHeight w:val="397"/>
        </w:trPr>
        <w:tc>
          <w:tcPr>
            <w:tcW w:w="1975" w:type="dxa"/>
          </w:tcPr>
          <w:p w14:paraId="685AD382" w14:textId="77777777" w:rsidR="001C0144" w:rsidRDefault="001C0144">
            <w:pPr>
              <w:pStyle w:val="Default"/>
              <w:spacing w:line="360" w:lineRule="auto"/>
              <w:jc w:val="both"/>
              <w:rPr>
                <w:i/>
                <w:iCs/>
                <w:color w:val="232323"/>
              </w:rPr>
            </w:pPr>
            <w:r>
              <w:rPr>
                <w:color w:val="232323"/>
              </w:rPr>
              <w:t>Cal 500</w:t>
            </w:r>
          </w:p>
        </w:tc>
        <w:tc>
          <w:tcPr>
            <w:tcW w:w="2790" w:type="dxa"/>
          </w:tcPr>
          <w:p w14:paraId="7F712007" w14:textId="77777777" w:rsidR="001C0144" w:rsidRPr="00E008A5" w:rsidRDefault="001C0144">
            <w:pPr>
              <w:pStyle w:val="Default"/>
              <w:spacing w:line="360" w:lineRule="auto"/>
              <w:jc w:val="center"/>
              <w:rPr>
                <w:color w:val="232323"/>
              </w:rPr>
            </w:pPr>
            <w:r w:rsidRPr="00E008A5">
              <w:rPr>
                <w:color w:val="232323"/>
              </w:rPr>
              <w:t>20.576</w:t>
            </w:r>
          </w:p>
        </w:tc>
        <w:tc>
          <w:tcPr>
            <w:tcW w:w="2160" w:type="dxa"/>
          </w:tcPr>
          <w:p w14:paraId="31E6ABC6" w14:textId="77777777" w:rsidR="001C0144" w:rsidRPr="00E008A5" w:rsidRDefault="001C0144">
            <w:pPr>
              <w:pStyle w:val="Default"/>
              <w:spacing w:line="360" w:lineRule="auto"/>
              <w:jc w:val="center"/>
              <w:rPr>
                <w:color w:val="232323"/>
              </w:rPr>
            </w:pPr>
            <w:r w:rsidRPr="00E008A5">
              <w:rPr>
                <w:color w:val="232323"/>
              </w:rPr>
              <w:t>0.032</w:t>
            </w:r>
          </w:p>
        </w:tc>
        <w:tc>
          <w:tcPr>
            <w:tcW w:w="2425" w:type="dxa"/>
          </w:tcPr>
          <w:p w14:paraId="79588EE3" w14:textId="77777777" w:rsidR="001C0144" w:rsidRPr="00E008A5" w:rsidRDefault="001C0144">
            <w:pPr>
              <w:pStyle w:val="Default"/>
              <w:spacing w:line="360" w:lineRule="auto"/>
              <w:jc w:val="center"/>
              <w:rPr>
                <w:color w:val="232323"/>
              </w:rPr>
            </w:pPr>
            <w:r>
              <w:rPr>
                <w:color w:val="232323"/>
              </w:rPr>
              <w:t>6.299</w:t>
            </w:r>
          </w:p>
        </w:tc>
      </w:tr>
      <w:tr w:rsidR="001C0144" w14:paraId="4B4AB11F" w14:textId="77777777">
        <w:trPr>
          <w:trHeight w:val="397"/>
        </w:trPr>
        <w:tc>
          <w:tcPr>
            <w:tcW w:w="1975" w:type="dxa"/>
          </w:tcPr>
          <w:p w14:paraId="0DBD94A1" w14:textId="77777777" w:rsidR="001C0144" w:rsidRDefault="001C0144">
            <w:pPr>
              <w:pStyle w:val="Default"/>
              <w:spacing w:line="360" w:lineRule="auto"/>
              <w:jc w:val="both"/>
              <w:rPr>
                <w:i/>
                <w:iCs/>
                <w:color w:val="232323"/>
              </w:rPr>
            </w:pPr>
            <w:r>
              <w:rPr>
                <w:color w:val="232323"/>
              </w:rPr>
              <w:t>Cal 600</w:t>
            </w:r>
          </w:p>
        </w:tc>
        <w:tc>
          <w:tcPr>
            <w:tcW w:w="2790" w:type="dxa"/>
          </w:tcPr>
          <w:p w14:paraId="3CFB9FFB" w14:textId="77777777" w:rsidR="001C0144" w:rsidRPr="00E008A5" w:rsidRDefault="001C0144">
            <w:pPr>
              <w:pStyle w:val="Default"/>
              <w:spacing w:line="360" w:lineRule="auto"/>
              <w:jc w:val="center"/>
              <w:rPr>
                <w:color w:val="232323"/>
              </w:rPr>
            </w:pPr>
            <w:r w:rsidRPr="00E008A5">
              <w:rPr>
                <w:color w:val="232323"/>
              </w:rPr>
              <w:t>10.910</w:t>
            </w:r>
          </w:p>
        </w:tc>
        <w:tc>
          <w:tcPr>
            <w:tcW w:w="2160" w:type="dxa"/>
          </w:tcPr>
          <w:p w14:paraId="1C354291" w14:textId="77777777" w:rsidR="001C0144" w:rsidRPr="00E008A5" w:rsidRDefault="001C0144">
            <w:pPr>
              <w:pStyle w:val="Default"/>
              <w:spacing w:line="360" w:lineRule="auto"/>
              <w:jc w:val="center"/>
              <w:rPr>
                <w:color w:val="232323"/>
              </w:rPr>
            </w:pPr>
            <w:r w:rsidRPr="00E008A5">
              <w:rPr>
                <w:color w:val="232323"/>
              </w:rPr>
              <w:t>0.031</w:t>
            </w:r>
          </w:p>
        </w:tc>
        <w:tc>
          <w:tcPr>
            <w:tcW w:w="2425" w:type="dxa"/>
          </w:tcPr>
          <w:p w14:paraId="42477B1C" w14:textId="77777777" w:rsidR="001C0144" w:rsidRPr="00E008A5" w:rsidRDefault="001C0144">
            <w:pPr>
              <w:pStyle w:val="Default"/>
              <w:spacing w:line="360" w:lineRule="auto"/>
              <w:jc w:val="center"/>
              <w:rPr>
                <w:color w:val="232323"/>
              </w:rPr>
            </w:pPr>
            <w:r>
              <w:rPr>
                <w:color w:val="232323"/>
              </w:rPr>
              <w:t>11.273</w:t>
            </w:r>
          </w:p>
        </w:tc>
      </w:tr>
      <w:tr w:rsidR="001C0144" w14:paraId="7D30CB21" w14:textId="77777777">
        <w:trPr>
          <w:trHeight w:val="407"/>
        </w:trPr>
        <w:tc>
          <w:tcPr>
            <w:tcW w:w="1975" w:type="dxa"/>
          </w:tcPr>
          <w:p w14:paraId="0B79C4D6" w14:textId="77777777" w:rsidR="001C0144" w:rsidRDefault="001C0144">
            <w:pPr>
              <w:pStyle w:val="Default"/>
              <w:spacing w:line="360" w:lineRule="auto"/>
              <w:jc w:val="both"/>
              <w:rPr>
                <w:i/>
                <w:iCs/>
                <w:color w:val="232323"/>
              </w:rPr>
            </w:pPr>
            <w:r>
              <w:rPr>
                <w:color w:val="232323"/>
              </w:rPr>
              <w:t>Cal 700</w:t>
            </w:r>
          </w:p>
        </w:tc>
        <w:tc>
          <w:tcPr>
            <w:tcW w:w="2790" w:type="dxa"/>
          </w:tcPr>
          <w:p w14:paraId="5980FFA9" w14:textId="77777777" w:rsidR="001C0144" w:rsidRPr="00E008A5" w:rsidRDefault="001C0144">
            <w:pPr>
              <w:pStyle w:val="Default"/>
              <w:spacing w:line="360" w:lineRule="auto"/>
              <w:jc w:val="center"/>
              <w:rPr>
                <w:color w:val="232323"/>
              </w:rPr>
            </w:pPr>
            <w:r w:rsidRPr="00E008A5">
              <w:rPr>
                <w:color w:val="232323"/>
              </w:rPr>
              <w:t>3.555</w:t>
            </w:r>
          </w:p>
        </w:tc>
        <w:tc>
          <w:tcPr>
            <w:tcW w:w="2160" w:type="dxa"/>
          </w:tcPr>
          <w:p w14:paraId="44DCDFE5" w14:textId="77777777" w:rsidR="001C0144" w:rsidRPr="00E008A5" w:rsidRDefault="001C0144">
            <w:pPr>
              <w:pStyle w:val="Default"/>
              <w:spacing w:line="360" w:lineRule="auto"/>
              <w:jc w:val="center"/>
              <w:rPr>
                <w:color w:val="232323"/>
              </w:rPr>
            </w:pPr>
            <w:r w:rsidRPr="00E008A5">
              <w:rPr>
                <w:color w:val="232323"/>
              </w:rPr>
              <w:t>0.011</w:t>
            </w:r>
          </w:p>
        </w:tc>
        <w:tc>
          <w:tcPr>
            <w:tcW w:w="2425" w:type="dxa"/>
          </w:tcPr>
          <w:p w14:paraId="68862470" w14:textId="77777777" w:rsidR="001C0144" w:rsidRPr="00E008A5" w:rsidRDefault="001C0144">
            <w:pPr>
              <w:pStyle w:val="Default"/>
              <w:spacing w:line="360" w:lineRule="auto"/>
              <w:jc w:val="center"/>
              <w:rPr>
                <w:color w:val="232323"/>
              </w:rPr>
            </w:pPr>
            <w:r>
              <w:rPr>
                <w:color w:val="232323"/>
              </w:rPr>
              <w:t>12.756</w:t>
            </w:r>
          </w:p>
        </w:tc>
      </w:tr>
      <w:tr w:rsidR="001C0144" w14:paraId="29684376" w14:textId="77777777">
        <w:trPr>
          <w:trHeight w:val="397"/>
        </w:trPr>
        <w:tc>
          <w:tcPr>
            <w:tcW w:w="1975" w:type="dxa"/>
          </w:tcPr>
          <w:p w14:paraId="53EDA726" w14:textId="77777777" w:rsidR="001C0144" w:rsidRDefault="001C0144">
            <w:pPr>
              <w:pStyle w:val="Default"/>
              <w:spacing w:line="360" w:lineRule="auto"/>
              <w:jc w:val="both"/>
              <w:rPr>
                <w:i/>
                <w:iCs/>
                <w:color w:val="232323"/>
              </w:rPr>
            </w:pPr>
            <w:r>
              <w:rPr>
                <w:color w:val="232323"/>
              </w:rPr>
              <w:t>Cal 800</w:t>
            </w:r>
          </w:p>
        </w:tc>
        <w:tc>
          <w:tcPr>
            <w:tcW w:w="2790" w:type="dxa"/>
          </w:tcPr>
          <w:p w14:paraId="5F3247E0" w14:textId="77777777" w:rsidR="001C0144" w:rsidRPr="00E008A5" w:rsidRDefault="001C0144">
            <w:pPr>
              <w:pStyle w:val="Default"/>
              <w:spacing w:line="360" w:lineRule="auto"/>
              <w:jc w:val="center"/>
              <w:rPr>
                <w:color w:val="232323"/>
              </w:rPr>
            </w:pPr>
            <w:r w:rsidRPr="00E008A5">
              <w:rPr>
                <w:color w:val="232323"/>
              </w:rPr>
              <w:t>3.469</w:t>
            </w:r>
          </w:p>
        </w:tc>
        <w:tc>
          <w:tcPr>
            <w:tcW w:w="2160" w:type="dxa"/>
          </w:tcPr>
          <w:p w14:paraId="26FC4BDF" w14:textId="77777777" w:rsidR="001C0144" w:rsidRPr="00E008A5" w:rsidRDefault="001C0144">
            <w:pPr>
              <w:pStyle w:val="Default"/>
              <w:spacing w:line="360" w:lineRule="auto"/>
              <w:jc w:val="center"/>
              <w:rPr>
                <w:color w:val="232323"/>
              </w:rPr>
            </w:pPr>
            <w:r w:rsidRPr="00E008A5">
              <w:rPr>
                <w:color w:val="232323"/>
              </w:rPr>
              <w:t>0.011</w:t>
            </w:r>
          </w:p>
        </w:tc>
        <w:tc>
          <w:tcPr>
            <w:tcW w:w="2425" w:type="dxa"/>
          </w:tcPr>
          <w:p w14:paraId="37F76847" w14:textId="77777777" w:rsidR="001C0144" w:rsidRPr="00E008A5" w:rsidRDefault="001C0144">
            <w:pPr>
              <w:pStyle w:val="Default"/>
              <w:spacing w:line="360" w:lineRule="auto"/>
              <w:jc w:val="center"/>
              <w:rPr>
                <w:color w:val="232323"/>
              </w:rPr>
            </w:pPr>
            <w:r>
              <w:rPr>
                <w:color w:val="232323"/>
              </w:rPr>
              <w:t>13.697</w:t>
            </w:r>
          </w:p>
        </w:tc>
      </w:tr>
    </w:tbl>
    <w:p w14:paraId="6BE5B93C" w14:textId="77777777" w:rsidR="001C0144" w:rsidRDefault="001C0144" w:rsidP="00794BC1">
      <w:pPr>
        <w:rPr>
          <w:rFonts w:ascii="Times New Roman" w:hAnsi="Times New Roman" w:cs="Times New Roman"/>
          <w:b/>
          <w:bCs/>
          <w:sz w:val="24"/>
          <w:szCs w:val="24"/>
        </w:rPr>
      </w:pPr>
    </w:p>
    <w:tbl>
      <w:tblPr>
        <w:tblStyle w:val="TableGrid"/>
        <w:tblW w:w="0" w:type="auto"/>
        <w:tblLayout w:type="fixed"/>
        <w:tblLook w:val="04A0" w:firstRow="1" w:lastRow="0" w:firstColumn="1" w:lastColumn="0" w:noHBand="0" w:noVBand="1"/>
      </w:tblPr>
      <w:tblGrid>
        <w:gridCol w:w="5058"/>
        <w:gridCol w:w="4518"/>
      </w:tblGrid>
      <w:tr w:rsidR="003E1D60" w14:paraId="1545FED2" w14:textId="77777777" w:rsidTr="00C139CA">
        <w:trPr>
          <w:trHeight w:val="7802"/>
        </w:trPr>
        <w:tc>
          <w:tcPr>
            <w:tcW w:w="5058" w:type="dxa"/>
          </w:tcPr>
          <w:p w14:paraId="7671AAC0" w14:textId="77777777" w:rsidR="00C139CA" w:rsidRDefault="00C139CA" w:rsidP="00C139CA">
            <w:pPr>
              <w:rPr>
                <w:rFonts w:ascii="Times New Roman" w:hAnsi="Times New Roman" w:cs="Times New Roman"/>
                <w:b/>
                <w:bCs/>
                <w:sz w:val="24"/>
                <w:szCs w:val="24"/>
              </w:rPr>
            </w:pPr>
            <w:r>
              <w:rPr>
                <w:rFonts w:ascii="Times New Roman" w:hAnsi="Times New Roman" w:cs="Times New Roman"/>
                <w:b/>
                <w:bCs/>
                <w:sz w:val="24"/>
                <w:szCs w:val="24"/>
              </w:rPr>
              <w:t>(a)</w:t>
            </w:r>
          </w:p>
          <w:p w14:paraId="369EC19C" w14:textId="77777777" w:rsidR="00C139CA" w:rsidRDefault="00C139CA" w:rsidP="00C139CA">
            <w:pPr>
              <w:rPr>
                <w:rFonts w:ascii="Times New Roman" w:hAnsi="Times New Roman" w:cs="Times New Roman"/>
                <w:b/>
                <w:bCs/>
                <w:sz w:val="24"/>
                <w:szCs w:val="24"/>
              </w:rPr>
            </w:pPr>
          </w:p>
          <w:p w14:paraId="6CF13ACE" w14:textId="77777777" w:rsidR="00C139CA" w:rsidRDefault="00C139CA" w:rsidP="00C139CA">
            <w:pPr>
              <w:rPr>
                <w:rFonts w:ascii="Times New Roman" w:hAnsi="Times New Roman" w:cs="Times New Roman"/>
                <w:b/>
                <w:bCs/>
                <w:sz w:val="24"/>
                <w:szCs w:val="24"/>
              </w:rPr>
            </w:pPr>
          </w:p>
          <w:p w14:paraId="60E9E57D" w14:textId="77777777" w:rsidR="00C139CA" w:rsidRDefault="00C139CA" w:rsidP="00C139CA">
            <w:pPr>
              <w:rPr>
                <w:rFonts w:ascii="Times New Roman" w:hAnsi="Times New Roman" w:cs="Times New Roman"/>
                <w:b/>
                <w:bCs/>
                <w:sz w:val="24"/>
                <w:szCs w:val="24"/>
              </w:rPr>
            </w:pPr>
          </w:p>
          <w:p w14:paraId="497CB33A" w14:textId="77777777" w:rsidR="00C139CA" w:rsidRDefault="00C139CA" w:rsidP="00C139CA">
            <w:pPr>
              <w:rPr>
                <w:rFonts w:ascii="Times New Roman" w:hAnsi="Times New Roman" w:cs="Times New Roman"/>
                <w:b/>
                <w:bCs/>
                <w:sz w:val="24"/>
                <w:szCs w:val="24"/>
              </w:rPr>
            </w:pPr>
          </w:p>
          <w:p w14:paraId="768292D0" w14:textId="77777777" w:rsidR="00C139CA" w:rsidRDefault="00C139CA" w:rsidP="00C139CA">
            <w:pPr>
              <w:rPr>
                <w:rFonts w:ascii="Times New Roman" w:hAnsi="Times New Roman" w:cs="Times New Roman"/>
                <w:b/>
                <w:bCs/>
                <w:sz w:val="24"/>
                <w:szCs w:val="24"/>
              </w:rPr>
            </w:pPr>
          </w:p>
          <w:p w14:paraId="6862DB2B" w14:textId="77777777" w:rsidR="00C139CA" w:rsidRPr="00C139CA" w:rsidRDefault="00C139CA" w:rsidP="00C139CA">
            <w:pPr>
              <w:rPr>
                <w:kern w:val="2"/>
              </w:rPr>
            </w:pPr>
            <w:r w:rsidRPr="00C139CA">
              <w:rPr>
                <w:kern w:val="2"/>
                <w14:ligatures w14:val="standardContextual"/>
              </w:rPr>
              <w:object w:dxaOrig="6557" w:dyaOrig="4913" w14:anchorId="264C5F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3.4pt;height:213.7pt" o:ole="">
                  <v:imagedata r:id="rId9" o:title=""/>
                </v:shape>
                <o:OLEObject Type="Embed" ProgID="Origin50.Graph" ShapeID="_x0000_i1025" DrawAspect="Content" ObjectID="_1769435878" r:id="rId10"/>
              </w:object>
            </w:r>
          </w:p>
          <w:p w14:paraId="7D777CB1" w14:textId="01B06D6F" w:rsidR="00C139CA" w:rsidRDefault="00C139CA" w:rsidP="00C139CA">
            <w:pPr>
              <w:rPr>
                <w:rFonts w:ascii="Times New Roman" w:hAnsi="Times New Roman" w:cs="Times New Roman"/>
                <w:b/>
                <w:bCs/>
                <w:sz w:val="24"/>
                <w:szCs w:val="24"/>
              </w:rPr>
            </w:pPr>
          </w:p>
        </w:tc>
        <w:tc>
          <w:tcPr>
            <w:tcW w:w="4518" w:type="dxa"/>
          </w:tcPr>
          <w:p w14:paraId="07A1B135" w14:textId="77777777" w:rsidR="003E1D60" w:rsidRDefault="00C139CA" w:rsidP="00C139CA">
            <w:pPr>
              <w:rPr>
                <w:rFonts w:ascii="Times New Roman" w:hAnsi="Times New Roman" w:cs="Times New Roman"/>
                <w:b/>
                <w:bCs/>
                <w:sz w:val="24"/>
                <w:szCs w:val="24"/>
              </w:rPr>
            </w:pPr>
            <w:r>
              <w:rPr>
                <w:rFonts w:ascii="Times New Roman" w:hAnsi="Times New Roman" w:cs="Times New Roman"/>
                <w:b/>
                <w:bCs/>
                <w:sz w:val="24"/>
                <w:szCs w:val="24"/>
              </w:rPr>
              <w:t>(b)</w:t>
            </w:r>
          </w:p>
          <w:p w14:paraId="6BF79CC4" w14:textId="4C704C22" w:rsidR="00C139CA" w:rsidRDefault="00C139CA" w:rsidP="00C139CA">
            <w:pPr>
              <w:rPr>
                <w:rFonts w:ascii="Times New Roman" w:hAnsi="Times New Roman" w:cs="Times New Roman"/>
                <w:b/>
                <w:bCs/>
                <w:sz w:val="24"/>
                <w:szCs w:val="24"/>
              </w:rPr>
            </w:pPr>
            <w:r w:rsidRPr="00C139CA">
              <w:rPr>
                <w:kern w:val="2"/>
                <w14:ligatures w14:val="standardContextual"/>
              </w:rPr>
              <w:object w:dxaOrig="4836" w:dyaOrig="6934" w14:anchorId="377039CA">
                <v:shape id="_x0000_i1026" type="#_x0000_t75" style="width:223.5pt;height:366.9pt" o:ole="">
                  <v:imagedata r:id="rId11" o:title=""/>
                </v:shape>
                <o:OLEObject Type="Embed" ProgID="Origin50.Graph" ShapeID="_x0000_i1026" DrawAspect="Content" ObjectID="_1769435879" r:id="rId12"/>
              </w:object>
            </w:r>
          </w:p>
        </w:tc>
      </w:tr>
    </w:tbl>
    <w:p w14:paraId="07746C2F" w14:textId="77777777" w:rsidR="00E86A4D" w:rsidRDefault="00E86A4D" w:rsidP="00DF136E">
      <w:pPr>
        <w:spacing w:line="360" w:lineRule="auto"/>
        <w:jc w:val="both"/>
        <w:rPr>
          <w:rFonts w:ascii="Times New Roman" w:hAnsi="Times New Roman" w:cs="Times New Roman"/>
          <w:b/>
          <w:bCs/>
          <w:sz w:val="24"/>
          <w:szCs w:val="24"/>
        </w:rPr>
      </w:pPr>
    </w:p>
    <w:p w14:paraId="7C40C8EF" w14:textId="6193F39C" w:rsidR="00DF136E" w:rsidRDefault="00794BC1" w:rsidP="00DF136E">
      <w:pPr>
        <w:spacing w:line="360" w:lineRule="auto"/>
        <w:jc w:val="both"/>
        <w:rPr>
          <w:rFonts w:ascii="Times New Roman" w:hAnsi="Times New Roman" w:cs="Times New Roman"/>
          <w:sz w:val="24"/>
          <w:szCs w:val="24"/>
        </w:rPr>
      </w:pPr>
      <w:r w:rsidRPr="00DB36AD">
        <w:rPr>
          <w:rFonts w:ascii="Times New Roman" w:hAnsi="Times New Roman" w:cs="Times New Roman"/>
          <w:b/>
          <w:sz w:val="24"/>
          <w:szCs w:val="24"/>
        </w:rPr>
        <w:t>Fi</w:t>
      </w:r>
      <w:r>
        <w:rPr>
          <w:rFonts w:ascii="Times New Roman" w:hAnsi="Times New Roman" w:cs="Times New Roman"/>
          <w:b/>
          <w:sz w:val="24"/>
          <w:szCs w:val="24"/>
        </w:rPr>
        <w:t>g.</w:t>
      </w:r>
      <w:r w:rsidRPr="00DB36AD">
        <w:rPr>
          <w:rFonts w:ascii="Times New Roman" w:hAnsi="Times New Roman" w:cs="Times New Roman"/>
          <w:b/>
          <w:sz w:val="24"/>
          <w:szCs w:val="24"/>
        </w:rPr>
        <w:t xml:space="preserve"> </w:t>
      </w:r>
      <w:r w:rsidR="008C6514">
        <w:rPr>
          <w:rFonts w:ascii="Times New Roman" w:hAnsi="Times New Roman" w:cs="Times New Roman"/>
          <w:b/>
          <w:sz w:val="24"/>
          <w:szCs w:val="24"/>
        </w:rPr>
        <w:t>S1</w:t>
      </w:r>
      <w:r w:rsidRPr="00DB36AD">
        <w:rPr>
          <w:rFonts w:ascii="Times New Roman" w:hAnsi="Times New Roman" w:cs="Times New Roman"/>
          <w:b/>
          <w:sz w:val="24"/>
          <w:szCs w:val="24"/>
        </w:rPr>
        <w:t>.</w:t>
      </w:r>
      <w:r w:rsidRPr="00DB36AD">
        <w:rPr>
          <w:rFonts w:ascii="Times New Roman" w:hAnsi="Times New Roman" w:cs="Times New Roman"/>
          <w:sz w:val="24"/>
          <w:szCs w:val="24"/>
        </w:rPr>
        <w:t xml:space="preserve"> </w:t>
      </w:r>
      <w:r>
        <w:rPr>
          <w:rFonts w:ascii="Times New Roman" w:hAnsi="Times New Roman" w:cs="Times New Roman"/>
          <w:sz w:val="24"/>
          <w:szCs w:val="24"/>
        </w:rPr>
        <w:t xml:space="preserve">Pore size distribution of </w:t>
      </w:r>
      <w:r w:rsidR="00BF643F">
        <w:rPr>
          <w:rFonts w:ascii="Times New Roman" w:hAnsi="Times New Roman" w:cs="Times New Roman"/>
          <w:sz w:val="24"/>
          <w:szCs w:val="24"/>
        </w:rPr>
        <w:t xml:space="preserve">(a) </w:t>
      </w:r>
      <w:r>
        <w:rPr>
          <w:rFonts w:ascii="Times New Roman" w:hAnsi="Times New Roman" w:cs="Times New Roman"/>
          <w:sz w:val="24"/>
          <w:szCs w:val="24"/>
        </w:rPr>
        <w:t>Zr-MOF</w:t>
      </w:r>
      <w:r w:rsidR="00BF643F">
        <w:rPr>
          <w:rFonts w:ascii="Times New Roman" w:hAnsi="Times New Roman" w:cs="Times New Roman"/>
          <w:sz w:val="24"/>
          <w:szCs w:val="24"/>
        </w:rPr>
        <w:t xml:space="preserve">, (b) </w:t>
      </w:r>
      <w:r w:rsidR="002807D8" w:rsidRPr="00075D96">
        <w:rPr>
          <w:rFonts w:ascii="Times New Roman" w:hAnsi="Times New Roman" w:cs="Times New Roman"/>
          <w:sz w:val="24"/>
          <w:szCs w:val="24"/>
        </w:rPr>
        <w:t>Ni</w:t>
      </w:r>
      <w:r w:rsidR="002807D8">
        <w:rPr>
          <w:rFonts w:ascii="Times New Roman" w:hAnsi="Times New Roman" w:cs="Times New Roman"/>
          <w:sz w:val="24"/>
          <w:szCs w:val="24"/>
        </w:rPr>
        <w:t>/ZrO</w:t>
      </w:r>
      <w:r w:rsidR="002807D8" w:rsidRPr="00075D96">
        <w:rPr>
          <w:rFonts w:ascii="Times New Roman" w:hAnsi="Times New Roman" w:cs="Times New Roman"/>
          <w:sz w:val="24"/>
          <w:szCs w:val="24"/>
          <w:vertAlign w:val="subscript"/>
        </w:rPr>
        <w:t>2</w:t>
      </w:r>
      <w:r w:rsidR="002807D8">
        <w:rPr>
          <w:rFonts w:ascii="Times New Roman" w:hAnsi="Times New Roman" w:cs="Times New Roman"/>
          <w:sz w:val="24"/>
          <w:szCs w:val="24"/>
        </w:rPr>
        <w:t xml:space="preserve"> </w:t>
      </w:r>
      <w:r w:rsidR="002807D8" w:rsidRPr="00075D96">
        <w:rPr>
          <w:rFonts w:ascii="Times New Roman" w:hAnsi="Times New Roman" w:cs="Times New Roman"/>
          <w:sz w:val="24"/>
          <w:szCs w:val="24"/>
        </w:rPr>
        <w:t>derived MOF</w:t>
      </w:r>
      <w:r w:rsidR="002807D8">
        <w:rPr>
          <w:rFonts w:ascii="Times New Roman" w:hAnsi="Times New Roman" w:cs="Times New Roman"/>
          <w:sz w:val="24"/>
          <w:szCs w:val="24"/>
        </w:rPr>
        <w:t xml:space="preserve"> catalysts</w:t>
      </w:r>
    </w:p>
    <w:p w14:paraId="0ADE26DB" w14:textId="6CBD5953" w:rsidR="00A9536C" w:rsidRPr="003927CC" w:rsidRDefault="007F63D7" w:rsidP="00A9536C">
      <w:pPr>
        <w:rPr>
          <w:rFonts w:ascii="Times New Roman" w:hAnsi="Times New Roman" w:cs="Times New Roman"/>
          <w:b/>
          <w:sz w:val="24"/>
          <w:szCs w:val="24"/>
        </w:rPr>
      </w:pPr>
      <w:r w:rsidRPr="003927CC">
        <w:rPr>
          <w:rFonts w:ascii="Times New Roman" w:hAnsi="Times New Roman" w:cs="Times New Roman"/>
          <w:b/>
          <w:bCs/>
          <w:sz w:val="24"/>
          <w:szCs w:val="24"/>
        </w:rPr>
        <w:lastRenderedPageBreak/>
        <w:t xml:space="preserve">S2. </w:t>
      </w:r>
      <w:r w:rsidR="00153CDB" w:rsidRPr="003927CC">
        <w:rPr>
          <w:rFonts w:ascii="Times New Roman" w:hAnsi="Times New Roman" w:cs="Times New Roman"/>
          <w:b/>
          <w:bCs/>
          <w:sz w:val="24"/>
          <w:szCs w:val="24"/>
        </w:rPr>
        <w:t>FE-</w:t>
      </w:r>
      <w:r w:rsidRPr="003927CC">
        <w:rPr>
          <w:rFonts w:ascii="Times New Roman" w:hAnsi="Times New Roman" w:cs="Times New Roman"/>
          <w:b/>
          <w:sz w:val="24"/>
          <w:szCs w:val="24"/>
        </w:rPr>
        <w:t>SEM Analysis</w:t>
      </w:r>
    </w:p>
    <w:p w14:paraId="06BC4AD3" w14:textId="16832487" w:rsidR="00A9536C" w:rsidRDefault="00B27ADC" w:rsidP="00B27ADC">
      <w:pPr>
        <w:spacing w:line="480" w:lineRule="auto"/>
        <w:ind w:firstLine="720"/>
        <w:jc w:val="both"/>
        <w:rPr>
          <w:rFonts w:ascii="Times New Roman" w:hAnsi="Times New Roman" w:cs="Times New Roman"/>
          <w:sz w:val="24"/>
          <w:szCs w:val="24"/>
        </w:rPr>
      </w:pPr>
      <w:r w:rsidRPr="00B27ADC">
        <w:rPr>
          <w:rFonts w:ascii="Times New Roman" w:hAnsi="Times New Roman" w:cs="Times New Roman"/>
          <w:sz w:val="24"/>
          <w:szCs w:val="24"/>
        </w:rPr>
        <w:t>Fig. S</w:t>
      </w:r>
      <w:r w:rsidR="00BF643F">
        <w:rPr>
          <w:rFonts w:ascii="Times New Roman" w:hAnsi="Times New Roman" w:cs="Times New Roman"/>
          <w:sz w:val="24"/>
          <w:szCs w:val="24"/>
        </w:rPr>
        <w:t>2</w:t>
      </w:r>
      <w:r w:rsidRPr="00B27ADC">
        <w:rPr>
          <w:rFonts w:ascii="Times New Roman" w:hAnsi="Times New Roman" w:cs="Times New Roman"/>
          <w:sz w:val="24"/>
          <w:szCs w:val="24"/>
        </w:rPr>
        <w:t xml:space="preserve"> depicts FE-SEM images of Zr-MOF, the reduced </w:t>
      </w:r>
      <w:r w:rsidR="002807D8" w:rsidRPr="00075D96">
        <w:rPr>
          <w:rFonts w:ascii="Times New Roman" w:hAnsi="Times New Roman" w:cs="Times New Roman"/>
          <w:sz w:val="24"/>
          <w:szCs w:val="24"/>
        </w:rPr>
        <w:t>Ni</w:t>
      </w:r>
      <w:r w:rsidR="002807D8">
        <w:rPr>
          <w:rFonts w:ascii="Times New Roman" w:hAnsi="Times New Roman" w:cs="Times New Roman"/>
          <w:sz w:val="24"/>
          <w:szCs w:val="24"/>
        </w:rPr>
        <w:t>/ZrO</w:t>
      </w:r>
      <w:r w:rsidR="002807D8" w:rsidRPr="00075D96">
        <w:rPr>
          <w:rFonts w:ascii="Times New Roman" w:hAnsi="Times New Roman" w:cs="Times New Roman"/>
          <w:sz w:val="24"/>
          <w:szCs w:val="24"/>
          <w:vertAlign w:val="subscript"/>
        </w:rPr>
        <w:t>2</w:t>
      </w:r>
      <w:r w:rsidR="002807D8">
        <w:rPr>
          <w:rFonts w:ascii="Times New Roman" w:hAnsi="Times New Roman" w:cs="Times New Roman"/>
          <w:sz w:val="24"/>
          <w:szCs w:val="24"/>
        </w:rPr>
        <w:t xml:space="preserve"> </w:t>
      </w:r>
      <w:r w:rsidR="002807D8" w:rsidRPr="00075D96">
        <w:rPr>
          <w:rFonts w:ascii="Times New Roman" w:hAnsi="Times New Roman" w:cs="Times New Roman"/>
          <w:sz w:val="24"/>
          <w:szCs w:val="24"/>
        </w:rPr>
        <w:t xml:space="preserve">derived MOF </w:t>
      </w:r>
      <w:r w:rsidRPr="00B27ADC">
        <w:rPr>
          <w:rFonts w:ascii="Times New Roman" w:hAnsi="Times New Roman" w:cs="Times New Roman"/>
          <w:sz w:val="24"/>
          <w:szCs w:val="24"/>
        </w:rPr>
        <w:t xml:space="preserve">catalyst, and the spent NZ-1000 (ANZ-1000) catalyst after a 12-hour reaction. </w:t>
      </w:r>
    </w:p>
    <w:tbl>
      <w:tblPr>
        <w:tblStyle w:val="TableGrid"/>
        <w:tblW w:w="0" w:type="auto"/>
        <w:tblLook w:val="04A0" w:firstRow="1" w:lastRow="0" w:firstColumn="1" w:lastColumn="0" w:noHBand="0" w:noVBand="1"/>
      </w:tblPr>
      <w:tblGrid>
        <w:gridCol w:w="4731"/>
        <w:gridCol w:w="4845"/>
      </w:tblGrid>
      <w:tr w:rsidR="00A9536C" w14:paraId="324414A2" w14:textId="77777777" w:rsidTr="007F63D7">
        <w:tc>
          <w:tcPr>
            <w:tcW w:w="4620" w:type="dxa"/>
          </w:tcPr>
          <w:p w14:paraId="75687190" w14:textId="7FAD4AC1"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190E63E9" wp14:editId="48264837">
                  <wp:extent cx="2834640" cy="212153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34640" cy="2121535"/>
                          </a:xfrm>
                          <a:prstGeom prst="rect">
                            <a:avLst/>
                          </a:prstGeom>
                          <a:noFill/>
                        </pic:spPr>
                      </pic:pic>
                    </a:graphicData>
                  </a:graphic>
                </wp:inline>
              </w:drawing>
            </w:r>
          </w:p>
        </w:tc>
        <w:tc>
          <w:tcPr>
            <w:tcW w:w="4730" w:type="dxa"/>
          </w:tcPr>
          <w:p w14:paraId="42D9A2B7" w14:textId="551F9DDA"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674623EE" wp14:editId="65FDCFF4">
                  <wp:extent cx="2895600" cy="215201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95600" cy="2152015"/>
                          </a:xfrm>
                          <a:prstGeom prst="rect">
                            <a:avLst/>
                          </a:prstGeom>
                          <a:noFill/>
                        </pic:spPr>
                      </pic:pic>
                    </a:graphicData>
                  </a:graphic>
                </wp:inline>
              </w:drawing>
            </w:r>
          </w:p>
        </w:tc>
      </w:tr>
      <w:tr w:rsidR="00A9536C" w14:paraId="03D70DA6" w14:textId="77777777" w:rsidTr="007F63D7">
        <w:tc>
          <w:tcPr>
            <w:tcW w:w="4620" w:type="dxa"/>
          </w:tcPr>
          <w:p w14:paraId="78D84FA2" w14:textId="1EADF0C1"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11F9D5E3" wp14:editId="388F1AAA">
                  <wp:extent cx="2880675" cy="21621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87383" cy="2167210"/>
                          </a:xfrm>
                          <a:prstGeom prst="rect">
                            <a:avLst/>
                          </a:prstGeom>
                          <a:noFill/>
                        </pic:spPr>
                      </pic:pic>
                    </a:graphicData>
                  </a:graphic>
                </wp:inline>
              </w:drawing>
            </w:r>
          </w:p>
        </w:tc>
        <w:tc>
          <w:tcPr>
            <w:tcW w:w="4730" w:type="dxa"/>
          </w:tcPr>
          <w:p w14:paraId="1D73F051" w14:textId="06228B56"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76482167" wp14:editId="48367157">
                  <wp:extent cx="2867025" cy="21519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84120" cy="2164761"/>
                          </a:xfrm>
                          <a:prstGeom prst="rect">
                            <a:avLst/>
                          </a:prstGeom>
                          <a:noFill/>
                        </pic:spPr>
                      </pic:pic>
                    </a:graphicData>
                  </a:graphic>
                </wp:inline>
              </w:drawing>
            </w:r>
          </w:p>
        </w:tc>
      </w:tr>
      <w:tr w:rsidR="00A9536C" w14:paraId="13FE0870" w14:textId="77777777" w:rsidTr="007F63D7">
        <w:tc>
          <w:tcPr>
            <w:tcW w:w="4620" w:type="dxa"/>
          </w:tcPr>
          <w:p w14:paraId="6C3351F3" w14:textId="6EE4509E" w:rsidR="00A9536C" w:rsidRDefault="00A9536C"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0C4DCDF2" wp14:editId="492F23CB">
                  <wp:extent cx="2793890" cy="20955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09819" cy="2107447"/>
                          </a:xfrm>
                          <a:prstGeom prst="rect">
                            <a:avLst/>
                          </a:prstGeom>
                          <a:noFill/>
                        </pic:spPr>
                      </pic:pic>
                    </a:graphicData>
                  </a:graphic>
                </wp:inline>
              </w:drawing>
            </w:r>
          </w:p>
        </w:tc>
        <w:tc>
          <w:tcPr>
            <w:tcW w:w="4730" w:type="dxa"/>
          </w:tcPr>
          <w:p w14:paraId="07DBBD69" w14:textId="01CD59B4" w:rsidR="00A9536C" w:rsidRDefault="00A9536C"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5D7E1C2A" wp14:editId="64D44666">
                  <wp:extent cx="2809875" cy="210749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23510" cy="2117717"/>
                          </a:xfrm>
                          <a:prstGeom prst="rect">
                            <a:avLst/>
                          </a:prstGeom>
                          <a:noFill/>
                        </pic:spPr>
                      </pic:pic>
                    </a:graphicData>
                  </a:graphic>
                </wp:inline>
              </w:drawing>
            </w:r>
          </w:p>
        </w:tc>
      </w:tr>
      <w:tr w:rsidR="00A9536C" w14:paraId="38BD7E69" w14:textId="77777777" w:rsidTr="007F63D7">
        <w:tc>
          <w:tcPr>
            <w:tcW w:w="4620" w:type="dxa"/>
          </w:tcPr>
          <w:p w14:paraId="6258A9CD" w14:textId="7EF24DFA"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lastRenderedPageBreak/>
              <w:drawing>
                <wp:inline distT="0" distB="0" distL="0" distR="0" wp14:anchorId="30A67DA9" wp14:editId="7E2F9063">
                  <wp:extent cx="2794000" cy="209550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94000" cy="2095500"/>
                          </a:xfrm>
                          <a:prstGeom prst="rect">
                            <a:avLst/>
                          </a:prstGeom>
                          <a:noFill/>
                        </pic:spPr>
                      </pic:pic>
                    </a:graphicData>
                  </a:graphic>
                </wp:inline>
              </w:drawing>
            </w:r>
          </w:p>
        </w:tc>
        <w:tc>
          <w:tcPr>
            <w:tcW w:w="4730" w:type="dxa"/>
          </w:tcPr>
          <w:p w14:paraId="7E771069" w14:textId="43D3E47E"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32F182BA" wp14:editId="7630E1F3">
                  <wp:extent cx="2920945" cy="21431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43350" cy="2159564"/>
                          </a:xfrm>
                          <a:prstGeom prst="rect">
                            <a:avLst/>
                          </a:prstGeom>
                          <a:noFill/>
                        </pic:spPr>
                      </pic:pic>
                    </a:graphicData>
                  </a:graphic>
                </wp:inline>
              </w:drawing>
            </w:r>
          </w:p>
        </w:tc>
      </w:tr>
      <w:tr w:rsidR="00A9536C" w14:paraId="69B5A583" w14:textId="77777777" w:rsidTr="007F63D7">
        <w:tc>
          <w:tcPr>
            <w:tcW w:w="4620" w:type="dxa"/>
          </w:tcPr>
          <w:p w14:paraId="58A75C22" w14:textId="336EDF37"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3F761414" wp14:editId="5121EA3A">
                  <wp:extent cx="2794000" cy="2190402"/>
                  <wp:effectExtent l="0" t="0" r="635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17618" cy="2208917"/>
                          </a:xfrm>
                          <a:prstGeom prst="rect">
                            <a:avLst/>
                          </a:prstGeom>
                          <a:noFill/>
                        </pic:spPr>
                      </pic:pic>
                    </a:graphicData>
                  </a:graphic>
                </wp:inline>
              </w:drawing>
            </w:r>
          </w:p>
        </w:tc>
        <w:tc>
          <w:tcPr>
            <w:tcW w:w="4730" w:type="dxa"/>
          </w:tcPr>
          <w:p w14:paraId="278663F6" w14:textId="72776222" w:rsidR="00A9536C" w:rsidRDefault="007F63D7" w:rsidP="00A9536C">
            <w:pP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14:anchorId="1BE154D4" wp14:editId="7A5A3A31">
                  <wp:extent cx="2920365" cy="21888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20365" cy="2188845"/>
                          </a:xfrm>
                          <a:prstGeom prst="rect">
                            <a:avLst/>
                          </a:prstGeom>
                          <a:noFill/>
                        </pic:spPr>
                      </pic:pic>
                    </a:graphicData>
                  </a:graphic>
                </wp:inline>
              </w:drawing>
            </w:r>
          </w:p>
        </w:tc>
      </w:tr>
      <w:tr w:rsidR="007F63D7" w14:paraId="574347FF" w14:textId="77777777" w:rsidTr="007F63D7">
        <w:tc>
          <w:tcPr>
            <w:tcW w:w="4620" w:type="dxa"/>
          </w:tcPr>
          <w:p w14:paraId="0A5F2F45" w14:textId="6ACC35A4" w:rsidR="007F63D7" w:rsidRDefault="007F63D7" w:rsidP="00A9536C">
            <w:pPr>
              <w:rPr>
                <w:rFonts w:ascii="Times New Roman" w:hAnsi="Times New Roman" w:cs="Times New Roman"/>
                <w:noProof/>
                <w:sz w:val="24"/>
                <w:szCs w:val="24"/>
                <w:lang w:val="en-IN" w:eastAsia="en-IN"/>
              </w:rPr>
            </w:pPr>
            <w:r>
              <w:rPr>
                <w:rFonts w:ascii="Times New Roman" w:hAnsi="Times New Roman" w:cs="Times New Roman"/>
                <w:noProof/>
                <w:sz w:val="24"/>
                <w:szCs w:val="24"/>
                <w:lang w:val="en-IN" w:eastAsia="en-IN"/>
              </w:rPr>
              <w:drawing>
                <wp:inline distT="0" distB="0" distL="0" distR="0" wp14:anchorId="3732C0C7" wp14:editId="311A50DC">
                  <wp:extent cx="2809579" cy="21050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22824" cy="2114948"/>
                          </a:xfrm>
                          <a:prstGeom prst="rect">
                            <a:avLst/>
                          </a:prstGeom>
                          <a:noFill/>
                        </pic:spPr>
                      </pic:pic>
                    </a:graphicData>
                  </a:graphic>
                </wp:inline>
              </w:drawing>
            </w:r>
          </w:p>
        </w:tc>
        <w:tc>
          <w:tcPr>
            <w:tcW w:w="4730" w:type="dxa"/>
          </w:tcPr>
          <w:p w14:paraId="00A50F29" w14:textId="1A3A9100" w:rsidR="007F63D7" w:rsidRDefault="007F63D7" w:rsidP="00A9536C">
            <w:pPr>
              <w:rPr>
                <w:rFonts w:ascii="Times New Roman" w:hAnsi="Times New Roman" w:cs="Times New Roman"/>
                <w:noProof/>
                <w:sz w:val="24"/>
                <w:szCs w:val="24"/>
                <w:lang w:val="en-IN" w:eastAsia="en-IN"/>
              </w:rPr>
            </w:pPr>
            <w:r>
              <w:rPr>
                <w:rFonts w:ascii="Times New Roman" w:hAnsi="Times New Roman" w:cs="Times New Roman"/>
                <w:noProof/>
                <w:sz w:val="24"/>
                <w:szCs w:val="24"/>
                <w:lang w:val="en-IN" w:eastAsia="en-IN"/>
              </w:rPr>
              <w:drawing>
                <wp:inline distT="0" distB="0" distL="0" distR="0" wp14:anchorId="4CBCF1F4" wp14:editId="0134AF75">
                  <wp:extent cx="2945130" cy="2114764"/>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45130" cy="2114764"/>
                          </a:xfrm>
                          <a:prstGeom prst="rect">
                            <a:avLst/>
                          </a:prstGeom>
                          <a:noFill/>
                        </pic:spPr>
                      </pic:pic>
                    </a:graphicData>
                  </a:graphic>
                </wp:inline>
              </w:drawing>
            </w:r>
          </w:p>
        </w:tc>
      </w:tr>
    </w:tbl>
    <w:p w14:paraId="4CC5F3BA" w14:textId="401CFC74" w:rsidR="007F63D7" w:rsidRDefault="007F63D7" w:rsidP="007F63D7">
      <w:pPr>
        <w:spacing w:before="240" w:after="0" w:line="360" w:lineRule="auto"/>
        <w:jc w:val="both"/>
        <w:rPr>
          <w:rFonts w:ascii="Times New Roman" w:hAnsi="Times New Roman" w:cs="Times New Roman"/>
          <w:sz w:val="24"/>
          <w:szCs w:val="24"/>
        </w:rPr>
      </w:pPr>
      <w:r w:rsidRPr="00DB36AD">
        <w:rPr>
          <w:rFonts w:ascii="Times New Roman" w:hAnsi="Times New Roman" w:cs="Times New Roman"/>
          <w:b/>
          <w:sz w:val="24"/>
          <w:szCs w:val="24"/>
        </w:rPr>
        <w:t>Fi</w:t>
      </w:r>
      <w:r>
        <w:rPr>
          <w:rFonts w:ascii="Times New Roman" w:hAnsi="Times New Roman" w:cs="Times New Roman"/>
          <w:b/>
          <w:sz w:val="24"/>
          <w:szCs w:val="24"/>
        </w:rPr>
        <w:t>g.</w:t>
      </w:r>
      <w:r w:rsidRPr="00DB36AD">
        <w:rPr>
          <w:rFonts w:ascii="Times New Roman" w:hAnsi="Times New Roman" w:cs="Times New Roman"/>
          <w:b/>
          <w:sz w:val="24"/>
          <w:szCs w:val="24"/>
        </w:rPr>
        <w:t xml:space="preserve"> </w:t>
      </w:r>
      <w:r>
        <w:rPr>
          <w:rFonts w:ascii="Times New Roman" w:hAnsi="Times New Roman" w:cs="Times New Roman"/>
          <w:b/>
          <w:sz w:val="24"/>
          <w:szCs w:val="24"/>
        </w:rPr>
        <w:t>S2</w:t>
      </w:r>
      <w:r w:rsidRPr="00DB36AD">
        <w:rPr>
          <w:rFonts w:ascii="Times New Roman" w:hAnsi="Times New Roman" w:cs="Times New Roman"/>
          <w:b/>
          <w:sz w:val="24"/>
          <w:szCs w:val="24"/>
        </w:rPr>
        <w:t>.</w:t>
      </w:r>
      <w:r w:rsidRPr="00DB36AD">
        <w:rPr>
          <w:rFonts w:ascii="Times New Roman" w:hAnsi="Times New Roman" w:cs="Times New Roman"/>
          <w:sz w:val="24"/>
          <w:szCs w:val="24"/>
        </w:rPr>
        <w:t xml:space="preserve"> </w:t>
      </w:r>
      <w:r>
        <w:rPr>
          <w:rFonts w:ascii="Times New Roman" w:hAnsi="Times New Roman" w:cs="Times New Roman"/>
          <w:sz w:val="24"/>
          <w:szCs w:val="24"/>
        </w:rPr>
        <w:t xml:space="preserve">Fe-SEM images of Zr-MOF, </w:t>
      </w:r>
      <w:r w:rsidR="00075D96" w:rsidRPr="00075D96">
        <w:rPr>
          <w:rFonts w:ascii="Times New Roman" w:hAnsi="Times New Roman" w:cs="Times New Roman"/>
          <w:sz w:val="24"/>
          <w:szCs w:val="24"/>
        </w:rPr>
        <w:t>Ni</w:t>
      </w:r>
      <w:r w:rsidR="00075D96">
        <w:rPr>
          <w:rFonts w:ascii="Times New Roman" w:hAnsi="Times New Roman" w:cs="Times New Roman"/>
          <w:sz w:val="24"/>
          <w:szCs w:val="24"/>
        </w:rPr>
        <w:t>/ZrO</w:t>
      </w:r>
      <w:r w:rsidR="00075D96" w:rsidRPr="00075D96">
        <w:rPr>
          <w:rFonts w:ascii="Times New Roman" w:hAnsi="Times New Roman" w:cs="Times New Roman"/>
          <w:sz w:val="24"/>
          <w:szCs w:val="24"/>
          <w:vertAlign w:val="subscript"/>
        </w:rPr>
        <w:t>2</w:t>
      </w:r>
      <w:r w:rsidR="00075D96">
        <w:rPr>
          <w:rFonts w:ascii="Times New Roman" w:hAnsi="Times New Roman" w:cs="Times New Roman"/>
          <w:sz w:val="24"/>
          <w:szCs w:val="24"/>
        </w:rPr>
        <w:t xml:space="preserve"> </w:t>
      </w:r>
      <w:r w:rsidR="00075D96" w:rsidRPr="00075D96">
        <w:rPr>
          <w:rFonts w:ascii="Times New Roman" w:hAnsi="Times New Roman" w:cs="Times New Roman"/>
          <w:sz w:val="24"/>
          <w:szCs w:val="24"/>
        </w:rPr>
        <w:t xml:space="preserve">derived MOF </w:t>
      </w:r>
      <w:r w:rsidR="00153CDB">
        <w:rPr>
          <w:rFonts w:ascii="Times New Roman" w:hAnsi="Times New Roman" w:cs="Times New Roman"/>
          <w:sz w:val="24"/>
          <w:szCs w:val="24"/>
        </w:rPr>
        <w:t>and spent</w:t>
      </w:r>
      <w:r>
        <w:rPr>
          <w:rFonts w:ascii="Times New Roman" w:hAnsi="Times New Roman" w:cs="Times New Roman"/>
          <w:sz w:val="24"/>
          <w:szCs w:val="24"/>
        </w:rPr>
        <w:t xml:space="preserve"> NZ-1000 catalyst after 12</w:t>
      </w:r>
      <w:r w:rsidR="008508AB">
        <w:rPr>
          <w:rFonts w:ascii="Times New Roman" w:hAnsi="Times New Roman" w:cs="Times New Roman"/>
          <w:sz w:val="24"/>
          <w:szCs w:val="24"/>
        </w:rPr>
        <w:t>.5</w:t>
      </w:r>
      <w:r>
        <w:rPr>
          <w:rFonts w:ascii="Times New Roman" w:hAnsi="Times New Roman" w:cs="Times New Roman"/>
          <w:sz w:val="24"/>
          <w:szCs w:val="24"/>
        </w:rPr>
        <w:t xml:space="preserve"> h reaction.</w:t>
      </w:r>
    </w:p>
    <w:p w14:paraId="61FA0FB0" w14:textId="6F0DD86D" w:rsidR="00E86A4D" w:rsidRDefault="00E86A4D" w:rsidP="00E86A4D">
      <w:pPr>
        <w:spacing w:before="240" w:after="0" w:line="360" w:lineRule="auto"/>
        <w:ind w:firstLine="720"/>
        <w:jc w:val="both"/>
        <w:rPr>
          <w:rFonts w:ascii="Times New Roman" w:hAnsi="Times New Roman" w:cs="Times New Roman"/>
          <w:sz w:val="24"/>
          <w:szCs w:val="24"/>
        </w:rPr>
      </w:pPr>
      <w:r w:rsidRPr="00B27ADC">
        <w:rPr>
          <w:rFonts w:ascii="Times New Roman" w:hAnsi="Times New Roman" w:cs="Times New Roman"/>
          <w:sz w:val="24"/>
          <w:szCs w:val="24"/>
        </w:rPr>
        <w:t xml:space="preserve">It was observed that Zr-MOF exhibited a dense morphology. However, for the reduced </w:t>
      </w:r>
      <w:r w:rsidRPr="00075D96">
        <w:rPr>
          <w:rFonts w:ascii="Times New Roman" w:hAnsi="Times New Roman" w:cs="Times New Roman"/>
          <w:sz w:val="24"/>
          <w:szCs w:val="24"/>
        </w:rPr>
        <w:t>Ni</w:t>
      </w:r>
      <w:r w:rsidR="00075D96">
        <w:rPr>
          <w:rFonts w:ascii="Times New Roman" w:hAnsi="Times New Roman" w:cs="Times New Roman"/>
          <w:sz w:val="24"/>
          <w:szCs w:val="24"/>
        </w:rPr>
        <w:t>/ZrO</w:t>
      </w:r>
      <w:r w:rsidR="00075D96" w:rsidRPr="00075D96">
        <w:rPr>
          <w:rFonts w:ascii="Times New Roman" w:hAnsi="Times New Roman" w:cs="Times New Roman"/>
          <w:sz w:val="24"/>
          <w:szCs w:val="24"/>
          <w:vertAlign w:val="subscript"/>
        </w:rPr>
        <w:t>2</w:t>
      </w:r>
      <w:r w:rsidR="00075D96">
        <w:rPr>
          <w:rFonts w:ascii="Times New Roman" w:hAnsi="Times New Roman" w:cs="Times New Roman"/>
          <w:sz w:val="24"/>
          <w:szCs w:val="24"/>
        </w:rPr>
        <w:t xml:space="preserve"> </w:t>
      </w:r>
      <w:r w:rsidRPr="00075D96">
        <w:rPr>
          <w:rFonts w:ascii="Times New Roman" w:hAnsi="Times New Roman" w:cs="Times New Roman"/>
          <w:sz w:val="24"/>
          <w:szCs w:val="24"/>
        </w:rPr>
        <w:t>derived MOF catalyst,</w:t>
      </w:r>
      <w:r w:rsidRPr="00B27ADC">
        <w:rPr>
          <w:rFonts w:ascii="Times New Roman" w:hAnsi="Times New Roman" w:cs="Times New Roman"/>
          <w:sz w:val="24"/>
          <w:szCs w:val="24"/>
        </w:rPr>
        <w:t xml:space="preserve"> clear morphological changes were noted. NZ-2000 and NZ-1500 displayed spherical-shaped particles closely aligned with each other. In contrast, NZ-1000 </w:t>
      </w:r>
      <w:r w:rsidRPr="00B27ADC">
        <w:rPr>
          <w:rFonts w:ascii="Times New Roman" w:hAnsi="Times New Roman" w:cs="Times New Roman"/>
          <w:sz w:val="24"/>
          <w:szCs w:val="24"/>
        </w:rPr>
        <w:lastRenderedPageBreak/>
        <w:t xml:space="preserve">exhibited well-aligned spherical particles </w:t>
      </w:r>
      <w:r w:rsidR="001E492E" w:rsidRPr="00B27ADC">
        <w:rPr>
          <w:rFonts w:ascii="Times New Roman" w:hAnsi="Times New Roman" w:cs="Times New Roman"/>
          <w:sz w:val="24"/>
          <w:szCs w:val="24"/>
        </w:rPr>
        <w:t>like</w:t>
      </w:r>
      <w:r w:rsidRPr="00B27ADC">
        <w:rPr>
          <w:rFonts w:ascii="Times New Roman" w:hAnsi="Times New Roman" w:cs="Times New Roman"/>
          <w:sz w:val="24"/>
          <w:szCs w:val="24"/>
        </w:rPr>
        <w:t xml:space="preserve"> those reported in the literature </w:t>
      </w:r>
      <w:sdt>
        <w:sdtPr>
          <w:rPr>
            <w:rFonts w:ascii="Times New Roman" w:hAnsi="Times New Roman" w:cs="Times New Roman"/>
            <w:color w:val="000000"/>
            <w:sz w:val="24"/>
            <w:szCs w:val="24"/>
          </w:rPr>
          <w:tag w:val="MENDELEY_CITATION_v3_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"/>
          <w:id w:val="-879933662"/>
          <w:placeholder>
            <w:docPart w:val="DefaultPlaceholder_-1854013440"/>
          </w:placeholder>
        </w:sdtPr>
        <w:sdtEndPr/>
        <w:sdtContent>
          <w:r w:rsidR="001E492E" w:rsidRPr="001E492E">
            <w:rPr>
              <w:rFonts w:ascii="Times New Roman" w:hAnsi="Times New Roman" w:cs="Times New Roman"/>
              <w:color w:val="000000"/>
              <w:sz w:val="24"/>
              <w:szCs w:val="24"/>
            </w:rPr>
            <w:t>(Wen et al. 2017; Pandey et al. 2023)</w:t>
          </w:r>
        </w:sdtContent>
      </w:sdt>
      <w:r w:rsidRPr="00B27ADC">
        <w:rPr>
          <w:rFonts w:ascii="Times New Roman" w:hAnsi="Times New Roman" w:cs="Times New Roman"/>
          <w:sz w:val="24"/>
          <w:szCs w:val="24"/>
        </w:rPr>
        <w:t xml:space="preserve">. Furthermore, as the </w:t>
      </w:r>
      <w:r w:rsidR="003404A6">
        <w:rPr>
          <w:rFonts w:ascii="Times New Roman" w:hAnsi="Times New Roman" w:cs="Times New Roman"/>
          <w:sz w:val="24"/>
          <w:szCs w:val="24"/>
        </w:rPr>
        <w:t xml:space="preserve">amount of </w:t>
      </w:r>
      <w:r w:rsidRPr="00B27ADC">
        <w:rPr>
          <w:rFonts w:ascii="Times New Roman" w:hAnsi="Times New Roman" w:cs="Times New Roman"/>
          <w:sz w:val="24"/>
          <w:szCs w:val="24"/>
        </w:rPr>
        <w:t xml:space="preserve">zirconia </w:t>
      </w:r>
      <w:r w:rsidR="00B01246" w:rsidRPr="00B27ADC">
        <w:rPr>
          <w:rFonts w:ascii="Times New Roman" w:hAnsi="Times New Roman" w:cs="Times New Roman"/>
          <w:sz w:val="24"/>
          <w:szCs w:val="24"/>
        </w:rPr>
        <w:t>precursor</w:t>
      </w:r>
      <w:r w:rsidRPr="00B27ADC">
        <w:rPr>
          <w:rFonts w:ascii="Times New Roman" w:hAnsi="Times New Roman" w:cs="Times New Roman"/>
          <w:sz w:val="24"/>
          <w:szCs w:val="24"/>
        </w:rPr>
        <w:t xml:space="preserve"> increased (NZ-500 and NZ-250) </w:t>
      </w:r>
      <w:r w:rsidR="003404A6">
        <w:rPr>
          <w:rFonts w:ascii="Times New Roman" w:hAnsi="Times New Roman" w:cs="Times New Roman"/>
          <w:sz w:val="24"/>
          <w:szCs w:val="24"/>
        </w:rPr>
        <w:t>during the synthesis,</w:t>
      </w:r>
      <w:r w:rsidRPr="00B27ADC">
        <w:rPr>
          <w:rFonts w:ascii="Times New Roman" w:hAnsi="Times New Roman" w:cs="Times New Roman"/>
          <w:sz w:val="24"/>
          <w:szCs w:val="24"/>
        </w:rPr>
        <w:t xml:space="preserve"> it was observed that agglomerated clusters and compactness increased. BET </w:t>
      </w:r>
      <w:r w:rsidR="003404A6">
        <w:rPr>
          <w:rFonts w:ascii="Times New Roman" w:hAnsi="Times New Roman" w:cs="Times New Roman"/>
          <w:sz w:val="24"/>
          <w:szCs w:val="24"/>
        </w:rPr>
        <w:t>and PSD</w:t>
      </w:r>
      <w:r w:rsidRPr="00B27ADC">
        <w:rPr>
          <w:rFonts w:ascii="Times New Roman" w:hAnsi="Times New Roman" w:cs="Times New Roman"/>
          <w:sz w:val="24"/>
          <w:szCs w:val="24"/>
        </w:rPr>
        <w:t xml:space="preserve"> analysis also demonstrated </w:t>
      </w:r>
      <w:r w:rsidR="003404A6">
        <w:rPr>
          <w:rFonts w:ascii="Times New Roman" w:hAnsi="Times New Roman" w:cs="Times New Roman"/>
          <w:sz w:val="24"/>
          <w:szCs w:val="24"/>
        </w:rPr>
        <w:t xml:space="preserve">the </w:t>
      </w:r>
      <w:r w:rsidRPr="00B27ADC">
        <w:rPr>
          <w:rFonts w:ascii="Times New Roman" w:hAnsi="Times New Roman" w:cs="Times New Roman"/>
          <w:sz w:val="24"/>
          <w:szCs w:val="24"/>
        </w:rPr>
        <w:t>changes in porosity.</w:t>
      </w:r>
      <w:r w:rsidR="003404A6">
        <w:rPr>
          <w:rFonts w:ascii="Times New Roman" w:hAnsi="Times New Roman" w:cs="Times New Roman"/>
          <w:sz w:val="24"/>
          <w:szCs w:val="24"/>
        </w:rPr>
        <w:t xml:space="preserve"> </w:t>
      </w:r>
      <w:r w:rsidR="003404A6" w:rsidRPr="00B27ADC">
        <w:rPr>
          <w:rFonts w:ascii="Times New Roman" w:hAnsi="Times New Roman" w:cs="Times New Roman"/>
          <w:sz w:val="24"/>
          <w:szCs w:val="24"/>
        </w:rPr>
        <w:t>The FE-SEM results suggest</w:t>
      </w:r>
      <w:r w:rsidR="003404A6">
        <w:rPr>
          <w:rFonts w:ascii="Times New Roman" w:hAnsi="Times New Roman" w:cs="Times New Roman"/>
          <w:sz w:val="24"/>
          <w:szCs w:val="24"/>
        </w:rPr>
        <w:t>ed</w:t>
      </w:r>
      <w:r w:rsidR="003404A6" w:rsidRPr="00B27ADC">
        <w:rPr>
          <w:rFonts w:ascii="Times New Roman" w:hAnsi="Times New Roman" w:cs="Times New Roman"/>
          <w:sz w:val="24"/>
          <w:szCs w:val="24"/>
        </w:rPr>
        <w:t xml:space="preserve"> that the morphology of the catalysts was significantly influenced by the molar ratio of the precursor and solvent, as well as by the addition of nickel followed by calcination.</w:t>
      </w:r>
      <w:r w:rsidR="003404A6">
        <w:rPr>
          <w:rFonts w:ascii="Times New Roman" w:hAnsi="Times New Roman" w:cs="Times New Roman"/>
          <w:sz w:val="24"/>
          <w:szCs w:val="24"/>
        </w:rPr>
        <w:t xml:space="preserve"> T</w:t>
      </w:r>
      <w:r>
        <w:rPr>
          <w:rFonts w:ascii="Times New Roman" w:hAnsi="Times New Roman" w:cs="Times New Roman"/>
          <w:sz w:val="24"/>
          <w:szCs w:val="24"/>
        </w:rPr>
        <w:t xml:space="preserve">he spent catalyst (NZ-1000) </w:t>
      </w:r>
      <w:r w:rsidR="003404A6">
        <w:rPr>
          <w:rFonts w:ascii="Times New Roman" w:hAnsi="Times New Roman" w:cs="Times New Roman"/>
          <w:sz w:val="24"/>
          <w:szCs w:val="24"/>
        </w:rPr>
        <w:t>characterization results indicated</w:t>
      </w:r>
      <w:r>
        <w:rPr>
          <w:rFonts w:ascii="Times New Roman" w:hAnsi="Times New Roman" w:cs="Times New Roman"/>
          <w:sz w:val="24"/>
          <w:szCs w:val="24"/>
        </w:rPr>
        <w:t xml:space="preserve"> a compact cluster of particles. EDX of the</w:t>
      </w:r>
      <w:r w:rsidR="003404A6">
        <w:rPr>
          <w:rFonts w:ascii="Times New Roman" w:hAnsi="Times New Roman" w:cs="Times New Roman"/>
          <w:sz w:val="24"/>
          <w:szCs w:val="24"/>
        </w:rPr>
        <w:t xml:space="preserve"> </w:t>
      </w:r>
      <w:r w:rsidR="00E7003D">
        <w:rPr>
          <w:rFonts w:ascii="Times New Roman" w:hAnsi="Times New Roman" w:cs="Times New Roman"/>
          <w:sz w:val="24"/>
          <w:szCs w:val="24"/>
        </w:rPr>
        <w:t>A</w:t>
      </w:r>
      <w:r>
        <w:rPr>
          <w:rFonts w:ascii="Times New Roman" w:hAnsi="Times New Roman" w:cs="Times New Roman"/>
          <w:sz w:val="24"/>
          <w:szCs w:val="24"/>
        </w:rPr>
        <w:t xml:space="preserve">NZ-1000 </w:t>
      </w:r>
      <w:r w:rsidR="003404A6">
        <w:rPr>
          <w:rFonts w:ascii="Times New Roman" w:hAnsi="Times New Roman" w:cs="Times New Roman"/>
          <w:sz w:val="24"/>
          <w:szCs w:val="24"/>
        </w:rPr>
        <w:t xml:space="preserve">catalyst </w:t>
      </w:r>
      <w:r>
        <w:rPr>
          <w:rFonts w:ascii="Times New Roman" w:hAnsi="Times New Roman" w:cs="Times New Roman"/>
          <w:sz w:val="24"/>
          <w:szCs w:val="24"/>
        </w:rPr>
        <w:t xml:space="preserve">showed </w:t>
      </w:r>
      <w:r w:rsidR="003404A6">
        <w:rPr>
          <w:rFonts w:ascii="Times New Roman" w:hAnsi="Times New Roman" w:cs="Times New Roman"/>
          <w:sz w:val="24"/>
          <w:szCs w:val="24"/>
        </w:rPr>
        <w:t>a</w:t>
      </w:r>
      <w:r>
        <w:rPr>
          <w:rFonts w:ascii="Times New Roman" w:hAnsi="Times New Roman" w:cs="Times New Roman"/>
          <w:sz w:val="24"/>
          <w:szCs w:val="24"/>
        </w:rPr>
        <w:t xml:space="preserve"> relative 17.5 wt.% carbon over the catalyst. </w:t>
      </w:r>
    </w:p>
    <w:p w14:paraId="16D4CDBA" w14:textId="77777777" w:rsidR="00A9536C" w:rsidRDefault="00A9536C" w:rsidP="00A9536C">
      <w:pPr>
        <w:rPr>
          <w:rFonts w:ascii="Times New Roman" w:hAnsi="Times New Roman" w:cs="Times New Roman"/>
          <w:sz w:val="24"/>
          <w:szCs w:val="24"/>
        </w:rPr>
      </w:pPr>
    </w:p>
    <w:p w14:paraId="3599F236" w14:textId="41612E78" w:rsidR="009A7704" w:rsidRDefault="00C34464" w:rsidP="00C34464">
      <w:pPr>
        <w:rPr>
          <w:rFonts w:ascii="Times New Roman" w:hAnsi="Times New Roman" w:cs="Times New Roman"/>
          <w:b/>
          <w:sz w:val="24"/>
          <w:szCs w:val="24"/>
        </w:rPr>
      </w:pPr>
      <w:r w:rsidRPr="003927CC">
        <w:rPr>
          <w:rFonts w:ascii="Times New Roman" w:hAnsi="Times New Roman" w:cs="Times New Roman"/>
          <w:b/>
          <w:bCs/>
          <w:sz w:val="24"/>
          <w:szCs w:val="24"/>
        </w:rPr>
        <w:t xml:space="preserve">S3. </w:t>
      </w:r>
      <w:r w:rsidR="003927CC" w:rsidRPr="003927CC">
        <w:rPr>
          <w:rFonts w:ascii="Times New Roman" w:hAnsi="Times New Roman" w:cs="Times New Roman"/>
          <w:b/>
          <w:bCs/>
          <w:sz w:val="24"/>
          <w:szCs w:val="24"/>
        </w:rPr>
        <w:t>HR-</w:t>
      </w:r>
      <w:r w:rsidRPr="003927CC">
        <w:rPr>
          <w:rFonts w:ascii="Times New Roman" w:hAnsi="Times New Roman" w:cs="Times New Roman"/>
          <w:b/>
          <w:bCs/>
          <w:sz w:val="24"/>
          <w:szCs w:val="24"/>
        </w:rPr>
        <w:t>T</w:t>
      </w:r>
      <w:r w:rsidRPr="003927CC">
        <w:rPr>
          <w:rFonts w:ascii="Times New Roman" w:hAnsi="Times New Roman" w:cs="Times New Roman"/>
          <w:b/>
          <w:sz w:val="24"/>
          <w:szCs w:val="24"/>
        </w:rPr>
        <w:t>EM Analysis</w:t>
      </w:r>
    </w:p>
    <w:p w14:paraId="6C5589F8" w14:textId="2F771792" w:rsidR="009A7704" w:rsidRDefault="003927CC" w:rsidP="00586A17">
      <w:pPr>
        <w:spacing w:line="360" w:lineRule="auto"/>
        <w:ind w:firstLine="720"/>
        <w:jc w:val="both"/>
        <w:rPr>
          <w:rFonts w:ascii="Times New Roman" w:hAnsi="Times New Roman" w:cs="Times New Roman"/>
          <w:bCs/>
          <w:sz w:val="24"/>
          <w:szCs w:val="24"/>
        </w:rPr>
      </w:pPr>
      <w:r w:rsidRPr="00C80879">
        <w:rPr>
          <w:rFonts w:ascii="Times New Roman" w:hAnsi="Times New Roman" w:cs="Times New Roman"/>
          <w:bCs/>
          <w:sz w:val="24"/>
          <w:szCs w:val="24"/>
        </w:rPr>
        <w:t>Fig</w:t>
      </w:r>
      <w:r w:rsidR="00C80879" w:rsidRPr="00C80879">
        <w:rPr>
          <w:rFonts w:ascii="Times New Roman" w:hAnsi="Times New Roman" w:cs="Times New Roman"/>
          <w:bCs/>
          <w:sz w:val="24"/>
          <w:szCs w:val="24"/>
        </w:rPr>
        <w:t xml:space="preserve">. </w:t>
      </w:r>
      <w:r w:rsidR="003E1D60">
        <w:rPr>
          <w:rFonts w:ascii="Times New Roman" w:hAnsi="Times New Roman" w:cs="Times New Roman"/>
          <w:bCs/>
          <w:sz w:val="24"/>
          <w:szCs w:val="24"/>
        </w:rPr>
        <w:t>S3</w:t>
      </w:r>
      <w:r w:rsidRPr="00C80879">
        <w:rPr>
          <w:rFonts w:ascii="Times New Roman" w:hAnsi="Times New Roman" w:cs="Times New Roman"/>
          <w:bCs/>
          <w:sz w:val="24"/>
          <w:szCs w:val="24"/>
        </w:rPr>
        <w:t xml:space="preserve"> (a) shows the</w:t>
      </w:r>
      <w:r w:rsidR="0000757E" w:rsidRPr="00C80879">
        <w:rPr>
          <w:rFonts w:ascii="Times New Roman" w:hAnsi="Times New Roman" w:cs="Times New Roman"/>
          <w:bCs/>
          <w:sz w:val="24"/>
          <w:szCs w:val="24"/>
        </w:rPr>
        <w:t xml:space="preserve"> </w:t>
      </w:r>
      <w:r w:rsidR="00C80879" w:rsidRPr="00C80879">
        <w:rPr>
          <w:rFonts w:ascii="Times New Roman" w:hAnsi="Times New Roman" w:cs="Times New Roman"/>
          <w:bCs/>
          <w:sz w:val="24"/>
          <w:szCs w:val="24"/>
        </w:rPr>
        <w:t>ill-defined nano-sheets arranged randomly and SAED (selected area electron diffraction) in Fig.</w:t>
      </w:r>
      <w:r w:rsidR="003E1D60">
        <w:rPr>
          <w:rFonts w:ascii="Times New Roman" w:hAnsi="Times New Roman" w:cs="Times New Roman"/>
          <w:bCs/>
          <w:sz w:val="24"/>
          <w:szCs w:val="24"/>
        </w:rPr>
        <w:t>S3</w:t>
      </w:r>
      <w:r w:rsidR="00C80879" w:rsidRPr="00C80879">
        <w:rPr>
          <w:rFonts w:ascii="Times New Roman" w:hAnsi="Times New Roman" w:cs="Times New Roman"/>
          <w:bCs/>
          <w:sz w:val="24"/>
          <w:szCs w:val="24"/>
        </w:rPr>
        <w:t>(</w:t>
      </w:r>
      <w:r w:rsidR="003E1D60">
        <w:rPr>
          <w:rFonts w:ascii="Times New Roman" w:hAnsi="Times New Roman" w:cs="Times New Roman"/>
          <w:bCs/>
          <w:sz w:val="24"/>
          <w:szCs w:val="24"/>
        </w:rPr>
        <w:t>b</w:t>
      </w:r>
      <w:r w:rsidR="00C80879" w:rsidRPr="00C80879">
        <w:rPr>
          <w:rFonts w:ascii="Times New Roman" w:hAnsi="Times New Roman" w:cs="Times New Roman"/>
          <w:bCs/>
          <w:sz w:val="24"/>
          <w:szCs w:val="24"/>
        </w:rPr>
        <w:t xml:space="preserve">) </w:t>
      </w:r>
      <w:r w:rsidR="003E1D60">
        <w:rPr>
          <w:rFonts w:ascii="Times New Roman" w:hAnsi="Times New Roman" w:cs="Times New Roman"/>
          <w:bCs/>
          <w:sz w:val="24"/>
          <w:szCs w:val="24"/>
        </w:rPr>
        <w:t>illustrates</w:t>
      </w:r>
      <w:r w:rsidR="00C80879" w:rsidRPr="00C80879">
        <w:rPr>
          <w:rFonts w:ascii="Times New Roman" w:hAnsi="Times New Roman" w:cs="Times New Roman"/>
          <w:bCs/>
          <w:sz w:val="24"/>
          <w:szCs w:val="24"/>
        </w:rPr>
        <w:t xml:space="preserve"> the absence of crystallinity</w:t>
      </w:r>
      <w:r w:rsidR="003E1D60">
        <w:rPr>
          <w:rFonts w:ascii="Times New Roman" w:hAnsi="Times New Roman" w:cs="Times New Roman"/>
          <w:bCs/>
          <w:sz w:val="24"/>
          <w:szCs w:val="24"/>
        </w:rPr>
        <w:t xml:space="preserve">. However, </w:t>
      </w:r>
      <w:r w:rsidR="00075D96" w:rsidRPr="00075D96">
        <w:rPr>
          <w:rFonts w:ascii="Times New Roman" w:hAnsi="Times New Roman" w:cs="Times New Roman"/>
          <w:sz w:val="24"/>
          <w:szCs w:val="24"/>
        </w:rPr>
        <w:t>Ni</w:t>
      </w:r>
      <w:r w:rsidR="00075D96">
        <w:rPr>
          <w:rFonts w:ascii="Times New Roman" w:hAnsi="Times New Roman" w:cs="Times New Roman"/>
          <w:sz w:val="24"/>
          <w:szCs w:val="24"/>
        </w:rPr>
        <w:t>/ZrO</w:t>
      </w:r>
      <w:r w:rsidR="00075D96" w:rsidRPr="00075D96">
        <w:rPr>
          <w:rFonts w:ascii="Times New Roman" w:hAnsi="Times New Roman" w:cs="Times New Roman"/>
          <w:sz w:val="24"/>
          <w:szCs w:val="24"/>
          <w:vertAlign w:val="subscript"/>
        </w:rPr>
        <w:t>2</w:t>
      </w:r>
      <w:r w:rsidR="00075D96">
        <w:rPr>
          <w:rFonts w:ascii="Times New Roman" w:hAnsi="Times New Roman" w:cs="Times New Roman"/>
          <w:sz w:val="24"/>
          <w:szCs w:val="24"/>
        </w:rPr>
        <w:t xml:space="preserve"> </w:t>
      </w:r>
      <w:r w:rsidR="00075D96" w:rsidRPr="00075D96">
        <w:rPr>
          <w:rFonts w:ascii="Times New Roman" w:hAnsi="Times New Roman" w:cs="Times New Roman"/>
          <w:sz w:val="24"/>
          <w:szCs w:val="24"/>
        </w:rPr>
        <w:t xml:space="preserve">derived MOF </w:t>
      </w:r>
      <w:r w:rsidR="003E1D60">
        <w:rPr>
          <w:rFonts w:ascii="Times New Roman" w:hAnsi="Times New Roman" w:cs="Times New Roman"/>
          <w:bCs/>
          <w:sz w:val="24"/>
          <w:szCs w:val="24"/>
        </w:rPr>
        <w:t xml:space="preserve">(NZ-1000) </w:t>
      </w:r>
      <w:r w:rsidR="00BF643F">
        <w:rPr>
          <w:rFonts w:ascii="Times New Roman" w:hAnsi="Times New Roman" w:cs="Times New Roman"/>
          <w:bCs/>
          <w:sz w:val="24"/>
          <w:szCs w:val="24"/>
        </w:rPr>
        <w:t>nanoparticles</w:t>
      </w:r>
      <w:r w:rsidR="003E1D60">
        <w:rPr>
          <w:rFonts w:ascii="Times New Roman" w:hAnsi="Times New Roman" w:cs="Times New Roman"/>
          <w:bCs/>
          <w:sz w:val="24"/>
          <w:szCs w:val="24"/>
        </w:rPr>
        <w:t xml:space="preserve"> were observed </w:t>
      </w:r>
      <w:r w:rsidR="00586A17">
        <w:rPr>
          <w:rFonts w:ascii="Times New Roman" w:hAnsi="Times New Roman" w:cs="Times New Roman"/>
          <w:bCs/>
          <w:sz w:val="24"/>
          <w:szCs w:val="24"/>
        </w:rPr>
        <w:t xml:space="preserve">in </w:t>
      </w:r>
      <w:r w:rsidR="00BF643F">
        <w:rPr>
          <w:rFonts w:ascii="Times New Roman" w:hAnsi="Times New Roman" w:cs="Times New Roman"/>
          <w:bCs/>
          <w:sz w:val="24"/>
          <w:szCs w:val="24"/>
        </w:rPr>
        <w:t>Fig. S3(</w:t>
      </w:r>
      <w:r w:rsidR="00E86A4D">
        <w:rPr>
          <w:rFonts w:ascii="Times New Roman" w:hAnsi="Times New Roman" w:cs="Times New Roman"/>
          <w:bCs/>
          <w:sz w:val="24"/>
          <w:szCs w:val="24"/>
        </w:rPr>
        <w:t>c</w:t>
      </w:r>
      <w:r w:rsidR="00BF643F">
        <w:rPr>
          <w:rFonts w:ascii="Times New Roman" w:hAnsi="Times New Roman" w:cs="Times New Roman"/>
          <w:bCs/>
          <w:sz w:val="24"/>
          <w:szCs w:val="24"/>
        </w:rPr>
        <w:t xml:space="preserve">) </w:t>
      </w:r>
      <w:r w:rsidR="00586A17">
        <w:rPr>
          <w:rFonts w:ascii="Times New Roman" w:hAnsi="Times New Roman" w:cs="Times New Roman"/>
          <w:bCs/>
          <w:sz w:val="24"/>
          <w:szCs w:val="24"/>
        </w:rPr>
        <w:t>due to the presence of nickel metal and cal</w:t>
      </w:r>
      <w:r w:rsidR="00E86A4D">
        <w:rPr>
          <w:rFonts w:ascii="Times New Roman" w:hAnsi="Times New Roman" w:cs="Times New Roman"/>
          <w:bCs/>
          <w:sz w:val="24"/>
          <w:szCs w:val="24"/>
        </w:rPr>
        <w:t>cination</w:t>
      </w:r>
      <w:r w:rsidR="00586A17">
        <w:rPr>
          <w:rFonts w:ascii="Times New Roman" w:hAnsi="Times New Roman" w:cs="Times New Roman"/>
          <w:bCs/>
          <w:sz w:val="24"/>
          <w:szCs w:val="24"/>
        </w:rPr>
        <w:t xml:space="preserve"> of the catalyst</w:t>
      </w:r>
      <w:r w:rsidR="00E86A4D">
        <w:rPr>
          <w:rFonts w:ascii="Times New Roman" w:hAnsi="Times New Roman" w:cs="Times New Roman"/>
          <w:bCs/>
          <w:sz w:val="24"/>
          <w:szCs w:val="24"/>
        </w:rPr>
        <w:t xml:space="preserve"> breakdown the Zr-MOF structure into ZrO</w:t>
      </w:r>
      <w:r w:rsidR="00E86A4D" w:rsidRPr="00E86A4D">
        <w:rPr>
          <w:rFonts w:ascii="Times New Roman" w:hAnsi="Times New Roman" w:cs="Times New Roman"/>
          <w:bCs/>
          <w:sz w:val="24"/>
          <w:szCs w:val="24"/>
          <w:vertAlign w:val="subscript"/>
        </w:rPr>
        <w:t>2</w:t>
      </w:r>
      <w:r w:rsidR="00586A17">
        <w:rPr>
          <w:rFonts w:ascii="Times New Roman" w:hAnsi="Times New Roman" w:cs="Times New Roman"/>
          <w:bCs/>
          <w:sz w:val="24"/>
          <w:szCs w:val="24"/>
        </w:rPr>
        <w:t>. The crystallinity of the catalyst was also observed by SEAD (Fig. S3(</w:t>
      </w:r>
      <w:r w:rsidR="00E86A4D">
        <w:rPr>
          <w:rFonts w:ascii="Times New Roman" w:hAnsi="Times New Roman" w:cs="Times New Roman"/>
          <w:bCs/>
          <w:sz w:val="24"/>
          <w:szCs w:val="24"/>
        </w:rPr>
        <w:t>d</w:t>
      </w:r>
      <w:r w:rsidR="00586A17">
        <w:rPr>
          <w:rFonts w:ascii="Times New Roman" w:hAnsi="Times New Roman" w:cs="Times New Roman"/>
          <w:bCs/>
          <w:sz w:val="24"/>
          <w:szCs w:val="24"/>
        </w:rPr>
        <w:t>)). The EDX mapping confirmed the even dispersion of Ni-metal on the catalyst (Fig. S3(</w:t>
      </w:r>
      <w:r w:rsidR="00E86A4D">
        <w:rPr>
          <w:rFonts w:ascii="Times New Roman" w:hAnsi="Times New Roman" w:cs="Times New Roman"/>
          <w:bCs/>
          <w:sz w:val="24"/>
          <w:szCs w:val="24"/>
        </w:rPr>
        <w:t>e</w:t>
      </w:r>
      <w:r w:rsidR="00586A17">
        <w:rPr>
          <w:rFonts w:ascii="Times New Roman" w:hAnsi="Times New Roman" w:cs="Times New Roman"/>
          <w:bCs/>
          <w:sz w:val="24"/>
          <w:szCs w:val="24"/>
        </w:rPr>
        <w:t xml:space="preserve">)). </w:t>
      </w:r>
      <w:r w:rsidR="00493D63">
        <w:rPr>
          <w:rFonts w:ascii="Times New Roman" w:hAnsi="Times New Roman" w:cs="Times New Roman"/>
          <w:bCs/>
          <w:sz w:val="24"/>
          <w:szCs w:val="24"/>
        </w:rPr>
        <w:t xml:space="preserve">The particle size histogram is plotted in Fig. S3(f) and the calculated average Ni- particle size was ~ </w:t>
      </w:r>
      <w:r w:rsidR="00BC6CCC">
        <w:rPr>
          <w:rFonts w:ascii="Times New Roman" w:hAnsi="Times New Roman" w:cs="Times New Roman"/>
          <w:bCs/>
          <w:sz w:val="24"/>
          <w:szCs w:val="24"/>
        </w:rPr>
        <w:t>32</w:t>
      </w:r>
      <w:r w:rsidR="00493D63">
        <w:rPr>
          <w:rFonts w:ascii="Times New Roman" w:hAnsi="Times New Roman" w:cs="Times New Roman"/>
          <w:bCs/>
          <w:sz w:val="24"/>
          <w:szCs w:val="24"/>
        </w:rPr>
        <w:t xml:space="preserve"> nm, which is different from Ni-particle size calculated by XRD because in XRD Ni and Zr peaks appeared in the same 2θ position. </w:t>
      </w:r>
      <w:r w:rsidR="000078B2">
        <w:rPr>
          <w:rFonts w:ascii="Times New Roman" w:hAnsi="Times New Roman" w:cs="Times New Roman"/>
          <w:bCs/>
          <w:sz w:val="24"/>
          <w:szCs w:val="24"/>
        </w:rPr>
        <w:t>TEM image of the spent catalyst (Fig. S3(</w:t>
      </w:r>
      <w:r w:rsidR="00E86A4D">
        <w:rPr>
          <w:rFonts w:ascii="Times New Roman" w:hAnsi="Times New Roman" w:cs="Times New Roman"/>
          <w:bCs/>
          <w:sz w:val="24"/>
          <w:szCs w:val="24"/>
        </w:rPr>
        <w:t>g</w:t>
      </w:r>
      <w:r w:rsidR="000078B2">
        <w:rPr>
          <w:rFonts w:ascii="Times New Roman" w:hAnsi="Times New Roman" w:cs="Times New Roman"/>
          <w:bCs/>
          <w:sz w:val="24"/>
          <w:szCs w:val="24"/>
        </w:rPr>
        <w:t>)) revealed the big</w:t>
      </w:r>
      <w:r w:rsidR="00E86A4D">
        <w:rPr>
          <w:rFonts w:ascii="Times New Roman" w:hAnsi="Times New Roman" w:cs="Times New Roman"/>
          <w:bCs/>
          <w:sz w:val="24"/>
          <w:szCs w:val="24"/>
        </w:rPr>
        <w:t>ger size nanoparticles,</w:t>
      </w:r>
      <w:r w:rsidR="00C81772">
        <w:rPr>
          <w:rFonts w:ascii="Times New Roman" w:hAnsi="Times New Roman" w:cs="Times New Roman"/>
          <w:bCs/>
          <w:sz w:val="24"/>
          <w:szCs w:val="24"/>
        </w:rPr>
        <w:t xml:space="preserve"> and the increase of nickel particle size also enhanced the crystallinity </w:t>
      </w:r>
      <w:r w:rsidR="00E86A4D">
        <w:rPr>
          <w:rFonts w:ascii="Times New Roman" w:hAnsi="Times New Roman" w:cs="Times New Roman"/>
          <w:bCs/>
          <w:sz w:val="24"/>
          <w:szCs w:val="24"/>
        </w:rPr>
        <w:t xml:space="preserve">that </w:t>
      </w:r>
      <w:r w:rsidR="00C81772">
        <w:rPr>
          <w:rFonts w:ascii="Times New Roman" w:hAnsi="Times New Roman" w:cs="Times New Roman"/>
          <w:bCs/>
          <w:sz w:val="24"/>
          <w:szCs w:val="24"/>
        </w:rPr>
        <w:t>was observed by SAED (Fig. S3</w:t>
      </w:r>
      <w:r w:rsidR="00D94AF5">
        <w:rPr>
          <w:rFonts w:ascii="Times New Roman" w:hAnsi="Times New Roman" w:cs="Times New Roman"/>
          <w:bCs/>
          <w:sz w:val="24"/>
          <w:szCs w:val="24"/>
        </w:rPr>
        <w:t>(</w:t>
      </w:r>
      <w:r w:rsidR="00E86A4D">
        <w:rPr>
          <w:rFonts w:ascii="Times New Roman" w:hAnsi="Times New Roman" w:cs="Times New Roman"/>
          <w:bCs/>
          <w:sz w:val="24"/>
          <w:szCs w:val="24"/>
        </w:rPr>
        <w:t>h</w:t>
      </w:r>
      <w:r w:rsidR="00D94AF5">
        <w:rPr>
          <w:rFonts w:ascii="Times New Roman" w:hAnsi="Times New Roman" w:cs="Times New Roman"/>
          <w:bCs/>
          <w:sz w:val="24"/>
          <w:szCs w:val="24"/>
        </w:rPr>
        <w:t xml:space="preserve">)). </w:t>
      </w:r>
      <w:r w:rsidR="00BC6CCC">
        <w:rPr>
          <w:rFonts w:ascii="Times New Roman" w:hAnsi="Times New Roman" w:cs="Times New Roman"/>
          <w:bCs/>
          <w:sz w:val="24"/>
          <w:szCs w:val="24"/>
        </w:rPr>
        <w:t xml:space="preserve">The agglomeration of the Ni-metal </w:t>
      </w:r>
      <w:r w:rsidR="00E86A4D">
        <w:rPr>
          <w:rFonts w:ascii="Times New Roman" w:hAnsi="Times New Roman" w:cs="Times New Roman"/>
          <w:bCs/>
          <w:sz w:val="24"/>
          <w:szCs w:val="24"/>
        </w:rPr>
        <w:t xml:space="preserve">and carbon deposition was also </w:t>
      </w:r>
      <w:r w:rsidR="00BC6CCC">
        <w:rPr>
          <w:rFonts w:ascii="Times New Roman" w:hAnsi="Times New Roman" w:cs="Times New Roman"/>
          <w:bCs/>
          <w:sz w:val="24"/>
          <w:szCs w:val="24"/>
        </w:rPr>
        <w:t>observed by the EDX analysis (Fig. S3(</w:t>
      </w:r>
      <w:r w:rsidR="00E86A4D">
        <w:rPr>
          <w:rFonts w:ascii="Times New Roman" w:hAnsi="Times New Roman" w:cs="Times New Roman"/>
          <w:bCs/>
          <w:sz w:val="24"/>
          <w:szCs w:val="24"/>
        </w:rPr>
        <w:t>i</w:t>
      </w:r>
      <w:r w:rsidR="00BC6CCC">
        <w:rPr>
          <w:rFonts w:ascii="Times New Roman" w:hAnsi="Times New Roman" w:cs="Times New Roman"/>
          <w:bCs/>
          <w:sz w:val="24"/>
          <w:szCs w:val="24"/>
        </w:rPr>
        <w:t>)) and the calculated average Ni- particle size was ~ 88 nm was calculated by histogram (Fig. S3(</w:t>
      </w:r>
      <w:r w:rsidR="00E86A4D">
        <w:rPr>
          <w:rFonts w:ascii="Times New Roman" w:hAnsi="Times New Roman" w:cs="Times New Roman"/>
          <w:bCs/>
          <w:sz w:val="24"/>
          <w:szCs w:val="24"/>
        </w:rPr>
        <w:t>j</w:t>
      </w:r>
      <w:r w:rsidR="00BC6CCC">
        <w:rPr>
          <w:rFonts w:ascii="Times New Roman" w:hAnsi="Times New Roman" w:cs="Times New Roman"/>
          <w:bCs/>
          <w:sz w:val="24"/>
          <w:szCs w:val="24"/>
        </w:rPr>
        <w:t xml:space="preserve">)). The increase in nickel particle size was due to </w:t>
      </w:r>
      <w:r w:rsidR="00096CBC">
        <w:rPr>
          <w:rFonts w:ascii="Times New Roman" w:hAnsi="Times New Roman" w:cs="Times New Roman"/>
          <w:bCs/>
          <w:sz w:val="24"/>
          <w:szCs w:val="24"/>
        </w:rPr>
        <w:t>metal</w:t>
      </w:r>
      <w:r w:rsidR="00BC6CCC">
        <w:rPr>
          <w:rFonts w:ascii="Times New Roman" w:hAnsi="Times New Roman" w:cs="Times New Roman"/>
          <w:bCs/>
          <w:sz w:val="24"/>
          <w:szCs w:val="24"/>
        </w:rPr>
        <w:t xml:space="preserve"> sintering</w:t>
      </w:r>
      <w:r w:rsidR="001E492E">
        <w:rPr>
          <w:rFonts w:ascii="Times New Roman" w:hAnsi="Times New Roman" w:cs="Times New Roman"/>
          <w:bCs/>
          <w:sz w:val="24"/>
          <w:szCs w:val="24"/>
        </w:rPr>
        <w:t xml:space="preserve"> </w:t>
      </w:r>
      <w:sdt>
        <w:sdtPr>
          <w:rPr>
            <w:rFonts w:ascii="Times New Roman" w:hAnsi="Times New Roman" w:cs="Times New Roman"/>
            <w:bCs/>
            <w:color w:val="000000"/>
            <w:sz w:val="24"/>
            <w:szCs w:val="24"/>
          </w:rPr>
          <w:tag w:val="MENDELEY_CITATION_v3_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"/>
          <w:id w:val="2054419887"/>
          <w:placeholder>
            <w:docPart w:val="DefaultPlaceholder_-1854013440"/>
          </w:placeholder>
        </w:sdtPr>
        <w:sdtEndPr/>
        <w:sdtContent>
          <w:r w:rsidR="001E492E" w:rsidRPr="001E492E">
            <w:rPr>
              <w:rFonts w:ascii="Times New Roman" w:hAnsi="Times New Roman" w:cs="Times New Roman"/>
              <w:bCs/>
              <w:color w:val="000000"/>
              <w:sz w:val="24"/>
              <w:szCs w:val="24"/>
            </w:rPr>
            <w:t>(Kumar et al. 2019; Pham et al. 2021)</w:t>
          </w:r>
        </w:sdtContent>
      </w:sdt>
      <w:r w:rsidR="001E492E">
        <w:rPr>
          <w:rFonts w:ascii="Times New Roman" w:hAnsi="Times New Roman" w:cs="Times New Roman"/>
          <w:bCs/>
          <w:sz w:val="24"/>
          <w:szCs w:val="24"/>
        </w:rPr>
        <w:t>.</w:t>
      </w:r>
    </w:p>
    <w:p w14:paraId="3718BFAB" w14:textId="77777777" w:rsidR="001E492E" w:rsidRDefault="001E492E" w:rsidP="00586A17">
      <w:pPr>
        <w:spacing w:line="360" w:lineRule="auto"/>
        <w:ind w:firstLine="720"/>
        <w:jc w:val="both"/>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8796"/>
      </w:tblGrid>
      <w:tr w:rsidR="00DE4CB2" w14:paraId="1CC663D9" w14:textId="77777777" w:rsidTr="00E86A4D">
        <w:tc>
          <w:tcPr>
            <w:tcW w:w="8478" w:type="dxa"/>
          </w:tcPr>
          <w:p w14:paraId="38F14B41" w14:textId="53826918" w:rsidR="00DE4CB2" w:rsidRDefault="00926C14" w:rsidP="00E86A4D">
            <w:pPr>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6717413" wp14:editId="4FC71C09">
                  <wp:extent cx="5048250" cy="1619180"/>
                  <wp:effectExtent l="0" t="0" r="0" b="0"/>
                  <wp:docPr id="10032985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89809" cy="1632510"/>
                          </a:xfrm>
                          <a:prstGeom prst="rect">
                            <a:avLst/>
                          </a:prstGeom>
                          <a:noFill/>
                        </pic:spPr>
                      </pic:pic>
                    </a:graphicData>
                  </a:graphic>
                </wp:inline>
              </w:drawing>
            </w:r>
          </w:p>
        </w:tc>
      </w:tr>
      <w:tr w:rsidR="00DE4CB2" w14:paraId="3C9D810D" w14:textId="77777777" w:rsidTr="00E86A4D">
        <w:tc>
          <w:tcPr>
            <w:tcW w:w="8478" w:type="dxa"/>
          </w:tcPr>
          <w:p w14:paraId="0BFBFF4C" w14:textId="7D9873D1" w:rsidR="00DE4CB2" w:rsidRDefault="00E86A4D" w:rsidP="00E86A4D">
            <w:pPr>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26EAA1A3" wp14:editId="620D47B4">
                  <wp:extent cx="5427878" cy="2571115"/>
                  <wp:effectExtent l="0" t="0" r="0" b="0"/>
                  <wp:docPr id="334705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45802" cy="2579605"/>
                          </a:xfrm>
                          <a:prstGeom prst="rect">
                            <a:avLst/>
                          </a:prstGeom>
                          <a:noFill/>
                        </pic:spPr>
                      </pic:pic>
                    </a:graphicData>
                  </a:graphic>
                </wp:inline>
              </w:drawing>
            </w:r>
          </w:p>
        </w:tc>
      </w:tr>
      <w:tr w:rsidR="00DE4CB2" w14:paraId="6CADD8CA" w14:textId="77777777" w:rsidTr="00E86A4D">
        <w:tc>
          <w:tcPr>
            <w:tcW w:w="8478" w:type="dxa"/>
          </w:tcPr>
          <w:p w14:paraId="4580F743" w14:textId="55DDF1BA" w:rsidR="00DE4CB2" w:rsidRDefault="00E86A4D" w:rsidP="00C34464">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F0A6887" wp14:editId="148ED53B">
                  <wp:extent cx="5448300" cy="2514600"/>
                  <wp:effectExtent l="0" t="0" r="0" b="0"/>
                  <wp:docPr id="8480510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73652" cy="2526301"/>
                          </a:xfrm>
                          <a:prstGeom prst="rect">
                            <a:avLst/>
                          </a:prstGeom>
                          <a:noFill/>
                        </pic:spPr>
                      </pic:pic>
                    </a:graphicData>
                  </a:graphic>
                </wp:inline>
              </w:drawing>
            </w:r>
          </w:p>
        </w:tc>
      </w:tr>
    </w:tbl>
    <w:p w14:paraId="334BEACB" w14:textId="17BFFB7D" w:rsidR="003927CC" w:rsidRDefault="003927CC" w:rsidP="003927CC">
      <w:pPr>
        <w:spacing w:before="240" w:after="0" w:line="360" w:lineRule="auto"/>
        <w:jc w:val="both"/>
        <w:rPr>
          <w:rFonts w:ascii="Times New Roman" w:hAnsi="Times New Roman" w:cs="Times New Roman"/>
          <w:sz w:val="24"/>
          <w:szCs w:val="24"/>
        </w:rPr>
      </w:pPr>
      <w:r w:rsidRPr="00DB36AD">
        <w:rPr>
          <w:rFonts w:ascii="Times New Roman" w:hAnsi="Times New Roman" w:cs="Times New Roman"/>
          <w:b/>
          <w:sz w:val="24"/>
          <w:szCs w:val="24"/>
        </w:rPr>
        <w:t>Fi</w:t>
      </w:r>
      <w:r>
        <w:rPr>
          <w:rFonts w:ascii="Times New Roman" w:hAnsi="Times New Roman" w:cs="Times New Roman"/>
          <w:b/>
          <w:sz w:val="24"/>
          <w:szCs w:val="24"/>
        </w:rPr>
        <w:t>g.</w:t>
      </w:r>
      <w:r w:rsidRPr="00DB36AD">
        <w:rPr>
          <w:rFonts w:ascii="Times New Roman" w:hAnsi="Times New Roman" w:cs="Times New Roman"/>
          <w:b/>
          <w:sz w:val="24"/>
          <w:szCs w:val="24"/>
        </w:rPr>
        <w:t xml:space="preserve"> </w:t>
      </w:r>
      <w:r>
        <w:rPr>
          <w:rFonts w:ascii="Times New Roman" w:hAnsi="Times New Roman" w:cs="Times New Roman"/>
          <w:b/>
          <w:sz w:val="24"/>
          <w:szCs w:val="24"/>
        </w:rPr>
        <w:t>S3</w:t>
      </w:r>
      <w:r w:rsidRPr="00DB36AD">
        <w:rPr>
          <w:rFonts w:ascii="Times New Roman" w:hAnsi="Times New Roman" w:cs="Times New Roman"/>
          <w:b/>
          <w:sz w:val="24"/>
          <w:szCs w:val="24"/>
        </w:rPr>
        <w:t>.</w:t>
      </w:r>
      <w:r w:rsidRPr="00DB36AD">
        <w:rPr>
          <w:rFonts w:ascii="Times New Roman" w:hAnsi="Times New Roman" w:cs="Times New Roman"/>
          <w:sz w:val="24"/>
          <w:szCs w:val="24"/>
        </w:rPr>
        <w:t xml:space="preserve"> </w:t>
      </w:r>
      <w:r>
        <w:rPr>
          <w:rFonts w:ascii="Times New Roman" w:hAnsi="Times New Roman" w:cs="Times New Roman"/>
          <w:sz w:val="24"/>
          <w:szCs w:val="24"/>
        </w:rPr>
        <w:t xml:space="preserve">HR-TEM images of Zr-MOF (Z-1000), </w:t>
      </w:r>
      <w:r w:rsidR="00075D96" w:rsidRPr="00075D96">
        <w:rPr>
          <w:rFonts w:ascii="Times New Roman" w:hAnsi="Times New Roman" w:cs="Times New Roman"/>
          <w:sz w:val="24"/>
          <w:szCs w:val="24"/>
        </w:rPr>
        <w:t>Ni</w:t>
      </w:r>
      <w:r w:rsidR="00075D96">
        <w:rPr>
          <w:rFonts w:ascii="Times New Roman" w:hAnsi="Times New Roman" w:cs="Times New Roman"/>
          <w:sz w:val="24"/>
          <w:szCs w:val="24"/>
        </w:rPr>
        <w:t>/ZrO</w:t>
      </w:r>
      <w:r w:rsidR="00075D96" w:rsidRPr="00075D96">
        <w:rPr>
          <w:rFonts w:ascii="Times New Roman" w:hAnsi="Times New Roman" w:cs="Times New Roman"/>
          <w:sz w:val="24"/>
          <w:szCs w:val="24"/>
          <w:vertAlign w:val="subscript"/>
        </w:rPr>
        <w:t>2</w:t>
      </w:r>
      <w:r w:rsidR="00075D96">
        <w:rPr>
          <w:rFonts w:ascii="Times New Roman" w:hAnsi="Times New Roman" w:cs="Times New Roman"/>
          <w:sz w:val="24"/>
          <w:szCs w:val="24"/>
        </w:rPr>
        <w:t xml:space="preserve"> </w:t>
      </w:r>
      <w:r w:rsidR="00075D96" w:rsidRPr="00075D96">
        <w:rPr>
          <w:rFonts w:ascii="Times New Roman" w:hAnsi="Times New Roman" w:cs="Times New Roman"/>
          <w:sz w:val="24"/>
          <w:szCs w:val="24"/>
        </w:rPr>
        <w:t xml:space="preserve">derived MOF </w:t>
      </w:r>
      <w:r>
        <w:rPr>
          <w:rFonts w:ascii="Times New Roman" w:hAnsi="Times New Roman" w:cs="Times New Roman"/>
          <w:sz w:val="24"/>
          <w:szCs w:val="24"/>
        </w:rPr>
        <w:t>(NZ-1000) and spent NZ-1000 catalyst after 12.5 h reaction.</w:t>
      </w:r>
    </w:p>
    <w:p w14:paraId="4031BDF1" w14:textId="77777777" w:rsidR="00C34464" w:rsidRDefault="00C34464" w:rsidP="00C34464">
      <w:pPr>
        <w:rPr>
          <w:rFonts w:ascii="Times New Roman" w:hAnsi="Times New Roman" w:cs="Times New Roman"/>
          <w:b/>
          <w:sz w:val="24"/>
          <w:szCs w:val="24"/>
        </w:rPr>
      </w:pPr>
    </w:p>
    <w:p w14:paraId="2D0DF27C" w14:textId="77777777" w:rsidR="00C34464" w:rsidRDefault="00C34464" w:rsidP="00A9536C">
      <w:pPr>
        <w:rPr>
          <w:rFonts w:ascii="Times New Roman" w:hAnsi="Times New Roman" w:cs="Times New Roman"/>
          <w:sz w:val="24"/>
          <w:szCs w:val="24"/>
        </w:rPr>
      </w:pPr>
    </w:p>
    <w:p w14:paraId="2C44A5A0" w14:textId="77777777" w:rsidR="001E492E" w:rsidRDefault="001E492E" w:rsidP="001E492E">
      <w:pPr>
        <w:autoSpaceDE w:val="0"/>
        <w:autoSpaceDN w:val="0"/>
        <w:divId w:val="987906148"/>
        <w:rPr>
          <w:rFonts w:ascii="Times New Roman" w:hAnsi="Times New Roman" w:cs="Times New Roman"/>
          <w:sz w:val="24"/>
          <w:szCs w:val="24"/>
        </w:rPr>
      </w:pPr>
    </w:p>
    <w:p w14:paraId="1B587634" w14:textId="52C35FF2" w:rsidR="001E492E" w:rsidRDefault="00971D62" w:rsidP="001E492E">
      <w:pPr>
        <w:autoSpaceDE w:val="0"/>
        <w:autoSpaceDN w:val="0"/>
        <w:divId w:val="987906148"/>
        <w:rPr>
          <w:rFonts w:ascii="Times New Roman" w:hAnsi="Times New Roman" w:cs="Times New Roman"/>
          <w:b/>
          <w:bCs/>
          <w:sz w:val="24"/>
          <w:szCs w:val="24"/>
        </w:rPr>
      </w:pPr>
      <w:r w:rsidRPr="00247E72">
        <w:rPr>
          <w:rFonts w:ascii="Times New Roman" w:hAnsi="Times New Roman" w:cs="Times New Roman"/>
          <w:b/>
          <w:bCs/>
          <w:sz w:val="24"/>
          <w:szCs w:val="24"/>
        </w:rPr>
        <w:lastRenderedPageBreak/>
        <w:t xml:space="preserve">References </w:t>
      </w:r>
    </w:p>
    <w:sdt>
      <w:sdtPr>
        <w:rPr>
          <w:rFonts w:ascii="Times New Roman" w:hAnsi="Times New Roman" w:cs="Times New Roman"/>
          <w:b/>
          <w:bCs/>
          <w:sz w:val="24"/>
          <w:szCs w:val="24"/>
        </w:rPr>
        <w:tag w:val="MENDELEY_BIBLIOGRAPHY"/>
        <w:id w:val="-1888940900"/>
        <w:placeholder>
          <w:docPart w:val="DefaultPlaceholder_-1854013440"/>
        </w:placeholder>
      </w:sdtPr>
      <w:sdtEndPr/>
      <w:sdtContent>
        <w:p w14:paraId="26F84EED" w14:textId="566FD558" w:rsidR="001E492E" w:rsidRPr="001E492E" w:rsidRDefault="001E492E" w:rsidP="001E492E">
          <w:pPr>
            <w:autoSpaceDE w:val="0"/>
            <w:autoSpaceDN w:val="0"/>
            <w:spacing w:line="360" w:lineRule="auto"/>
            <w:ind w:hanging="480"/>
            <w:divId w:val="987906148"/>
            <w:rPr>
              <w:rFonts w:ascii="Times New Roman" w:eastAsia="Times New Roman" w:hAnsi="Times New Roman" w:cs="Times New Roman"/>
              <w:kern w:val="0"/>
              <w:sz w:val="24"/>
              <w:szCs w:val="24"/>
              <w14:ligatures w14:val="none"/>
            </w:rPr>
          </w:pPr>
          <w:r w:rsidRPr="001E492E">
            <w:rPr>
              <w:rFonts w:ascii="Times New Roman" w:eastAsia="Times New Roman" w:hAnsi="Times New Roman" w:cs="Times New Roman"/>
              <w:sz w:val="24"/>
              <w:szCs w:val="24"/>
            </w:rPr>
            <w:t>Kumar R, Kumar K, Choudary N V., Pant KK (2019) Effect of support materials on the performance of Ni-based catalysts in tri-reforming of methane. Fuel Processing Technology 186:40–52. https://doi.org/10.1016/j.fuproc.2018.12.018</w:t>
          </w:r>
        </w:p>
        <w:p w14:paraId="1EF8A986" w14:textId="77777777" w:rsidR="001E492E" w:rsidRPr="001E492E" w:rsidRDefault="001E492E" w:rsidP="001E492E">
          <w:pPr>
            <w:autoSpaceDE w:val="0"/>
            <w:autoSpaceDN w:val="0"/>
            <w:spacing w:line="360" w:lineRule="auto"/>
            <w:ind w:hanging="480"/>
            <w:divId w:val="1731423039"/>
            <w:rPr>
              <w:rFonts w:ascii="Times New Roman" w:eastAsia="Times New Roman" w:hAnsi="Times New Roman" w:cs="Times New Roman"/>
              <w:sz w:val="24"/>
              <w:szCs w:val="24"/>
            </w:rPr>
          </w:pPr>
          <w:r w:rsidRPr="001E492E">
            <w:rPr>
              <w:rFonts w:ascii="Times New Roman" w:eastAsia="Times New Roman" w:hAnsi="Times New Roman" w:cs="Times New Roman"/>
              <w:sz w:val="24"/>
              <w:szCs w:val="24"/>
            </w:rPr>
            <w:t>Pandey A, Biswas P, Pant KK, Dalai AK (2023) Tri-reforming of CH4 over a Thermally Stable and Carbon-Resistant Nanonickel Metal Catalyst Dispersed on Mesoporous-Zirconia. Ind Eng Chem Res. https://doi.org/10.1021/acs.iecr.3c03645</w:t>
          </w:r>
        </w:p>
        <w:p w14:paraId="448C41D6" w14:textId="534D802C" w:rsidR="001E492E" w:rsidRPr="001E492E" w:rsidRDefault="001E492E" w:rsidP="001E492E">
          <w:pPr>
            <w:autoSpaceDE w:val="0"/>
            <w:autoSpaceDN w:val="0"/>
            <w:spacing w:line="360" w:lineRule="auto"/>
            <w:ind w:hanging="480"/>
            <w:divId w:val="1744135209"/>
            <w:rPr>
              <w:rFonts w:ascii="Times New Roman" w:eastAsia="Times New Roman" w:hAnsi="Times New Roman" w:cs="Times New Roman"/>
              <w:sz w:val="24"/>
              <w:szCs w:val="24"/>
            </w:rPr>
          </w:pPr>
          <w:r w:rsidRPr="001E492E">
            <w:rPr>
              <w:rFonts w:ascii="Times New Roman" w:eastAsia="Times New Roman" w:hAnsi="Times New Roman" w:cs="Times New Roman"/>
              <w:sz w:val="24"/>
              <w:szCs w:val="24"/>
            </w:rPr>
            <w:t>Pham XH, Ashik UPM, Hayashi JI, et al (2021) Review on the catalytic tri-reforming of methane - Part II: Catalyst development. Appl Catal A Gen 623. https://doi.org/10.1016/j.apcata.2021.118286</w:t>
          </w:r>
        </w:p>
        <w:p w14:paraId="53C68582" w14:textId="77777777" w:rsidR="001E492E" w:rsidRPr="001E492E" w:rsidRDefault="001E492E" w:rsidP="001E492E">
          <w:pPr>
            <w:autoSpaceDE w:val="0"/>
            <w:autoSpaceDN w:val="0"/>
            <w:spacing w:line="360" w:lineRule="auto"/>
            <w:ind w:hanging="480"/>
            <w:divId w:val="359204333"/>
            <w:rPr>
              <w:rFonts w:ascii="Times New Roman" w:eastAsia="Times New Roman" w:hAnsi="Times New Roman" w:cs="Times New Roman"/>
              <w:sz w:val="24"/>
              <w:szCs w:val="24"/>
            </w:rPr>
          </w:pPr>
          <w:r w:rsidRPr="001E492E">
            <w:rPr>
              <w:rFonts w:ascii="Times New Roman" w:eastAsia="Times New Roman" w:hAnsi="Times New Roman" w:cs="Times New Roman"/>
              <w:sz w:val="24"/>
              <w:szCs w:val="24"/>
            </w:rPr>
            <w:t>Wen J, Zhu T, Xie Z, et al (2017) A strategy to obtain a high-density and high-strength zirconia ceramic via ceramic injection molding by the modification of oleic acid. International Journal of Minerals, Metallurgy, and Materials 24:718–725. https://doi.org/10.1007/s12613-017-1455-9</w:t>
          </w:r>
        </w:p>
        <w:p w14:paraId="45A20A6F" w14:textId="01FCB31B" w:rsidR="00971D62" w:rsidRDefault="001E492E" w:rsidP="001E492E">
          <w:pPr>
            <w:spacing w:line="360" w:lineRule="auto"/>
            <w:jc w:val="both"/>
            <w:rPr>
              <w:rFonts w:ascii="Times New Roman" w:hAnsi="Times New Roman" w:cs="Times New Roman"/>
              <w:b/>
              <w:bCs/>
              <w:sz w:val="24"/>
              <w:szCs w:val="24"/>
            </w:rPr>
          </w:pPr>
          <w:r w:rsidRPr="001E492E">
            <w:rPr>
              <w:rFonts w:ascii="Times New Roman" w:eastAsia="Times New Roman" w:hAnsi="Times New Roman" w:cs="Times New Roman"/>
              <w:sz w:val="24"/>
              <w:szCs w:val="24"/>
            </w:rPr>
            <w:t> </w:t>
          </w:r>
        </w:p>
      </w:sdtContent>
    </w:sdt>
    <w:p w14:paraId="040C40CB" w14:textId="77777777" w:rsidR="00794BC1" w:rsidRDefault="00794BC1" w:rsidP="00794BC1">
      <w:pPr>
        <w:jc w:val="both"/>
      </w:pPr>
    </w:p>
    <w:p w14:paraId="1EF0878C" w14:textId="46A92993" w:rsidR="00702F69" w:rsidRDefault="00702F69"/>
    <w:p w14:paraId="72594B05" w14:textId="77777777" w:rsidR="00702F69" w:rsidRDefault="00702F69"/>
    <w:p w14:paraId="4C06F7A7" w14:textId="34A45228" w:rsidR="00295AFF" w:rsidRDefault="00295AFF"/>
    <w:sectPr w:rsidR="00295AFF">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B17AED" w14:textId="77777777" w:rsidR="00452BBA" w:rsidRDefault="00452BBA" w:rsidP="00702F69">
      <w:pPr>
        <w:spacing w:after="0" w:line="240" w:lineRule="auto"/>
      </w:pPr>
      <w:r>
        <w:separator/>
      </w:r>
    </w:p>
  </w:endnote>
  <w:endnote w:type="continuationSeparator" w:id="0">
    <w:p w14:paraId="4829854D" w14:textId="77777777" w:rsidR="00452BBA" w:rsidRDefault="00452BBA" w:rsidP="00702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6676495"/>
      <w:docPartObj>
        <w:docPartGallery w:val="Page Numbers (Bottom of Page)"/>
        <w:docPartUnique/>
      </w:docPartObj>
    </w:sdtPr>
    <w:sdtEndPr>
      <w:rPr>
        <w:noProof/>
      </w:rPr>
    </w:sdtEndPr>
    <w:sdtContent>
      <w:p w14:paraId="445755A3" w14:textId="0FA6F98B" w:rsidR="00BC2344" w:rsidRDefault="00BC234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BB930D" w14:textId="77777777" w:rsidR="00BC2344" w:rsidRDefault="00BC23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A8ADD" w14:textId="77777777" w:rsidR="00452BBA" w:rsidRDefault="00452BBA" w:rsidP="00702F69">
      <w:pPr>
        <w:spacing w:after="0" w:line="240" w:lineRule="auto"/>
      </w:pPr>
      <w:r>
        <w:separator/>
      </w:r>
    </w:p>
  </w:footnote>
  <w:footnote w:type="continuationSeparator" w:id="0">
    <w:p w14:paraId="5D15D004" w14:textId="77777777" w:rsidR="00452BBA" w:rsidRDefault="00452BBA" w:rsidP="00702F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TA3NDczMDW0MDU2NDJX0lEKTi0uzszPAykwNKsFAJWBgG4tAAAA"/>
  </w:docVars>
  <w:rsids>
    <w:rsidRoot w:val="003C5A40"/>
    <w:rsid w:val="0000757E"/>
    <w:rsid w:val="000078B2"/>
    <w:rsid w:val="00075D96"/>
    <w:rsid w:val="00086BFE"/>
    <w:rsid w:val="00096CBC"/>
    <w:rsid w:val="001264B5"/>
    <w:rsid w:val="00153CDB"/>
    <w:rsid w:val="001602C2"/>
    <w:rsid w:val="00164ABC"/>
    <w:rsid w:val="001C0144"/>
    <w:rsid w:val="001D3CBD"/>
    <w:rsid w:val="001E492E"/>
    <w:rsid w:val="001E5884"/>
    <w:rsid w:val="001E5CC6"/>
    <w:rsid w:val="00271F07"/>
    <w:rsid w:val="002807D8"/>
    <w:rsid w:val="002851F4"/>
    <w:rsid w:val="00295AFF"/>
    <w:rsid w:val="002F3E31"/>
    <w:rsid w:val="003404A6"/>
    <w:rsid w:val="00347FC7"/>
    <w:rsid w:val="003927CC"/>
    <w:rsid w:val="003B22CA"/>
    <w:rsid w:val="003B6CE3"/>
    <w:rsid w:val="003C5A40"/>
    <w:rsid w:val="003D4BE7"/>
    <w:rsid w:val="003E1D60"/>
    <w:rsid w:val="003F032F"/>
    <w:rsid w:val="003F1319"/>
    <w:rsid w:val="00452BBA"/>
    <w:rsid w:val="00475F58"/>
    <w:rsid w:val="00493D63"/>
    <w:rsid w:val="0049586F"/>
    <w:rsid w:val="00553BA8"/>
    <w:rsid w:val="00586A17"/>
    <w:rsid w:val="005B67A8"/>
    <w:rsid w:val="00631046"/>
    <w:rsid w:val="00702F69"/>
    <w:rsid w:val="007574D7"/>
    <w:rsid w:val="00794BC1"/>
    <w:rsid w:val="007B0128"/>
    <w:rsid w:val="007F63D7"/>
    <w:rsid w:val="008508AB"/>
    <w:rsid w:val="00855B85"/>
    <w:rsid w:val="008C6514"/>
    <w:rsid w:val="009048C6"/>
    <w:rsid w:val="00915270"/>
    <w:rsid w:val="00926C14"/>
    <w:rsid w:val="00927617"/>
    <w:rsid w:val="00945236"/>
    <w:rsid w:val="00971D62"/>
    <w:rsid w:val="009A7704"/>
    <w:rsid w:val="009B500E"/>
    <w:rsid w:val="00A86B24"/>
    <w:rsid w:val="00A9536C"/>
    <w:rsid w:val="00B01246"/>
    <w:rsid w:val="00B15E76"/>
    <w:rsid w:val="00B27ADC"/>
    <w:rsid w:val="00B9376B"/>
    <w:rsid w:val="00BA1E69"/>
    <w:rsid w:val="00BB221A"/>
    <w:rsid w:val="00BC2344"/>
    <w:rsid w:val="00BC6CCC"/>
    <w:rsid w:val="00BF643F"/>
    <w:rsid w:val="00C139CA"/>
    <w:rsid w:val="00C34464"/>
    <w:rsid w:val="00C45042"/>
    <w:rsid w:val="00C6050B"/>
    <w:rsid w:val="00C80879"/>
    <w:rsid w:val="00C81772"/>
    <w:rsid w:val="00CB6BC0"/>
    <w:rsid w:val="00CE01A6"/>
    <w:rsid w:val="00D07FD3"/>
    <w:rsid w:val="00D334FA"/>
    <w:rsid w:val="00D94AF5"/>
    <w:rsid w:val="00DB2795"/>
    <w:rsid w:val="00DC4EDB"/>
    <w:rsid w:val="00DE4CB2"/>
    <w:rsid w:val="00DF136E"/>
    <w:rsid w:val="00E6652A"/>
    <w:rsid w:val="00E7003D"/>
    <w:rsid w:val="00E86A4D"/>
    <w:rsid w:val="00F00E57"/>
    <w:rsid w:val="00FE22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392E96C8"/>
  <w15:docId w15:val="{C81542E1-B847-4FF3-9F88-30084122D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2F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2F69"/>
  </w:style>
  <w:style w:type="paragraph" w:styleId="Footer">
    <w:name w:val="footer"/>
    <w:basedOn w:val="Normal"/>
    <w:link w:val="FooterChar"/>
    <w:uiPriority w:val="99"/>
    <w:unhideWhenUsed/>
    <w:rsid w:val="00702F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2F69"/>
  </w:style>
  <w:style w:type="character" w:styleId="Hyperlink">
    <w:name w:val="Hyperlink"/>
    <w:basedOn w:val="DefaultParagraphFont"/>
    <w:uiPriority w:val="99"/>
    <w:rsid w:val="00702F69"/>
    <w:rPr>
      <w:color w:val="0000FF"/>
      <w:u w:val="single"/>
    </w:rPr>
  </w:style>
  <w:style w:type="paragraph" w:styleId="Title">
    <w:name w:val="Title"/>
    <w:basedOn w:val="Normal"/>
    <w:next w:val="Normal"/>
    <w:link w:val="TitleChar"/>
    <w:uiPriority w:val="10"/>
    <w:qFormat/>
    <w:rsid w:val="00702F69"/>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702F69"/>
    <w:rPr>
      <w:rFonts w:asciiTheme="majorHAnsi" w:eastAsiaTheme="majorEastAsia" w:hAnsiTheme="majorHAnsi" w:cstheme="majorBidi"/>
      <w:spacing w:val="-10"/>
      <w:kern w:val="28"/>
      <w:sz w:val="56"/>
      <w:szCs w:val="56"/>
      <w14:ligatures w14:val="none"/>
    </w:rPr>
  </w:style>
  <w:style w:type="paragraph" w:customStyle="1" w:styleId="Authnames">
    <w:name w:val="Auth_names"/>
    <w:qFormat/>
    <w:rsid w:val="00702F69"/>
    <w:pPr>
      <w:spacing w:after="240" w:line="240" w:lineRule="auto"/>
      <w:jc w:val="center"/>
    </w:pPr>
    <w:rPr>
      <w:rFonts w:ascii="Times New Roman" w:eastAsia="Calibri" w:hAnsi="Times New Roman" w:cs="Times New Roman"/>
      <w:kern w:val="0"/>
      <w:sz w:val="24"/>
      <w:lang w:val="en-GB"/>
      <w14:ligatures w14:val="none"/>
    </w:rPr>
  </w:style>
  <w:style w:type="paragraph" w:customStyle="1" w:styleId="Affiliation">
    <w:name w:val="Affiliation"/>
    <w:qFormat/>
    <w:rsid w:val="00702F69"/>
    <w:pPr>
      <w:spacing w:after="0" w:line="240" w:lineRule="auto"/>
      <w:jc w:val="center"/>
    </w:pPr>
    <w:rPr>
      <w:rFonts w:ascii="Times New Roman" w:eastAsia="Calibri" w:hAnsi="Times New Roman" w:cs="Times New Roman"/>
      <w:i/>
      <w:kern w:val="0"/>
      <w:sz w:val="20"/>
      <w:lang w:val="en-GB"/>
      <w14:ligatures w14:val="none"/>
    </w:rPr>
  </w:style>
  <w:style w:type="paragraph" w:customStyle="1" w:styleId="Corrauthor">
    <w:name w:val="Corr_author"/>
    <w:next w:val="Normal"/>
    <w:qFormat/>
    <w:rsid w:val="00702F69"/>
    <w:pPr>
      <w:spacing w:after="480" w:line="240" w:lineRule="auto"/>
      <w:jc w:val="center"/>
    </w:pPr>
    <w:rPr>
      <w:rFonts w:ascii="Times New Roman" w:eastAsia="Calibri" w:hAnsi="Times New Roman" w:cs="Times New Roman"/>
      <w:i/>
      <w:kern w:val="0"/>
      <w:sz w:val="20"/>
      <w:lang w:val="en-GB"/>
      <w14:ligatures w14:val="none"/>
    </w:rPr>
  </w:style>
  <w:style w:type="paragraph" w:customStyle="1" w:styleId="Default">
    <w:name w:val="Default"/>
    <w:rsid w:val="00702F69"/>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table" w:styleId="TableGrid">
    <w:name w:val="Table Grid"/>
    <w:basedOn w:val="TableNormal"/>
    <w:uiPriority w:val="39"/>
    <w:rsid w:val="001C014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E492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447035">
      <w:bodyDiv w:val="1"/>
      <w:marLeft w:val="0"/>
      <w:marRight w:val="0"/>
      <w:marTop w:val="0"/>
      <w:marBottom w:val="0"/>
      <w:divBdr>
        <w:top w:val="none" w:sz="0" w:space="0" w:color="auto"/>
        <w:left w:val="none" w:sz="0" w:space="0" w:color="auto"/>
        <w:bottom w:val="none" w:sz="0" w:space="0" w:color="auto"/>
        <w:right w:val="none" w:sz="0" w:space="0" w:color="auto"/>
      </w:divBdr>
      <w:divsChild>
        <w:div w:id="987906148">
          <w:marLeft w:val="480"/>
          <w:marRight w:val="0"/>
          <w:marTop w:val="0"/>
          <w:marBottom w:val="0"/>
          <w:divBdr>
            <w:top w:val="none" w:sz="0" w:space="0" w:color="auto"/>
            <w:left w:val="none" w:sz="0" w:space="0" w:color="auto"/>
            <w:bottom w:val="none" w:sz="0" w:space="0" w:color="auto"/>
            <w:right w:val="none" w:sz="0" w:space="0" w:color="auto"/>
          </w:divBdr>
        </w:div>
        <w:div w:id="1731423039">
          <w:marLeft w:val="480"/>
          <w:marRight w:val="0"/>
          <w:marTop w:val="0"/>
          <w:marBottom w:val="0"/>
          <w:divBdr>
            <w:top w:val="none" w:sz="0" w:space="0" w:color="auto"/>
            <w:left w:val="none" w:sz="0" w:space="0" w:color="auto"/>
            <w:bottom w:val="none" w:sz="0" w:space="0" w:color="auto"/>
            <w:right w:val="none" w:sz="0" w:space="0" w:color="auto"/>
          </w:divBdr>
        </w:div>
        <w:div w:id="1744135209">
          <w:marLeft w:val="480"/>
          <w:marRight w:val="0"/>
          <w:marTop w:val="0"/>
          <w:marBottom w:val="0"/>
          <w:divBdr>
            <w:top w:val="none" w:sz="0" w:space="0" w:color="auto"/>
            <w:left w:val="none" w:sz="0" w:space="0" w:color="auto"/>
            <w:bottom w:val="none" w:sz="0" w:space="0" w:color="auto"/>
            <w:right w:val="none" w:sz="0" w:space="0" w:color="auto"/>
          </w:divBdr>
        </w:div>
        <w:div w:id="359204333">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rakashbiswas@gmail.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mailto:prakash.biswas@ch.iitr.ac.in" TargetMode="External"/><Relationship Id="rId12" Type="http://schemas.openxmlformats.org/officeDocument/2006/relationships/oleObject" Target="embeddings/oleObject2.bin"/><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emf"/><Relationship Id="rId24"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E3F5D8F2-E936-4373-BE1F-A2DE1554124F}"/>
      </w:docPartPr>
      <w:docPartBody>
        <w:p w:rsidR="00B80F88" w:rsidRDefault="00B80F88">
          <w:r w:rsidRPr="009A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F88"/>
    <w:rsid w:val="00B80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80F88"/>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A36822B-BF67-419A-8C1B-9F8215D7D50E}">
  <we:reference id="wa104382081" version="1.55.1.0" store="en-US" storeType="OMEX"/>
  <we:alternateReferences>
    <we:reference id="wa104382081" version="1.55.1.0" store="en-US" storeType="OMEX"/>
  </we:alternateReferences>
  <we:properties>
    <we:property name="MENDELEY_CITATIONS" value="[{&quot;citationID&quot;:&quot;MENDELEY_CITATION_7959b527-fd26-4ffd-a594-a549a28b17bd&quot;,&quot;properties&quot;:{&quot;noteIndex&quot;:0},&quot;isEdited&quot;:false,&quot;manualOverride&quot;:{&quot;isManuallyOverridden&quot;:false,&quot;citeprocText&quot;:&quot;(Wen et al. 2017; Pandey et al. 2023)&quot;,&quot;manualOverrideText&quot;:&quot;&quot;},&quot;citationTag&quot;:&quot;MENDELEY_CITATION_v3_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&quot;,&quot;citationItems&quot;:[{&quot;id&quot;:&quot;52a0a6a3-884b-33e3-9e23-e8f4a77b889a&quot;,&quot;itemData&quot;:{&quot;type&quot;:&quot;article-journal&quot;,&quot;id&quot;:&quot;52a0a6a3-884b-33e3-9e23-e8f4a77b889a&quot;,&quot;title&quot;:&quot;Tri-reforming of CH4 over a Thermally Stable and Carbon-Resistant Nanonickel Metal Catalyst Dispersed on Mesoporous-Zirconia&quot;,&quot;author&quot;:[{&quot;family&quot;:&quot;Pandey&quot;,&quot;given&quot;:&quot;Akansha&quot;,&quot;parse-names&quot;:false,&quot;dropping-particle&quot;:&quot;&quot;,&quot;non-dropping-particle&quot;:&quot;&quot;},{&quot;family&quot;:&quot;Biswas&quot;,&quot;given&quot;:&quot;Prakash&quot;,&quot;parse-names&quot;:false,&quot;dropping-particle&quot;:&quot;&quot;,&quot;non-dropping-particle&quot;:&quot;&quot;},{&quot;family&quot;:&quot;Pant&quot;,&quot;given&quot;:&quot;Kamal Kishore&quot;,&quot;parse-names&quot;:false,&quot;dropping-particle&quot;:&quot;&quot;,&quot;non-dropping-particle&quot;:&quot;&quot;},{&quot;family&quot;:&quot;Dalai&quot;,&quot;given&quot;:&quot;Ajay K.&quot;,&quot;parse-names&quot;:false,&quot;dropping-particle&quot;:&quot;&quot;,&quot;non-dropping-particle&quot;:&quot;&quot;}],&quot;container-title&quot;:&quot;Industrial and Engineering Chemistry Research&quot;,&quot;container-title-short&quot;:&quot;Ind Eng Chem Res&quot;,&quot;DOI&quot;:&quot;10.1021/acs.iecr.3c03645&quot;,&quot;ISSN&quot;:&quot;15205045&quot;,&quot;issued&quot;:{&quot;date-parts&quot;:[[2023,1,17]]},&quot;abstract&quot;:&quot;A novel nanonickel metal catalyst dispersed on mesoporous-zirconia is developed for the controlled production of the synthesis gas with an H2/CO molar ratio of 1.5-2 via the tri-reforming of methane (TRM). The catalysts were tested in a fixed-bed reactor at 600-850 °C and 1 atm. At the optimum feed (CH4/CO2/O2/H2O/N2) ratio of 1:0.5:0.1:0.0125:1, the maximum CO2 and CH4 conversion was ∼28 and ∼86%, respectively, over the 5 wt % Ni/ZrO2. At this condition, the syngas with an H2/CO ratio of ∼1.5 was achieved at a lower reaction temperature of 700 °C. The superior activity of this catalyst was due to the presence of highly dispersed and reduced nickel particles over the combined tetragonal and monoclinic phases of mesoporous ZrO2. The basic strength of the catalyst, the nickel particle size, and metal dispersion played vital roles in controlling the TRM activity as well as the H2/CO ratio. The time-on-stream study and the used catalyst characterization results established that the nanosized nickel metal particles dispersed on mesoporous zirconia were thermally stable and coke-resistant.&quot;,&quot;publisher&quot;:&quot;American Chemical Society&quot;},&quot;isTemporary&quot;:false},{&quot;id&quot;:&quot;f447ddf5-8d37-3438-9373-c6c6eb9b377a&quot;,&quot;itemData&quot;:{&quot;type&quot;:&quot;article-journal&quot;,&quot;id&quot;:&quot;f447ddf5-8d37-3438-9373-c6c6eb9b377a&quot;,&quot;title&quot;:&quot;A strategy to obtain a high-density and high-strength zirconia ceramic via ceramic injection molding by the modification of oleic acid&quot;,&quot;author&quot;:[{&quot;family&quot;:&quot;Wen&quot;,&quot;given&quot;:&quot;Jia-xin&quot;,&quot;parse-names&quot;:false,&quot;dropping-particle&quot;:&quot;&quot;,&quot;non-dropping-particle&quot;:&quot;&quot;},{&quot;family&quot;:&quot;Zhu&quot;,&quot;given&quot;:&quot;Tian-bin&quot;,&quot;parse-names&quot;:false,&quot;dropping-particle&quot;:&quot;&quot;,&quot;non-dropping-particle&quot;:&quot;&quot;},{&quot;family&quot;:&quot;Xie&quot;,&quot;given&quot;:&quot;Zhi-peng&quot;,&quot;parse-names&quot;:false,&quot;dropping-particle&quot;:&quot;&quot;,&quot;non-dropping-particle&quot;:&quot;&quot;},{&quot;family&quot;:&quot;Cao&quot;,&quot;given&quot;:&quot;Wen-bin&quot;,&quot;parse-names&quot;:false,&quot;dropping-particle&quot;:&quot;&quot;,&quot;non-dropping-particle&quot;:&quot;&quot;},{&quot;family&quot;:&quot;Liu&quot;,&quot;given&quot;:&quot;Wei&quot;,&quot;parse-names&quot;:false,&quot;dropping-particle&quot;:&quot;&quot;,&quot;non-dropping-particle&quot;:&quot;&quot;}],&quot;container-title&quot;:&quot;International Journal of Minerals, Metallurgy, and Materials&quot;,&quot;DOI&quot;:&quot;10.1007/s12613-017-1455-9&quot;,&quot;ISSN&quot;:&quot;1674-4799&quot;,&quot;issued&quot;:{&quot;date-parts&quot;:[[2017,6,28]]},&quot;page&quot;:&quot;718-725&quot;,&quot;issue&quot;:&quot;6&quot;,&quot;volume&quot;:&quot;24&quot;,&quot;container-title-short&quot;:&quot;&quot;},&quot;isTemporary&quot;:false}]},{&quot;citationID&quot;:&quot;MENDELEY_CITATION_96d61325-51f9-434a-b64a-8fef02c2430e&quot;,&quot;properties&quot;:{&quot;noteIndex&quot;:0},&quot;isEdited&quot;:false,&quot;manualOverride&quot;:{&quot;isManuallyOverridden&quot;:false,&quot;citeprocText&quot;:&quot;(Kumar et al. 2019; Pham et al. 2021)&quot;,&quot;manualOverrideText&quot;:&quot;&quot;},&quot;citationTag&quot;:&quot;MENDELEY_CITATION_v3_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&quot;,&quot;citationItems&quot;:[{&quot;id&quot;:&quot;aca58ec1-275d-3f96-81a0-12ab0b9e26c9&quot;,&quot;itemData&quot;:{&quot;type&quot;:&quot;article-journal&quot;,&quot;id&quot;:&quot;aca58ec1-275d-3f96-81a0-12ab0b9e26c9&quot;,&quot;title&quot;:&quot;Effect of support materials on the performance of Ni-based catalysts in tri-reforming of methane&quot;,&quot;author&quot;:[{&quot;family&quot;:&quot;Kumar&quot;,&quot;given&quot;:&quot;Rohit&quot;,&quot;parse-names&quot;:false,&quot;dropping-particle&quot;:&quot;&quot;,&quot;non-dropping-particle&quot;:&quot;&quot;},{&quot;family&quot;:&quot;Kumar&quot;,&quot;given&quot;:&quot;Kritagya&quot;,&quot;parse-names&quot;:false,&quot;dropping-particle&quot;:&quot;&quot;,&quot;non-dropping-particle&quot;:&quot;&quot;},{&quot;family&quot;:&quot;Choudary&quot;,&quot;given&quot;:&quot;N.&quot;,&quot;parse-names&quot;:false,&quot;dropping-particle&quot;:&quot;V.&quot;,&quot;non-dropping-particle&quot;:&quot;&quot;},{&quot;family&quot;:&quot;Pant&quot;,&quot;given&quot;:&quot;K. K.&quot;,&quot;parse-names&quot;:false,&quot;dropping-particle&quot;:&quot;&quot;,&quot;non-dropping-particle&quot;:&quot;&quot;}],&quot;container-title&quot;:&quot;Fuel Processing Technology&quot;,&quot;DOI&quot;:&quot;10.1016/j.fuproc.2018.12.018&quot;,&quot;ISSN&quot;:&quot;03783820&quot;,&quot;issued&quot;:{&quot;date-parts&quot;:[[2019,4,1]]},&quot;page&quot;:&quot;40-52&quot;,&quot;abstract&quot;:&quot;Tri-reforming of methane (TRM) utilizing CO2, H2O and O2 is an emerging technique for the production of synthesis gas and CO2 abatement. Nevertheless, formulation and design of low-cost, active and stable catalyst for TRM is a major challenge due to its complex reaction network and rapid catalyst deactivation. The support effect is a critical factor influencing the activity and stability of supported Ni catalyst. Thus, a series of supported Ni catalysts over different metal oxides such as Al2O3, ZrO2, TiO2, SBA-15, MgO and CeO2-ZrO2 were prepared. The catalysts were characterized by using N2 - physisorption, XRD, EDX, SEM, TEM, TPR, CO2 – TPD, NH3 – TPD, H2 – pulse chemisorption and TGA. The performance of these catalysts was evaluated at 800 °C, 1 atm, WHSV 17220 mL h−1 g−1 and molar feed composition CH4:CO2:H2O:O2:N2 = 1:0.23:0.46:0.07:0.28 in a fixed-bed reactor. The initial activity of these catalysts followed the order: Ni/Al2O3 &gt; Ni/SBA-15 &gt; Ni/ZrO2 &gt; Ni/CeO2-ZrO2 &gt; Ni/TiO2 &gt; Ni/MgO. Ni/Al2O3 derived from spinel precursor NiAl2O4 resulted in well-dispersed smaller Ni particles, stronger metal-support interaction, a higher degree of reducibility and higher basic sites concentration, which led to its superior activity with 8.72 × 10−2 mmol/gcat·s, 2.31 × 10−2 mmol/gcat·s and 4.2 × 10−2 mmol/gcat·s CH4, CO2, and H2O conversion rate respectively. On the contrary, the stability of SBA-15 and ZrO2 supported Ni catalysts was remarkably high. Hexagonal porous network of SBA-15 confined Ni particles that resulted in high resistance against metal sintering and carbon deposition whereas Ni/ZrO2 offered resistance to Ni re-oxidation owing to its oxophilic property. Experimental investigations reveal that Ni/TiO2 and Ni/MgO resulted in poor CH4, CO2 and H2O conversion rates for TRM due to lower degree of reducibility. Furthermore, Ni/CeO2-ZrO2 catalyst had weak metal-support interaction as observed from TPR studies. Due to larger Ni crystallite size, it exhibited lower conversion compared to Ni/Al2O3, Ni/SBA-15, and Ni/ZrO2.&quot;,&quot;publisher&quot;:&quot;Elsevier B.V.&quot;,&quot;volume&quot;:&quot;186&quot;,&quot;container-title-short&quot;:&quot;&quot;},&quot;isTemporary&quot;:false},{&quot;id&quot;:&quot;37eef0c3-367a-30b6-bab4-4292a810c5eb&quot;,&quot;itemData&quot;:{&quot;type&quot;:&quot;article-journal&quot;,&quot;id&quot;:&quot;37eef0c3-367a-30b6-bab4-4292a810c5eb&quot;,&quot;title&quot;:&quot;Review on the catalytic tri-reforming of methane - Part II: Catalyst development&quot;,&quot;author&quot;:[{&quot;family&quot;:&quot;Pham&quot;,&quot;given&quot;:&quot;Xuan Huynh&quot;,&quot;parse-names&quot;:false,&quot;dropping-particle&quot;:&quot;&quot;,&quot;non-dropping-particle&quot;:&quot;&quot;},{&quot;family&quot;:&quot;Ashik&quot;,&quot;given&quot;:&quot;U. P.M.&quot;,&quot;parse-names&quot;:false,&quot;dropping-particle&quot;:&quot;&quot;,&quot;non-dropping-particle&quot;:&quot;&quot;},{&quot;family&quot;:&quot;Hayashi&quot;,&quot;given&quot;:&quot;Jun Ichiro&quot;,&quot;parse-names&quot;:false,&quot;dropping-particle&quot;:&quot;&quot;,&quot;non-dropping-particle&quot;:&quot;&quot;},{&quot;family&quot;:&quot;Pérez Alonso&quot;,&quot;given&quot;:&quot;Alejandro&quot;,&quot;parse-names&quot;:false,&quot;dropping-particle&quot;:&quot;&quot;,&quot;non-dropping-particle&quot;:&quot;&quot;},{&quot;family&quot;:&quot;Pla&quot;,&quot;given&quot;:&quot;Daniel&quot;,&quot;parse-names&quot;:false,&quot;dropping-particle&quot;:&quot;&quot;,&quot;non-dropping-particle&quot;:&quot;&quot;},{&quot;family&quot;:&quot;Gómez&quot;,&quot;given&quot;:&quot;Montserrat&quot;,&quot;parse-names&quot;:false,&quot;dropping-particle&quot;:&quot;&quot;,&quot;non-dropping-particle&quot;:&quot;&quot;},{&quot;family&quot;:&quot;Pham Minh&quot;,&quot;given&quot;:&quot;Doan&quot;,&quot;parse-names&quot;:false,&quot;dropping-particle&quot;:&quot;&quot;,&quot;non-dropping-particle&quot;:&quot;&quot;}],&quot;container-title&quot;:&quot;Applied Catalysis A: General&quot;,&quot;container-title-short&quot;:&quot;Appl Catal A Gen&quot;,&quot;DOI&quot;:&quot;10.1016/j.apcata.2021.118286&quot;,&quot;ISSN&quot;:&quot;0926860X&quot;,&quot;issued&quot;:{&quot;date-parts&quot;:[[2021,8,5]]},&quot;abstract&quot;:&quot;Methane reforming allows the production of synthesis gas (syngas) which is an important gas mixture feedstock for the production of chemicals and energy carriers. Steam reforming of methane (SRM) and partial oxidation of methane (POM) have been deployed at large industrial scale, while dry reforming of methane (DRM) and more recently tri-reforming of methane (TRM) are intensively studied. TRM simultaneously combines SRM, POM and DRM in a unique process and allows overcoming several weaknesses of each individual methane reforming process: e.g. regulation of the molar ratio of H2/CO by controlling feed composition or adaptation to the variation in biogas composition as renewable resource. TRM process strongly requires a solid catalyst. To date, the design of efficient TRM catalysts remains a challenge. This work reviews recent achievements on the development of catalysts for TRM, and provides a guideline for future work related to TRM catalysts.&quot;,&quot;publisher&quot;:&quot;Elsevier B.V.&quot;,&quot;volume&quot;:&quot;623&quot;},&quot;isTemporary&quot;:false}]}]"/>
    <we:property name="MENDELEY_CITATIONS_LOCALE_CODE" value="&quot;en-US&quot;"/>
    <we:property name="MENDELEY_CITATIONS_STYLE" value="{&quot;id&quot;:&quot;https://www.zotero.org/styles/environmental-science-and-pollution-research&quot;,&quot;title&quot;:&quot;Environmental Science and Pollution Research&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70F985-4D93-4628-AE17-79880DDE0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1230</TotalTime>
  <Pages>7</Pages>
  <Words>695</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AKANSHA PANDEY</dc:creator>
  <cp:keywords/>
  <dc:description/>
  <cp:lastModifiedBy>AKANSHA PANDEY</cp:lastModifiedBy>
  <cp:revision>19</cp:revision>
  <dcterms:created xsi:type="dcterms:W3CDTF">2023-10-02T10:53:00Z</dcterms:created>
  <dcterms:modified xsi:type="dcterms:W3CDTF">2024-02-14T11:42:00Z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eed95cf4ea18a4bfd285625091a692f83d84a3f57fb86e7ca1e03a567d5077be</vt:lpwstr>
  </property>
</Properties>
</file>