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581" w:rsidRPr="007C7657" w:rsidRDefault="00F93581" w:rsidP="00F93581">
      <w:pPr>
        <w:spacing w:after="0" w:line="360" w:lineRule="auto"/>
        <w:jc w:val="center"/>
        <w:rPr>
          <w:rFonts w:asciiTheme="majorBidi" w:hAnsiTheme="majorBidi" w:cstheme="majorBidi"/>
          <w:b/>
          <w:bCs/>
          <w:sz w:val="24"/>
          <w:szCs w:val="24"/>
          <w:lang w:bidi="ar-EG"/>
        </w:rPr>
      </w:pPr>
      <w:r w:rsidRPr="007C7657">
        <w:rPr>
          <w:rFonts w:asciiTheme="majorBidi" w:hAnsiTheme="majorBidi" w:cstheme="majorBidi"/>
          <w:b/>
          <w:bCs/>
          <w:sz w:val="24"/>
          <w:szCs w:val="24"/>
          <w:lang w:bidi="ar-EG"/>
        </w:rPr>
        <w:t>Design of Sulfonamide-Based Glycosides Incorporated with 1,2,3-Triazole Scaffold as Potential VEGFR-2 and Carbonic Anhydrase Inhibitors: Synthesis, Cytotoxic Activity and In Silico Studies</w:t>
      </w:r>
    </w:p>
    <w:p w:rsidR="00F93581" w:rsidRDefault="00F93581" w:rsidP="00F93581">
      <w:pPr>
        <w:spacing w:line="360" w:lineRule="auto"/>
        <w:rPr>
          <w:rFonts w:asciiTheme="majorBidi" w:hAnsiTheme="majorBidi" w:cstheme="majorBidi"/>
          <w:b/>
          <w:bCs/>
          <w:lang w:val="en-GB"/>
        </w:rPr>
      </w:pPr>
    </w:p>
    <w:p w:rsidR="00F93581" w:rsidRPr="00D8784B" w:rsidRDefault="00F93581" w:rsidP="00F93581">
      <w:pPr>
        <w:spacing w:line="360" w:lineRule="auto"/>
        <w:rPr>
          <w:rFonts w:asciiTheme="majorBidi" w:hAnsiTheme="majorBidi" w:cstheme="majorBidi"/>
          <w:b/>
          <w:bCs/>
          <w:sz w:val="20"/>
          <w:szCs w:val="20"/>
        </w:rPr>
      </w:pPr>
      <w:r w:rsidRPr="00E2208C">
        <w:rPr>
          <w:rFonts w:asciiTheme="majorBidi" w:hAnsiTheme="majorBidi" w:cstheme="majorBidi"/>
          <w:b/>
          <w:bCs/>
          <w:sz w:val="20"/>
          <w:szCs w:val="20"/>
          <w:lang w:val="en-GB"/>
        </w:rPr>
        <w:t>Mohamed N. El-Bayaa</w:t>
      </w:r>
      <w:r w:rsidRPr="00E2208C">
        <w:rPr>
          <w:rFonts w:asciiTheme="majorBidi" w:hAnsiTheme="majorBidi" w:cstheme="majorBidi"/>
          <w:b/>
          <w:bCs/>
          <w:sz w:val="20"/>
          <w:szCs w:val="20"/>
          <w:vertAlign w:val="superscript"/>
        </w:rPr>
        <w:t>1,2</w:t>
      </w:r>
      <w:r w:rsidRPr="00E2208C">
        <w:rPr>
          <w:rFonts w:asciiTheme="majorBidi" w:hAnsiTheme="majorBidi" w:cstheme="majorBidi"/>
          <w:b/>
          <w:bCs/>
          <w:sz w:val="20"/>
          <w:szCs w:val="20"/>
        </w:rPr>
        <w:t>,</w:t>
      </w:r>
      <w:r w:rsidRPr="00E2208C">
        <w:rPr>
          <w:rFonts w:ascii="Time-Roman" w:hAnsi="Time-Roman" w:cs="Time-Roman"/>
          <w:color w:val="231F20"/>
          <w:sz w:val="20"/>
          <w:szCs w:val="20"/>
          <w:lang w:val="en-GB"/>
        </w:rPr>
        <w:t xml:space="preserve"> </w:t>
      </w:r>
      <w:r w:rsidRPr="00E2208C">
        <w:rPr>
          <w:rFonts w:asciiTheme="majorBidi" w:hAnsiTheme="majorBidi" w:cstheme="majorBidi"/>
          <w:b/>
          <w:bCs/>
          <w:sz w:val="20"/>
          <w:szCs w:val="20"/>
        </w:rPr>
        <w:t>Eman, S. Nossier</w:t>
      </w:r>
      <w:r w:rsidRPr="00E2208C">
        <w:rPr>
          <w:rFonts w:asciiTheme="majorBidi" w:hAnsiTheme="majorBidi" w:cstheme="majorBidi"/>
          <w:b/>
          <w:bCs/>
          <w:sz w:val="20"/>
          <w:szCs w:val="20"/>
          <w:vertAlign w:val="superscript"/>
        </w:rPr>
        <w:t>3,4</w:t>
      </w:r>
      <w:r w:rsidRPr="00E2208C">
        <w:rPr>
          <w:rFonts w:asciiTheme="majorBidi" w:hAnsiTheme="majorBidi" w:cstheme="majorBidi"/>
          <w:b/>
          <w:bCs/>
          <w:sz w:val="20"/>
          <w:szCs w:val="20"/>
        </w:rPr>
        <w:t xml:space="preserve">, </w:t>
      </w:r>
      <w:r w:rsidRPr="00E2208C">
        <w:rPr>
          <w:rFonts w:asciiTheme="majorBidi" w:hAnsiTheme="majorBidi" w:cstheme="majorBidi"/>
          <w:b/>
          <w:bCs/>
          <w:sz w:val="20"/>
          <w:szCs w:val="20"/>
          <w:lang w:val="en-GB"/>
        </w:rPr>
        <w:t>May A. El-Manawaty</w:t>
      </w:r>
      <w:r w:rsidRPr="00E2208C">
        <w:rPr>
          <w:rFonts w:asciiTheme="majorBidi" w:hAnsiTheme="majorBidi" w:cstheme="majorBidi"/>
          <w:b/>
          <w:bCs/>
          <w:sz w:val="20"/>
          <w:szCs w:val="20"/>
          <w:vertAlign w:val="superscript"/>
          <w:lang w:val="en-GB"/>
        </w:rPr>
        <w:t>5</w:t>
      </w:r>
      <w:r w:rsidRPr="00D8784B">
        <w:rPr>
          <w:rFonts w:asciiTheme="majorBidi" w:hAnsiTheme="majorBidi" w:cstheme="majorBidi"/>
          <w:b/>
          <w:bCs/>
          <w:sz w:val="20"/>
          <w:szCs w:val="20"/>
          <w:lang w:val="en-GB"/>
        </w:rPr>
        <w:t>, Hebat-Allah S. Abbas</w:t>
      </w:r>
      <w:r w:rsidRPr="00D8784B">
        <w:rPr>
          <w:rFonts w:asciiTheme="majorBidi" w:hAnsiTheme="majorBidi" w:cstheme="majorBidi"/>
          <w:b/>
          <w:bCs/>
          <w:sz w:val="20"/>
          <w:szCs w:val="20"/>
          <w:vertAlign w:val="superscript"/>
          <w:lang w:val="en-GB"/>
        </w:rPr>
        <w:t>2</w:t>
      </w:r>
      <w:r>
        <w:rPr>
          <w:rFonts w:asciiTheme="majorBidi" w:hAnsiTheme="majorBidi" w:cstheme="majorBidi"/>
          <w:b/>
          <w:bCs/>
          <w:sz w:val="20"/>
          <w:szCs w:val="20"/>
          <w:vertAlign w:val="superscript"/>
          <w:lang w:val="en-GB"/>
        </w:rPr>
        <w:t>*</w:t>
      </w:r>
    </w:p>
    <w:p w:rsidR="00F93581" w:rsidRDefault="00F93581" w:rsidP="00F93581">
      <w:pPr>
        <w:spacing w:line="240" w:lineRule="auto"/>
        <w:jc w:val="both"/>
        <w:rPr>
          <w:rFonts w:asciiTheme="majorBidi" w:hAnsiTheme="majorBidi" w:cstheme="majorBidi"/>
          <w:sz w:val="18"/>
          <w:szCs w:val="18"/>
          <w:vertAlign w:val="superscript"/>
        </w:rPr>
      </w:pPr>
    </w:p>
    <w:p w:rsidR="00F93581" w:rsidRPr="00FD10E7" w:rsidRDefault="00F93581" w:rsidP="00F93581">
      <w:pPr>
        <w:spacing w:line="240" w:lineRule="auto"/>
        <w:jc w:val="both"/>
        <w:rPr>
          <w:rFonts w:asciiTheme="majorBidi" w:hAnsiTheme="majorBidi" w:cstheme="majorBidi"/>
          <w:sz w:val="18"/>
          <w:szCs w:val="18"/>
        </w:rPr>
      </w:pPr>
      <w:r w:rsidRPr="00FD10E7">
        <w:rPr>
          <w:rFonts w:asciiTheme="majorBidi" w:hAnsiTheme="majorBidi" w:cstheme="majorBidi"/>
          <w:sz w:val="18"/>
          <w:szCs w:val="18"/>
          <w:vertAlign w:val="superscript"/>
        </w:rPr>
        <w:t>1</w:t>
      </w:r>
      <w:r w:rsidRPr="00FD10E7">
        <w:rPr>
          <w:rFonts w:asciiTheme="majorBidi" w:hAnsiTheme="majorBidi" w:cstheme="majorBidi"/>
          <w:sz w:val="18"/>
          <w:szCs w:val="18"/>
        </w:rPr>
        <w:t>Department of Chemistry, College of Science, Qassim University, Buraidah 51452, Saudi Arabia</w:t>
      </w:r>
    </w:p>
    <w:p w:rsidR="00F93581" w:rsidRPr="00FD10E7" w:rsidRDefault="00F93581" w:rsidP="00F93581">
      <w:pPr>
        <w:spacing w:line="240" w:lineRule="auto"/>
        <w:jc w:val="both"/>
        <w:rPr>
          <w:rFonts w:asciiTheme="majorBidi" w:hAnsiTheme="majorBidi" w:cstheme="majorBidi"/>
          <w:sz w:val="18"/>
          <w:szCs w:val="18"/>
        </w:rPr>
      </w:pPr>
      <w:r w:rsidRPr="00FD10E7">
        <w:rPr>
          <w:rFonts w:asciiTheme="majorBidi" w:hAnsiTheme="majorBidi" w:cstheme="majorBidi"/>
          <w:sz w:val="18"/>
          <w:szCs w:val="18"/>
          <w:vertAlign w:val="superscript"/>
        </w:rPr>
        <w:t>2</w:t>
      </w:r>
      <w:r w:rsidRPr="00FD10E7">
        <w:rPr>
          <w:rFonts w:asciiTheme="majorBidi" w:hAnsiTheme="majorBidi" w:cstheme="majorBidi"/>
          <w:sz w:val="18"/>
          <w:szCs w:val="18"/>
        </w:rPr>
        <w:t>Department of Photochemistry, National Research Centre, Cairo 12622, Egypt</w:t>
      </w:r>
    </w:p>
    <w:p w:rsidR="00F93581" w:rsidRDefault="00F93581" w:rsidP="00F93581">
      <w:pPr>
        <w:spacing w:line="240" w:lineRule="auto"/>
        <w:jc w:val="both"/>
        <w:rPr>
          <w:rFonts w:asciiTheme="majorBidi" w:hAnsiTheme="majorBidi" w:cstheme="majorBidi"/>
          <w:sz w:val="18"/>
          <w:szCs w:val="18"/>
        </w:rPr>
      </w:pPr>
      <w:r w:rsidRPr="00FD10E7">
        <w:rPr>
          <w:rFonts w:asciiTheme="majorBidi" w:hAnsiTheme="majorBidi" w:cstheme="majorBidi"/>
          <w:sz w:val="18"/>
          <w:szCs w:val="18"/>
          <w:vertAlign w:val="superscript"/>
        </w:rPr>
        <w:t>3</w:t>
      </w:r>
      <w:r w:rsidRPr="00FD10E7">
        <w:rPr>
          <w:rFonts w:asciiTheme="majorBidi" w:hAnsiTheme="majorBidi" w:cstheme="majorBidi"/>
          <w:sz w:val="18"/>
          <w:szCs w:val="18"/>
        </w:rPr>
        <w:t>Department of Pharmaceutical Medicinal Chemistry</w:t>
      </w:r>
      <w:r w:rsidRPr="00FD10E7">
        <w:rPr>
          <w:rFonts w:ascii="Helvetica" w:hAnsi="Helvetica"/>
          <w:color w:val="1D2228"/>
          <w:sz w:val="18"/>
          <w:szCs w:val="18"/>
          <w:shd w:val="clear" w:color="auto" w:fill="FFFFFF"/>
        </w:rPr>
        <w:t xml:space="preserve"> </w:t>
      </w:r>
      <w:r w:rsidRPr="00FD10E7">
        <w:rPr>
          <w:rFonts w:asciiTheme="majorBidi" w:hAnsiTheme="majorBidi" w:cstheme="majorBidi"/>
          <w:color w:val="1D2228"/>
          <w:sz w:val="18"/>
          <w:szCs w:val="18"/>
          <w:shd w:val="clear" w:color="auto" w:fill="FFFFFF"/>
        </w:rPr>
        <w:t>and Drug Design Department,</w:t>
      </w:r>
      <w:r w:rsidRPr="00FD10E7">
        <w:rPr>
          <w:rFonts w:ascii="Helvetica" w:hAnsi="Helvetica"/>
          <w:color w:val="1D2228"/>
          <w:sz w:val="18"/>
          <w:szCs w:val="18"/>
          <w:shd w:val="clear" w:color="auto" w:fill="FFFFFF"/>
        </w:rPr>
        <w:t xml:space="preserve"> </w:t>
      </w:r>
      <w:r w:rsidRPr="00FD10E7">
        <w:rPr>
          <w:rFonts w:asciiTheme="majorBidi" w:hAnsiTheme="majorBidi" w:cstheme="majorBidi"/>
          <w:sz w:val="18"/>
          <w:szCs w:val="18"/>
        </w:rPr>
        <w:t>Faculty of Pharmacy (Girls), Al-Azhar University, Cairo, 11754, Egypt</w:t>
      </w:r>
    </w:p>
    <w:p w:rsidR="00F93581" w:rsidRPr="00FD10E7" w:rsidRDefault="00F93581" w:rsidP="00F93581">
      <w:pPr>
        <w:spacing w:line="240" w:lineRule="auto"/>
        <w:jc w:val="both"/>
        <w:rPr>
          <w:rFonts w:asciiTheme="majorBidi" w:hAnsiTheme="majorBidi" w:cstheme="majorBidi"/>
          <w:sz w:val="18"/>
          <w:szCs w:val="18"/>
        </w:rPr>
      </w:pPr>
      <w:r w:rsidRPr="00FD10E7">
        <w:rPr>
          <w:rFonts w:asciiTheme="majorBidi" w:hAnsiTheme="majorBidi" w:cstheme="majorBidi"/>
          <w:sz w:val="18"/>
          <w:szCs w:val="18"/>
          <w:vertAlign w:val="superscript"/>
        </w:rPr>
        <w:t>4</w:t>
      </w:r>
      <w:r w:rsidRPr="00FD10E7">
        <w:rPr>
          <w:rFonts w:asciiTheme="majorBidi" w:hAnsiTheme="majorBidi" w:cstheme="majorBidi"/>
          <w:sz w:val="18"/>
          <w:szCs w:val="18"/>
        </w:rPr>
        <w:t>The National Committee of Drugs, Academy of Scientific Research and Technology, Cairo, 11516, Egypt</w:t>
      </w:r>
    </w:p>
    <w:p w:rsidR="00F93581" w:rsidRPr="00FD10E7" w:rsidRDefault="00F93581" w:rsidP="00F93581">
      <w:pPr>
        <w:spacing w:line="240" w:lineRule="auto"/>
        <w:jc w:val="both"/>
        <w:rPr>
          <w:rFonts w:asciiTheme="majorBidi" w:hAnsiTheme="majorBidi" w:cstheme="majorBidi"/>
          <w:sz w:val="18"/>
          <w:szCs w:val="18"/>
        </w:rPr>
      </w:pPr>
      <w:r w:rsidRPr="00FD10E7">
        <w:rPr>
          <w:rFonts w:asciiTheme="majorBidi" w:hAnsiTheme="majorBidi" w:cstheme="majorBidi"/>
          <w:sz w:val="18"/>
          <w:szCs w:val="18"/>
          <w:vertAlign w:val="superscript"/>
        </w:rPr>
        <w:t>5</w:t>
      </w:r>
      <w:r w:rsidRPr="00FD10E7">
        <w:rPr>
          <w:rFonts w:asciiTheme="majorBidi" w:hAnsiTheme="majorBidi" w:cstheme="majorBidi"/>
          <w:sz w:val="18"/>
          <w:szCs w:val="18"/>
        </w:rPr>
        <w:t>Pharmacognosy Department, Pharmaceutical and Drug Industries Research Institute, National Research Centre, Cairo 12622, Egypt</w:t>
      </w:r>
    </w:p>
    <w:p w:rsidR="00B03474" w:rsidRDefault="00B03474"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F93581" w:rsidRDefault="00F93581" w:rsidP="003A3374">
      <w:pPr>
        <w:spacing w:after="0"/>
        <w:rPr>
          <w:rFonts w:ascii="Times New Roman" w:hAnsi="Times New Roman" w:cs="Times New Roman"/>
          <w:b/>
          <w:bCs/>
          <w:sz w:val="24"/>
          <w:szCs w:val="24"/>
        </w:rPr>
      </w:pPr>
    </w:p>
    <w:p w:rsidR="0042433E" w:rsidRDefault="0042433E" w:rsidP="0042433E">
      <w:pPr>
        <w:spacing w:after="0"/>
        <w:jc w:val="center"/>
        <w:rPr>
          <w:rFonts w:ascii="Times New Roman" w:hAnsi="Times New Roman" w:cs="Times New Roman"/>
          <w:b/>
          <w:bCs/>
          <w:sz w:val="24"/>
          <w:szCs w:val="24"/>
        </w:rPr>
      </w:pPr>
      <w:r w:rsidRPr="00645AF1">
        <w:rPr>
          <w:rFonts w:ascii="Times New Roman" w:hAnsi="Times New Roman" w:cs="Times New Roman"/>
          <w:b/>
          <w:bCs/>
          <w:sz w:val="24"/>
          <w:szCs w:val="24"/>
        </w:rPr>
        <w:t>Supplementary material</w:t>
      </w:r>
    </w:p>
    <w:p w:rsidR="0042433E" w:rsidRDefault="0042433E" w:rsidP="0042433E">
      <w:pPr>
        <w:spacing w:after="0"/>
        <w:jc w:val="center"/>
        <w:rPr>
          <w:rFonts w:ascii="Times New Roman" w:hAnsi="Times New Roman" w:cs="Times New Roman"/>
          <w:b/>
          <w:bCs/>
          <w:sz w:val="24"/>
          <w:szCs w:val="24"/>
        </w:rPr>
      </w:pPr>
    </w:p>
    <w:p w:rsidR="0042433E" w:rsidRDefault="0042433E" w:rsidP="00C63B43">
      <w:pPr>
        <w:pStyle w:val="a5"/>
        <w:numPr>
          <w:ilvl w:val="0"/>
          <w:numId w:val="1"/>
        </w:numPr>
        <w:autoSpaceDE w:val="0"/>
        <w:autoSpaceDN w:val="0"/>
        <w:adjustRightInd w:val="0"/>
        <w:spacing w:after="0" w:line="360" w:lineRule="auto"/>
        <w:ind w:left="360"/>
        <w:jc w:val="both"/>
        <w:rPr>
          <w:rFonts w:ascii="Times New Roman" w:eastAsia="Times New Roman" w:hAnsi="Times New Roman" w:cs="Times New Roman"/>
          <w:b/>
          <w:bCs/>
          <w:color w:val="000000"/>
          <w:sz w:val="24"/>
          <w:szCs w:val="24"/>
        </w:rPr>
      </w:pPr>
      <w:r w:rsidRPr="002F4989">
        <w:rPr>
          <w:rFonts w:ascii="Times New Roman" w:eastAsia="Times New Roman" w:hAnsi="Times New Roman" w:cs="Times New Roman"/>
          <w:b/>
          <w:bCs/>
          <w:color w:val="000000"/>
          <w:sz w:val="24"/>
          <w:szCs w:val="24"/>
        </w:rPr>
        <w:t xml:space="preserve">Experimental </w:t>
      </w:r>
    </w:p>
    <w:p w:rsidR="00C63B43" w:rsidRDefault="00B063AB" w:rsidP="00385F6F">
      <w:pPr>
        <w:pStyle w:val="a5"/>
        <w:numPr>
          <w:ilvl w:val="1"/>
          <w:numId w:val="1"/>
        </w:numPr>
        <w:autoSpaceDE w:val="0"/>
        <w:autoSpaceDN w:val="0"/>
        <w:adjustRightInd w:val="0"/>
        <w:spacing w:after="0" w:line="360" w:lineRule="auto"/>
        <w:ind w:left="450"/>
        <w:jc w:val="both"/>
        <w:rPr>
          <w:rFonts w:ascii="Times New Roman" w:eastAsia="Times New Roman" w:hAnsi="Times New Roman" w:cs="Times New Roman"/>
          <w:b/>
          <w:bCs/>
          <w:color w:val="000000"/>
          <w:sz w:val="24"/>
          <w:szCs w:val="24"/>
        </w:rPr>
      </w:pPr>
      <w:r w:rsidRPr="00385F6F">
        <w:rPr>
          <w:rFonts w:ascii="Times New Roman" w:eastAsia="Times New Roman" w:hAnsi="Times New Roman" w:cs="Times New Roman"/>
          <w:b/>
          <w:bCs/>
          <w:color w:val="000000"/>
          <w:sz w:val="24"/>
          <w:szCs w:val="24"/>
        </w:rPr>
        <w:t>Chemistry</w:t>
      </w:r>
    </w:p>
    <w:p w:rsidR="00E62C9A" w:rsidRDefault="00E62C9A" w:rsidP="00F93581">
      <w:pPr>
        <w:autoSpaceDE w:val="0"/>
        <w:autoSpaceDN w:val="0"/>
        <w:adjustRightInd w:val="0"/>
        <w:spacing w:after="0" w:line="360" w:lineRule="auto"/>
        <w:rPr>
          <w:rFonts w:ascii="Times New Roman" w:eastAsia="Times New Roman" w:hAnsi="Times New Roman" w:cs="Times New Roman"/>
          <w:b/>
          <w:bCs/>
          <w:color w:val="000000"/>
          <w:sz w:val="24"/>
          <w:szCs w:val="24"/>
        </w:rPr>
      </w:pPr>
    </w:p>
    <w:p w:rsidR="00E62C9A" w:rsidRDefault="00E62C9A" w:rsidP="00F93581">
      <w:pPr>
        <w:autoSpaceDE w:val="0"/>
        <w:autoSpaceDN w:val="0"/>
        <w:adjustRightInd w:val="0"/>
        <w:spacing w:after="0" w:line="360" w:lineRule="auto"/>
        <w:rPr>
          <w:rFonts w:ascii="Times New Roman" w:eastAsia="Times New Roman" w:hAnsi="Times New Roman" w:cs="Times New Roman"/>
          <w:b/>
          <w:bCs/>
          <w:color w:val="000000"/>
          <w:sz w:val="24"/>
          <w:szCs w:val="24"/>
        </w:rPr>
      </w:pP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1" name="صورة 1" descr="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Default="00B03474" w:rsidP="00507CF4">
      <w:pPr>
        <w:spacing w:after="0"/>
        <w:jc w:val="center"/>
        <w:rPr>
          <w:rFonts w:ascii="Times New Roman" w:hAnsi="Times New Roman" w:cs="Times New Roman"/>
          <w:sz w:val="24"/>
          <w:szCs w:val="24"/>
        </w:rPr>
      </w:pPr>
      <w:r w:rsidRPr="00B03474">
        <w:rPr>
          <w:rFonts w:ascii="Times New Roman" w:hAnsi="Times New Roman" w:cs="Times New Roman"/>
          <w:sz w:val="24"/>
          <w:szCs w:val="24"/>
          <w:lang w:val="en-GB"/>
        </w:rPr>
        <w:t xml:space="preserve">Figure S1. </w:t>
      </w:r>
      <w:r w:rsidRPr="00B03474">
        <w:rPr>
          <w:rFonts w:ascii="Times New Roman" w:hAnsi="Times New Roman" w:cs="Times New Roman"/>
          <w:sz w:val="24"/>
          <w:szCs w:val="24"/>
          <w:vertAlign w:val="superscript"/>
          <w:lang w:val="en-GB"/>
        </w:rPr>
        <w:t>1</w:t>
      </w:r>
      <w:r w:rsidRPr="00B03474">
        <w:rPr>
          <w:rFonts w:ascii="Times New Roman" w:hAnsi="Times New Roman" w:cs="Times New Roman"/>
          <w:sz w:val="24"/>
          <w:szCs w:val="24"/>
          <w:lang w:val="en-GB"/>
        </w:rPr>
        <w:t xml:space="preserve">H NMR spectrum of compound </w:t>
      </w:r>
      <w:r w:rsidRPr="00B03474">
        <w:rPr>
          <w:rFonts w:ascii="Times New Roman" w:hAnsi="Times New Roman" w:cs="Times New Roman"/>
          <w:b/>
          <w:bCs/>
          <w:sz w:val="24"/>
          <w:szCs w:val="24"/>
          <w:lang w:val="en-GB"/>
        </w:rPr>
        <w:t>3</w:t>
      </w:r>
      <w:r w:rsidRPr="00B03474">
        <w:rPr>
          <w:rFonts w:ascii="Times New Roman" w:hAnsi="Times New Roman" w:cs="Times New Roman"/>
          <w:sz w:val="24"/>
          <w:szCs w:val="24"/>
          <w:lang w:val="en-GB"/>
        </w:rPr>
        <w:t xml:space="preserve"> </w:t>
      </w:r>
      <w:r w:rsidRPr="00B03474">
        <w:rPr>
          <w:rFonts w:ascii="Times New Roman" w:hAnsi="Times New Roman" w:cs="Times New Roman"/>
          <w:sz w:val="24"/>
          <w:szCs w:val="24"/>
        </w:rPr>
        <w:t>(DMSO-d</w:t>
      </w:r>
      <w:r w:rsidRPr="00B03474">
        <w:rPr>
          <w:rFonts w:ascii="Times New Roman" w:hAnsi="Times New Roman" w:cs="Times New Roman"/>
          <w:sz w:val="24"/>
          <w:szCs w:val="24"/>
          <w:vertAlign w:val="subscript"/>
        </w:rPr>
        <w:t>6</w:t>
      </w:r>
      <w:r w:rsidRPr="00B03474">
        <w:rPr>
          <w:rFonts w:ascii="Times New Roman" w:hAnsi="Times New Roman" w:cs="Times New Roman"/>
          <w:sz w:val="24"/>
          <w:szCs w:val="24"/>
          <w:lang w:val="en-GB"/>
        </w:rPr>
        <w:t>, 500 MHz, 298 K).</w:t>
      </w:r>
    </w:p>
    <w:p w:rsidR="00E62C9A" w:rsidRPr="00E62C9A" w:rsidRDefault="00E62C9A" w:rsidP="00507CF4">
      <w:pPr>
        <w:spacing w:after="0"/>
        <w:jc w:val="center"/>
        <w:rPr>
          <w:rFonts w:ascii="Times New Roman" w:hAnsi="Times New Roman" w:cs="Times New Roman"/>
          <w:sz w:val="24"/>
          <w:szCs w:val="24"/>
        </w:rPr>
      </w:pP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2" name="صورة 2" descr="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b"/>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5B0619" w:rsidRDefault="001C6214" w:rsidP="00507CF4">
      <w:pPr>
        <w:spacing w:after="0"/>
        <w:jc w:val="center"/>
        <w:rPr>
          <w:rFonts w:ascii="Times New Roman" w:hAnsi="Times New Roman" w:cs="Times New Roman"/>
          <w:sz w:val="24"/>
          <w:szCs w:val="24"/>
          <w:lang w:val="en-GB"/>
        </w:rPr>
      </w:pPr>
      <w:r w:rsidRPr="005A77BD">
        <w:rPr>
          <w:rFonts w:ascii="Times New Roman" w:hAnsi="Times New Roman" w:cs="Times New Roman"/>
          <w:sz w:val="24"/>
          <w:szCs w:val="24"/>
          <w:lang w:val="en-GB"/>
        </w:rPr>
        <w:t xml:space="preserve">Figure S2. </w:t>
      </w:r>
      <w:r w:rsidRPr="005A77BD">
        <w:rPr>
          <w:rFonts w:ascii="Times New Roman" w:hAnsi="Times New Roman" w:cs="Times New Roman"/>
          <w:sz w:val="24"/>
          <w:szCs w:val="24"/>
          <w:vertAlign w:val="superscript"/>
          <w:lang w:val="en-GB"/>
        </w:rPr>
        <w:t>13</w:t>
      </w:r>
      <w:r w:rsidRPr="005A77BD">
        <w:rPr>
          <w:rFonts w:ascii="Times New Roman" w:hAnsi="Times New Roman" w:cs="Times New Roman"/>
          <w:sz w:val="24"/>
          <w:szCs w:val="24"/>
          <w:lang w:val="en-GB"/>
        </w:rPr>
        <w:t xml:space="preserve">C NMR spectrum of compound </w:t>
      </w:r>
      <w:r>
        <w:rPr>
          <w:rFonts w:ascii="Times New Roman" w:hAnsi="Times New Roman" w:cs="Times New Roman"/>
          <w:b/>
          <w:bCs/>
          <w:sz w:val="24"/>
          <w:szCs w:val="24"/>
          <w:lang w:val="en-GB"/>
        </w:rPr>
        <w:t>3</w:t>
      </w:r>
      <w:r w:rsidRPr="005A77BD">
        <w:rPr>
          <w:rFonts w:ascii="Times New Roman" w:hAnsi="Times New Roman" w:cs="Times New Roman"/>
          <w:sz w:val="24"/>
          <w:szCs w:val="24"/>
          <w:lang w:val="en-GB"/>
        </w:rPr>
        <w:t xml:space="preserve"> (</w:t>
      </w:r>
      <w:r w:rsidRPr="005A77BD">
        <w:rPr>
          <w:rFonts w:ascii="Times New Roman" w:hAnsi="Times New Roman" w:cs="Times New Roman"/>
          <w:sz w:val="24"/>
          <w:szCs w:val="24"/>
        </w:rPr>
        <w:t>DMSO-d</w:t>
      </w:r>
      <w:r w:rsidRPr="005A77BD">
        <w:rPr>
          <w:rFonts w:ascii="Times New Roman" w:hAnsi="Times New Roman" w:cs="Times New Roman"/>
          <w:sz w:val="24"/>
          <w:szCs w:val="24"/>
          <w:vertAlign w:val="subscript"/>
        </w:rPr>
        <w:t>6</w:t>
      </w:r>
      <w:r w:rsidRPr="005A77BD">
        <w:rPr>
          <w:rFonts w:ascii="Times New Roman" w:hAnsi="Times New Roman" w:cs="Times New Roman"/>
          <w:sz w:val="24"/>
          <w:szCs w:val="24"/>
          <w:lang w:val="en-GB"/>
        </w:rPr>
        <w:t>,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3" name="صورة 3" descr="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CF1550" w:rsidRDefault="005A77BD" w:rsidP="00CF1550">
      <w:pPr>
        <w:spacing w:after="0"/>
        <w:jc w:val="center"/>
        <w:rPr>
          <w:rFonts w:ascii="Times New Roman" w:hAnsi="Times New Roman" w:cs="Times New Roman"/>
          <w:sz w:val="24"/>
          <w:szCs w:val="24"/>
        </w:rPr>
      </w:pPr>
      <w:r>
        <w:rPr>
          <w:rFonts w:ascii="Times New Roman" w:hAnsi="Times New Roman" w:cs="Times New Roman"/>
          <w:sz w:val="24"/>
          <w:szCs w:val="24"/>
          <w:lang w:val="en-GB"/>
        </w:rPr>
        <w:t>Figure S3</w:t>
      </w:r>
      <w:r w:rsidRPr="00B03474">
        <w:rPr>
          <w:rFonts w:ascii="Times New Roman" w:hAnsi="Times New Roman" w:cs="Times New Roman"/>
          <w:sz w:val="24"/>
          <w:szCs w:val="24"/>
          <w:lang w:val="en-GB"/>
        </w:rPr>
        <w:t xml:space="preserve">. </w:t>
      </w:r>
      <w:r w:rsidRPr="00B03474">
        <w:rPr>
          <w:rFonts w:ascii="Times New Roman" w:hAnsi="Times New Roman" w:cs="Times New Roman"/>
          <w:sz w:val="24"/>
          <w:szCs w:val="24"/>
          <w:vertAlign w:val="superscript"/>
          <w:lang w:val="en-GB"/>
        </w:rPr>
        <w:t>1</w:t>
      </w:r>
      <w:r w:rsidRPr="00B03474">
        <w:rPr>
          <w:rFonts w:ascii="Times New Roman" w:hAnsi="Times New Roman" w:cs="Times New Roman"/>
          <w:sz w:val="24"/>
          <w:szCs w:val="24"/>
          <w:lang w:val="en-GB"/>
        </w:rPr>
        <w:t xml:space="preserve">H NMR spectrum of compound </w:t>
      </w:r>
      <w:r>
        <w:rPr>
          <w:rFonts w:ascii="Times New Roman" w:hAnsi="Times New Roman" w:cs="Times New Roman"/>
          <w:b/>
          <w:bCs/>
          <w:sz w:val="24"/>
          <w:szCs w:val="24"/>
          <w:lang w:val="en-GB"/>
        </w:rPr>
        <w:t>4</w:t>
      </w:r>
      <w:r w:rsidRPr="00B03474">
        <w:rPr>
          <w:rFonts w:ascii="Times New Roman" w:hAnsi="Times New Roman" w:cs="Times New Roman"/>
          <w:sz w:val="24"/>
          <w:szCs w:val="24"/>
          <w:lang w:val="en-GB"/>
        </w:rPr>
        <w:t xml:space="preserve"> </w:t>
      </w:r>
      <w:r w:rsidRPr="00B03474">
        <w:rPr>
          <w:rFonts w:ascii="Times New Roman" w:hAnsi="Times New Roman" w:cs="Times New Roman"/>
          <w:sz w:val="24"/>
          <w:szCs w:val="24"/>
        </w:rPr>
        <w:t>(DMSO-d</w:t>
      </w:r>
      <w:r w:rsidRPr="00B03474">
        <w:rPr>
          <w:rFonts w:ascii="Times New Roman" w:hAnsi="Times New Roman" w:cs="Times New Roman"/>
          <w:sz w:val="24"/>
          <w:szCs w:val="24"/>
          <w:vertAlign w:val="subscript"/>
        </w:rPr>
        <w:t>6</w:t>
      </w:r>
      <w:r w:rsidRPr="00B03474">
        <w:rPr>
          <w:rFonts w:ascii="Times New Roman" w:hAnsi="Times New Roman" w:cs="Times New Roman"/>
          <w:sz w:val="24"/>
          <w:szCs w:val="24"/>
          <w:lang w:val="en-GB"/>
        </w:rPr>
        <w:t>, 500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4" name="صورة 4" descr="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5B0619" w:rsidRDefault="00530AA7" w:rsidP="00507CF4">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S4</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4</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rPr>
        <w:t>DMSO-d</w:t>
      </w:r>
      <w:r w:rsidR="001C6214" w:rsidRPr="005A77BD">
        <w:rPr>
          <w:rFonts w:ascii="Times New Roman" w:hAnsi="Times New Roman" w:cs="Times New Roman"/>
          <w:sz w:val="24"/>
          <w:szCs w:val="24"/>
          <w:vertAlign w:val="subscript"/>
        </w:rPr>
        <w:t>6</w:t>
      </w:r>
      <w:r w:rsidR="001C6214" w:rsidRPr="005A77BD">
        <w:rPr>
          <w:rFonts w:ascii="Times New Roman" w:hAnsi="Times New Roman" w:cs="Times New Roman"/>
          <w:sz w:val="24"/>
          <w:szCs w:val="24"/>
          <w:lang w:val="en-GB"/>
        </w:rPr>
        <w:t>,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5" name="صورة 5" descr="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CF1550" w:rsidRDefault="00530AA7" w:rsidP="00CF1550">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S5</w:t>
      </w:r>
      <w:r w:rsidR="005A77BD" w:rsidRPr="005A77BD">
        <w:rPr>
          <w:rFonts w:ascii="Times New Roman" w:hAnsi="Times New Roman" w:cs="Times New Roman"/>
          <w:sz w:val="24"/>
          <w:szCs w:val="24"/>
          <w:lang w:val="en-GB"/>
        </w:rPr>
        <w:t xml:space="preserve">. </w:t>
      </w:r>
      <w:r w:rsidR="005A77BD" w:rsidRPr="005A77BD">
        <w:rPr>
          <w:rFonts w:ascii="Times New Roman" w:hAnsi="Times New Roman" w:cs="Times New Roman"/>
          <w:sz w:val="24"/>
          <w:szCs w:val="24"/>
          <w:vertAlign w:val="superscript"/>
          <w:lang w:val="en-GB"/>
        </w:rPr>
        <w:t>1</w:t>
      </w:r>
      <w:r w:rsidR="005A77BD" w:rsidRPr="005A77BD">
        <w:rPr>
          <w:rFonts w:ascii="Times New Roman" w:hAnsi="Times New Roman" w:cs="Times New Roman"/>
          <w:sz w:val="24"/>
          <w:szCs w:val="24"/>
          <w:lang w:val="en-GB"/>
        </w:rPr>
        <w:t xml:space="preserve">H NMR spectrum of compound </w:t>
      </w:r>
      <w:r w:rsidR="005A77BD">
        <w:rPr>
          <w:rFonts w:ascii="Times New Roman" w:hAnsi="Times New Roman" w:cs="Times New Roman"/>
          <w:b/>
          <w:bCs/>
          <w:sz w:val="24"/>
          <w:szCs w:val="24"/>
          <w:lang w:val="en-GB"/>
        </w:rPr>
        <w:t>6</w:t>
      </w:r>
      <w:r w:rsidR="005A77BD" w:rsidRPr="005A77BD">
        <w:rPr>
          <w:rFonts w:ascii="Times New Roman" w:hAnsi="Times New Roman" w:cs="Times New Roman"/>
          <w:sz w:val="24"/>
          <w:szCs w:val="24"/>
          <w:lang w:val="en-GB"/>
        </w:rPr>
        <w:t xml:space="preserve"> (CDCl3, 500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6" name="صورة 6" descr="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b"/>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5B0619" w:rsidRDefault="00530AA7" w:rsidP="00507CF4">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S6</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6</w:t>
      </w:r>
      <w:r w:rsidR="001C6214" w:rsidRPr="005A77BD">
        <w:rPr>
          <w:rFonts w:ascii="Times New Roman" w:hAnsi="Times New Roman" w:cs="Times New Roman"/>
          <w:sz w:val="24"/>
          <w:szCs w:val="24"/>
          <w:lang w:val="en-GB"/>
        </w:rPr>
        <w:t xml:space="preserve"> (CDCl3,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7" name="صورة 7" descr="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5B0619" w:rsidRPr="005B0619" w:rsidRDefault="00530AA7" w:rsidP="00CF1550">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S7</w:t>
      </w:r>
      <w:r w:rsidR="005A77BD" w:rsidRPr="005A77BD">
        <w:rPr>
          <w:rFonts w:ascii="Times New Roman" w:hAnsi="Times New Roman" w:cs="Times New Roman"/>
          <w:sz w:val="24"/>
          <w:szCs w:val="24"/>
          <w:lang w:val="en-GB"/>
        </w:rPr>
        <w:t xml:space="preserve">. </w:t>
      </w:r>
      <w:r w:rsidR="005A77BD" w:rsidRPr="005A77BD">
        <w:rPr>
          <w:rFonts w:ascii="Times New Roman" w:hAnsi="Times New Roman" w:cs="Times New Roman"/>
          <w:sz w:val="24"/>
          <w:szCs w:val="24"/>
          <w:vertAlign w:val="superscript"/>
          <w:lang w:val="en-GB"/>
        </w:rPr>
        <w:t>1</w:t>
      </w:r>
      <w:r w:rsidR="005A77BD" w:rsidRPr="005A77BD">
        <w:rPr>
          <w:rFonts w:ascii="Times New Roman" w:hAnsi="Times New Roman" w:cs="Times New Roman"/>
          <w:sz w:val="24"/>
          <w:szCs w:val="24"/>
          <w:lang w:val="en-GB"/>
        </w:rPr>
        <w:t xml:space="preserve">H NMR spectrum of compound </w:t>
      </w:r>
      <w:r w:rsidR="005A77BD">
        <w:rPr>
          <w:rFonts w:ascii="Times New Roman" w:hAnsi="Times New Roman" w:cs="Times New Roman"/>
          <w:b/>
          <w:bCs/>
          <w:sz w:val="24"/>
          <w:szCs w:val="24"/>
          <w:lang w:val="en-GB"/>
        </w:rPr>
        <w:t>7</w:t>
      </w:r>
      <w:r w:rsidR="005A77BD" w:rsidRPr="005A77BD">
        <w:rPr>
          <w:rFonts w:ascii="Times New Roman" w:hAnsi="Times New Roman" w:cs="Times New Roman"/>
          <w:sz w:val="24"/>
          <w:szCs w:val="24"/>
          <w:lang w:val="en-GB"/>
        </w:rPr>
        <w:t xml:space="preserve"> (CDCl3, 500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8" name="صورة 8" descr="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b"/>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CF1550" w:rsidRDefault="00530AA7" w:rsidP="00CF1550">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S8</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7</w:t>
      </w:r>
      <w:r w:rsidR="001C6214" w:rsidRPr="005A77BD">
        <w:rPr>
          <w:rFonts w:ascii="Times New Roman" w:hAnsi="Times New Roman" w:cs="Times New Roman"/>
          <w:sz w:val="24"/>
          <w:szCs w:val="24"/>
          <w:lang w:val="en-GB"/>
        </w:rPr>
        <w:t xml:space="preserve"> (CDCl3,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9" name="صورة 9" descr="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8b"/>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5B0619" w:rsidRDefault="00530AA7" w:rsidP="00507CF4">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S10</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8</w:t>
      </w:r>
      <w:r w:rsidR="001C6214" w:rsidRPr="005A77BD">
        <w:rPr>
          <w:rFonts w:ascii="Times New Roman" w:hAnsi="Times New Roman" w:cs="Times New Roman"/>
          <w:sz w:val="24"/>
          <w:szCs w:val="24"/>
          <w:lang w:val="en-GB"/>
        </w:rPr>
        <w:t xml:space="preserve"> (CDCl3,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10" name="صورة 10" descr="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9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5B0619" w:rsidRPr="005B0619" w:rsidRDefault="00530AA7" w:rsidP="00CF1550">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1</w:t>
      </w:r>
      <w:r w:rsidR="005A77BD" w:rsidRPr="005A77BD">
        <w:rPr>
          <w:rFonts w:ascii="Times New Roman" w:hAnsi="Times New Roman" w:cs="Times New Roman"/>
          <w:sz w:val="24"/>
          <w:szCs w:val="24"/>
          <w:lang w:val="en-GB"/>
        </w:rPr>
        <w:t xml:space="preserve">1. </w:t>
      </w:r>
      <w:r w:rsidR="005A77BD" w:rsidRPr="005A77BD">
        <w:rPr>
          <w:rFonts w:ascii="Times New Roman" w:hAnsi="Times New Roman" w:cs="Times New Roman"/>
          <w:sz w:val="24"/>
          <w:szCs w:val="24"/>
          <w:vertAlign w:val="superscript"/>
          <w:lang w:val="en-GB"/>
        </w:rPr>
        <w:t>1</w:t>
      </w:r>
      <w:r w:rsidR="005A77BD" w:rsidRPr="005A77BD">
        <w:rPr>
          <w:rFonts w:ascii="Times New Roman" w:hAnsi="Times New Roman" w:cs="Times New Roman"/>
          <w:sz w:val="24"/>
          <w:szCs w:val="24"/>
          <w:lang w:val="en-GB"/>
        </w:rPr>
        <w:t xml:space="preserve">H NMR spectrum of compound </w:t>
      </w:r>
      <w:r w:rsidR="005A77BD">
        <w:rPr>
          <w:rFonts w:ascii="Times New Roman" w:hAnsi="Times New Roman" w:cs="Times New Roman"/>
          <w:b/>
          <w:bCs/>
          <w:sz w:val="24"/>
          <w:szCs w:val="24"/>
          <w:lang w:val="en-GB"/>
        </w:rPr>
        <w:t>9</w:t>
      </w:r>
      <w:r w:rsidR="005A77BD" w:rsidRPr="005A77BD">
        <w:rPr>
          <w:rFonts w:ascii="Times New Roman" w:hAnsi="Times New Roman" w:cs="Times New Roman"/>
          <w:sz w:val="24"/>
          <w:szCs w:val="24"/>
          <w:lang w:val="en-GB"/>
        </w:rPr>
        <w:t xml:space="preserve"> (CDCl3, 500 MHz, 298 K).</w:t>
      </w:r>
    </w:p>
    <w:p w:rsidR="00756726" w:rsidRDefault="00117C02" w:rsidP="00507CF4">
      <w:pPr>
        <w:autoSpaceDE w:val="0"/>
        <w:autoSpaceDN w:val="0"/>
        <w:adjustRightInd w:val="0"/>
        <w:spacing w:after="0" w:line="36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11" name="صورة 11" descr="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9b"/>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CF1550" w:rsidRDefault="00530AA7" w:rsidP="00CF1550">
      <w:pPr>
        <w:spacing w:after="0"/>
        <w:rPr>
          <w:rFonts w:ascii="Times New Roman" w:hAnsi="Times New Roman" w:cs="Times New Roman"/>
          <w:sz w:val="24"/>
          <w:szCs w:val="24"/>
          <w:lang w:val="en-GB"/>
        </w:rPr>
      </w:pPr>
      <w:r>
        <w:rPr>
          <w:rFonts w:ascii="Times New Roman" w:hAnsi="Times New Roman" w:cs="Times New Roman"/>
          <w:sz w:val="24"/>
          <w:szCs w:val="24"/>
          <w:lang w:val="en-GB"/>
        </w:rPr>
        <w:t>Figure 1</w:t>
      </w:r>
      <w:r w:rsidR="001C6214" w:rsidRPr="005A77BD">
        <w:rPr>
          <w:rFonts w:ascii="Times New Roman" w:hAnsi="Times New Roman" w:cs="Times New Roman"/>
          <w:sz w:val="24"/>
          <w:szCs w:val="24"/>
          <w:lang w:val="en-GB"/>
        </w:rPr>
        <w:t xml:space="preserve">2.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9</w:t>
      </w:r>
      <w:r w:rsidR="001C6214" w:rsidRPr="005A77BD">
        <w:rPr>
          <w:rFonts w:ascii="Times New Roman" w:hAnsi="Times New Roman" w:cs="Times New Roman"/>
          <w:sz w:val="24"/>
          <w:szCs w:val="24"/>
          <w:lang w:val="en-GB"/>
        </w:rPr>
        <w:t xml:space="preserve"> (CDCl3,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12" name="صورة 12" descr="1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0b"/>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5B0619" w:rsidRPr="00CF1550" w:rsidRDefault="00530AA7" w:rsidP="00CF1550">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14</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10</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rPr>
        <w:t>DMSO-d</w:t>
      </w:r>
      <w:r w:rsidR="001C6214" w:rsidRPr="005A77BD">
        <w:rPr>
          <w:rFonts w:ascii="Times New Roman" w:hAnsi="Times New Roman" w:cs="Times New Roman"/>
          <w:sz w:val="24"/>
          <w:szCs w:val="24"/>
          <w:vertAlign w:val="subscript"/>
        </w:rPr>
        <w:t>6</w:t>
      </w:r>
      <w:r w:rsidR="001C6214" w:rsidRPr="005A77BD">
        <w:rPr>
          <w:rFonts w:ascii="Times New Roman" w:hAnsi="Times New Roman" w:cs="Times New Roman"/>
          <w:sz w:val="24"/>
          <w:szCs w:val="24"/>
          <w:lang w:val="en-GB"/>
        </w:rPr>
        <w:t>,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13" name="صورة 13" descr="1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b"/>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5B0619" w:rsidRDefault="00530AA7" w:rsidP="00507CF4">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16</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11</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rPr>
        <w:t>DMSO-d</w:t>
      </w:r>
      <w:r w:rsidR="001C6214" w:rsidRPr="005A77BD">
        <w:rPr>
          <w:rFonts w:ascii="Times New Roman" w:hAnsi="Times New Roman" w:cs="Times New Roman"/>
          <w:sz w:val="24"/>
          <w:szCs w:val="24"/>
          <w:vertAlign w:val="subscript"/>
        </w:rPr>
        <w:t>6</w:t>
      </w:r>
      <w:r w:rsidR="001C6214" w:rsidRPr="005A77BD">
        <w:rPr>
          <w:rFonts w:ascii="Times New Roman" w:hAnsi="Times New Roman" w:cs="Times New Roman"/>
          <w:sz w:val="24"/>
          <w:szCs w:val="24"/>
          <w:lang w:val="en-GB"/>
        </w:rPr>
        <w:t>,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14" name="صورة 14" descr="1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2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5B0619" w:rsidRPr="00CF1550" w:rsidRDefault="00530AA7" w:rsidP="00CF1550">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Figure 17</w:t>
      </w:r>
      <w:r w:rsidR="005A77BD" w:rsidRPr="00B03474">
        <w:rPr>
          <w:rFonts w:ascii="Times New Roman" w:hAnsi="Times New Roman" w:cs="Times New Roman"/>
          <w:sz w:val="24"/>
          <w:szCs w:val="24"/>
          <w:lang w:val="en-GB"/>
        </w:rPr>
        <w:t xml:space="preserve">. </w:t>
      </w:r>
      <w:r w:rsidR="005A77BD" w:rsidRPr="00B03474">
        <w:rPr>
          <w:rFonts w:ascii="Times New Roman" w:hAnsi="Times New Roman" w:cs="Times New Roman"/>
          <w:sz w:val="24"/>
          <w:szCs w:val="24"/>
          <w:vertAlign w:val="superscript"/>
          <w:lang w:val="en-GB"/>
        </w:rPr>
        <w:t>1</w:t>
      </w:r>
      <w:r w:rsidR="005A77BD" w:rsidRPr="00B03474">
        <w:rPr>
          <w:rFonts w:ascii="Times New Roman" w:hAnsi="Times New Roman" w:cs="Times New Roman"/>
          <w:sz w:val="24"/>
          <w:szCs w:val="24"/>
          <w:lang w:val="en-GB"/>
        </w:rPr>
        <w:t xml:space="preserve">H NMR spectrum of compound </w:t>
      </w:r>
      <w:r w:rsidR="005A77BD">
        <w:rPr>
          <w:rFonts w:ascii="Times New Roman" w:hAnsi="Times New Roman" w:cs="Times New Roman"/>
          <w:b/>
          <w:bCs/>
          <w:sz w:val="24"/>
          <w:szCs w:val="24"/>
          <w:lang w:val="en-GB"/>
        </w:rPr>
        <w:t>12</w:t>
      </w:r>
      <w:r w:rsidR="005A77BD" w:rsidRPr="00B03474">
        <w:rPr>
          <w:rFonts w:ascii="Times New Roman" w:hAnsi="Times New Roman" w:cs="Times New Roman"/>
          <w:sz w:val="24"/>
          <w:szCs w:val="24"/>
          <w:lang w:val="en-GB"/>
        </w:rPr>
        <w:t xml:space="preserve"> </w:t>
      </w:r>
      <w:r w:rsidR="005A77BD" w:rsidRPr="00B03474">
        <w:rPr>
          <w:rFonts w:ascii="Times New Roman" w:hAnsi="Times New Roman" w:cs="Times New Roman"/>
          <w:sz w:val="24"/>
          <w:szCs w:val="24"/>
        </w:rPr>
        <w:t>(DMSO-d</w:t>
      </w:r>
      <w:r w:rsidR="005A77BD" w:rsidRPr="00B03474">
        <w:rPr>
          <w:rFonts w:ascii="Times New Roman" w:hAnsi="Times New Roman" w:cs="Times New Roman"/>
          <w:sz w:val="24"/>
          <w:szCs w:val="24"/>
          <w:vertAlign w:val="subscript"/>
        </w:rPr>
        <w:t>6</w:t>
      </w:r>
      <w:r w:rsidR="005A77BD" w:rsidRPr="00B03474">
        <w:rPr>
          <w:rFonts w:ascii="Times New Roman" w:hAnsi="Times New Roman" w:cs="Times New Roman"/>
          <w:sz w:val="24"/>
          <w:szCs w:val="24"/>
          <w:lang w:val="en-GB"/>
        </w:rPr>
        <w:t>, 500 MHz, 298 K).</w:t>
      </w:r>
    </w:p>
    <w:p w:rsidR="00756726" w:rsidRPr="00CF1550" w:rsidRDefault="00117C02" w:rsidP="00CF1550">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15" name="صورة 15" descr="1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2b"/>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r w:rsidR="00530AA7">
        <w:rPr>
          <w:rFonts w:ascii="Times New Roman" w:hAnsi="Times New Roman" w:cs="Times New Roman"/>
          <w:sz w:val="24"/>
          <w:szCs w:val="24"/>
          <w:lang w:val="en-GB"/>
        </w:rPr>
        <w:t>Figure 18</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12</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rPr>
        <w:t>DMSO-d</w:t>
      </w:r>
      <w:r w:rsidR="001C6214" w:rsidRPr="005A77BD">
        <w:rPr>
          <w:rFonts w:ascii="Times New Roman" w:hAnsi="Times New Roman" w:cs="Times New Roman"/>
          <w:sz w:val="24"/>
          <w:szCs w:val="24"/>
          <w:vertAlign w:val="subscript"/>
        </w:rPr>
        <w:t>6</w:t>
      </w:r>
      <w:r w:rsidR="001C6214" w:rsidRPr="005A77BD">
        <w:rPr>
          <w:rFonts w:ascii="Times New Roman" w:hAnsi="Times New Roman" w:cs="Times New Roman"/>
          <w:sz w:val="24"/>
          <w:szCs w:val="24"/>
          <w:lang w:val="en-GB"/>
        </w:rPr>
        <w:t>, 126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lastRenderedPageBreak/>
        <w:drawing>
          <wp:inline distT="0" distB="0" distL="0" distR="0">
            <wp:extent cx="5937250" cy="4146550"/>
            <wp:effectExtent l="0" t="0" r="6350" b="6350"/>
            <wp:docPr id="16" name="صورة 16" descr="1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3a"/>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756726" w:rsidRPr="005B0619" w:rsidRDefault="00530AA7" w:rsidP="00507CF4">
      <w:pPr>
        <w:spacing w:after="0"/>
        <w:jc w:val="center"/>
        <w:rPr>
          <w:rFonts w:ascii="Times New Roman" w:hAnsi="Times New Roman" w:cs="Times New Roman"/>
          <w:sz w:val="24"/>
          <w:szCs w:val="24"/>
        </w:rPr>
      </w:pPr>
      <w:r>
        <w:rPr>
          <w:rFonts w:ascii="Times New Roman" w:hAnsi="Times New Roman" w:cs="Times New Roman"/>
          <w:sz w:val="24"/>
          <w:szCs w:val="24"/>
          <w:lang w:val="en-GB"/>
        </w:rPr>
        <w:t>Figure 19</w:t>
      </w:r>
      <w:r w:rsidR="005A77BD" w:rsidRPr="00B03474">
        <w:rPr>
          <w:rFonts w:ascii="Times New Roman" w:hAnsi="Times New Roman" w:cs="Times New Roman"/>
          <w:sz w:val="24"/>
          <w:szCs w:val="24"/>
          <w:lang w:val="en-GB"/>
        </w:rPr>
        <w:t xml:space="preserve">. </w:t>
      </w:r>
      <w:r w:rsidR="005A77BD" w:rsidRPr="00B03474">
        <w:rPr>
          <w:rFonts w:ascii="Times New Roman" w:hAnsi="Times New Roman" w:cs="Times New Roman"/>
          <w:sz w:val="24"/>
          <w:szCs w:val="24"/>
          <w:vertAlign w:val="superscript"/>
          <w:lang w:val="en-GB"/>
        </w:rPr>
        <w:t>1</w:t>
      </w:r>
      <w:r w:rsidR="005A77BD" w:rsidRPr="00B03474">
        <w:rPr>
          <w:rFonts w:ascii="Times New Roman" w:hAnsi="Times New Roman" w:cs="Times New Roman"/>
          <w:sz w:val="24"/>
          <w:szCs w:val="24"/>
          <w:lang w:val="en-GB"/>
        </w:rPr>
        <w:t xml:space="preserve">H NMR spectrum of compound </w:t>
      </w:r>
      <w:r w:rsidR="001C6214" w:rsidRPr="001C6214">
        <w:rPr>
          <w:rFonts w:ascii="Times New Roman" w:hAnsi="Times New Roman" w:cs="Times New Roman"/>
          <w:b/>
          <w:bCs/>
          <w:sz w:val="24"/>
          <w:szCs w:val="24"/>
          <w:lang w:val="en-GB"/>
        </w:rPr>
        <w:t>13</w:t>
      </w:r>
      <w:r w:rsidR="005A77BD" w:rsidRPr="00B03474">
        <w:rPr>
          <w:rFonts w:ascii="Times New Roman" w:hAnsi="Times New Roman" w:cs="Times New Roman"/>
          <w:sz w:val="24"/>
          <w:szCs w:val="24"/>
          <w:lang w:val="en-GB"/>
        </w:rPr>
        <w:t xml:space="preserve"> </w:t>
      </w:r>
      <w:r w:rsidR="005A77BD" w:rsidRPr="00B03474">
        <w:rPr>
          <w:rFonts w:ascii="Times New Roman" w:hAnsi="Times New Roman" w:cs="Times New Roman"/>
          <w:sz w:val="24"/>
          <w:szCs w:val="24"/>
        </w:rPr>
        <w:t>(DMSO-d</w:t>
      </w:r>
      <w:r w:rsidR="005A77BD" w:rsidRPr="00B03474">
        <w:rPr>
          <w:rFonts w:ascii="Times New Roman" w:hAnsi="Times New Roman" w:cs="Times New Roman"/>
          <w:sz w:val="24"/>
          <w:szCs w:val="24"/>
          <w:vertAlign w:val="subscript"/>
        </w:rPr>
        <w:t>6</w:t>
      </w:r>
      <w:r w:rsidR="005A77BD" w:rsidRPr="00B03474">
        <w:rPr>
          <w:rFonts w:ascii="Times New Roman" w:hAnsi="Times New Roman" w:cs="Times New Roman"/>
          <w:sz w:val="24"/>
          <w:szCs w:val="24"/>
          <w:lang w:val="en-GB"/>
        </w:rPr>
        <w:t>, 500 MHz, 298 K).</w:t>
      </w:r>
    </w:p>
    <w:p w:rsidR="00756726" w:rsidRDefault="00117C02" w:rsidP="00507CF4">
      <w:pPr>
        <w:autoSpaceDE w:val="0"/>
        <w:autoSpaceDN w:val="0"/>
        <w:adjustRightInd w:val="0"/>
        <w:spacing w:after="0" w:line="360" w:lineRule="auto"/>
        <w:ind w:lef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noProof/>
          <w:color w:val="000000"/>
          <w:sz w:val="24"/>
          <w:szCs w:val="24"/>
        </w:rPr>
        <w:drawing>
          <wp:inline distT="0" distB="0" distL="0" distR="0">
            <wp:extent cx="5937250" cy="4146550"/>
            <wp:effectExtent l="0" t="0" r="6350" b="6350"/>
            <wp:docPr id="17" name="صورة 17" descr="1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3b"/>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7250" cy="4146550"/>
                    </a:xfrm>
                    <a:prstGeom prst="rect">
                      <a:avLst/>
                    </a:prstGeom>
                    <a:noFill/>
                    <a:ln>
                      <a:noFill/>
                    </a:ln>
                  </pic:spPr>
                </pic:pic>
              </a:graphicData>
            </a:graphic>
          </wp:inline>
        </w:drawing>
      </w:r>
    </w:p>
    <w:p w:rsidR="001C6214" w:rsidRPr="005A77BD" w:rsidRDefault="00530AA7" w:rsidP="00507CF4">
      <w:pPr>
        <w:spacing w:after="0"/>
        <w:jc w:val="center"/>
        <w:rPr>
          <w:rFonts w:ascii="Times New Roman" w:hAnsi="Times New Roman" w:cs="Times New Roman"/>
          <w:sz w:val="24"/>
          <w:szCs w:val="24"/>
          <w:lang w:val="en-GB"/>
        </w:rPr>
      </w:pPr>
      <w:r>
        <w:rPr>
          <w:rFonts w:ascii="Times New Roman" w:hAnsi="Times New Roman" w:cs="Times New Roman"/>
          <w:sz w:val="24"/>
          <w:szCs w:val="24"/>
          <w:lang w:val="en-GB"/>
        </w:rPr>
        <w:t xml:space="preserve">Figure </w:t>
      </w:r>
      <w:r w:rsidR="001C6214" w:rsidRPr="005A77BD">
        <w:rPr>
          <w:rFonts w:ascii="Times New Roman" w:hAnsi="Times New Roman" w:cs="Times New Roman"/>
          <w:sz w:val="24"/>
          <w:szCs w:val="24"/>
          <w:lang w:val="en-GB"/>
        </w:rPr>
        <w:t>2</w:t>
      </w:r>
      <w:r>
        <w:rPr>
          <w:rFonts w:ascii="Times New Roman" w:hAnsi="Times New Roman" w:cs="Times New Roman"/>
          <w:sz w:val="24"/>
          <w:szCs w:val="24"/>
          <w:lang w:val="en-GB"/>
        </w:rPr>
        <w:t>0</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vertAlign w:val="superscript"/>
          <w:lang w:val="en-GB"/>
        </w:rPr>
        <w:t>13</w:t>
      </w:r>
      <w:r w:rsidR="001C6214" w:rsidRPr="005A77BD">
        <w:rPr>
          <w:rFonts w:ascii="Times New Roman" w:hAnsi="Times New Roman" w:cs="Times New Roman"/>
          <w:sz w:val="24"/>
          <w:szCs w:val="24"/>
          <w:lang w:val="en-GB"/>
        </w:rPr>
        <w:t xml:space="preserve">C NMR spectrum of compound </w:t>
      </w:r>
      <w:r w:rsidR="001C6214">
        <w:rPr>
          <w:rFonts w:ascii="Times New Roman" w:hAnsi="Times New Roman" w:cs="Times New Roman"/>
          <w:b/>
          <w:bCs/>
          <w:sz w:val="24"/>
          <w:szCs w:val="24"/>
          <w:lang w:val="en-GB"/>
        </w:rPr>
        <w:t>13</w:t>
      </w:r>
      <w:r w:rsidR="001C6214" w:rsidRPr="005A77BD">
        <w:rPr>
          <w:rFonts w:ascii="Times New Roman" w:hAnsi="Times New Roman" w:cs="Times New Roman"/>
          <w:sz w:val="24"/>
          <w:szCs w:val="24"/>
          <w:lang w:val="en-GB"/>
        </w:rPr>
        <w:t xml:space="preserve"> (</w:t>
      </w:r>
      <w:r w:rsidR="001C6214" w:rsidRPr="005A77BD">
        <w:rPr>
          <w:rFonts w:ascii="Times New Roman" w:hAnsi="Times New Roman" w:cs="Times New Roman"/>
          <w:sz w:val="24"/>
          <w:szCs w:val="24"/>
        </w:rPr>
        <w:t>DMSO-d</w:t>
      </w:r>
      <w:r w:rsidR="001C6214" w:rsidRPr="005A77BD">
        <w:rPr>
          <w:rFonts w:ascii="Times New Roman" w:hAnsi="Times New Roman" w:cs="Times New Roman"/>
          <w:sz w:val="24"/>
          <w:szCs w:val="24"/>
          <w:vertAlign w:val="subscript"/>
        </w:rPr>
        <w:t>6</w:t>
      </w:r>
      <w:r w:rsidR="001C6214" w:rsidRPr="005A77BD">
        <w:rPr>
          <w:rFonts w:ascii="Times New Roman" w:hAnsi="Times New Roman" w:cs="Times New Roman"/>
          <w:sz w:val="24"/>
          <w:szCs w:val="24"/>
          <w:lang w:val="en-GB"/>
        </w:rPr>
        <w:t>, 126 MHz, 298 K).</w:t>
      </w:r>
    </w:p>
    <w:p w:rsidR="00756726" w:rsidRPr="00756726" w:rsidRDefault="00756726" w:rsidP="005B0619">
      <w:pPr>
        <w:autoSpaceDE w:val="0"/>
        <w:autoSpaceDN w:val="0"/>
        <w:adjustRightInd w:val="0"/>
        <w:spacing w:after="0" w:line="360" w:lineRule="auto"/>
        <w:jc w:val="both"/>
        <w:rPr>
          <w:rFonts w:ascii="Times New Roman" w:eastAsia="Times New Roman" w:hAnsi="Times New Roman" w:cs="Times New Roman"/>
          <w:b/>
          <w:bCs/>
          <w:color w:val="000000"/>
          <w:sz w:val="24"/>
          <w:szCs w:val="24"/>
        </w:rPr>
      </w:pPr>
    </w:p>
    <w:p w:rsidR="00385F6F" w:rsidRPr="00385F6F" w:rsidRDefault="00385F6F" w:rsidP="00385F6F">
      <w:pPr>
        <w:pStyle w:val="a5"/>
        <w:numPr>
          <w:ilvl w:val="1"/>
          <w:numId w:val="1"/>
        </w:numPr>
        <w:autoSpaceDE w:val="0"/>
        <w:autoSpaceDN w:val="0"/>
        <w:adjustRightInd w:val="0"/>
        <w:spacing w:after="0" w:line="360" w:lineRule="auto"/>
        <w:ind w:left="45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Biological evaluation</w:t>
      </w:r>
    </w:p>
    <w:p w:rsidR="00F1662C" w:rsidRPr="00F1662C" w:rsidRDefault="00F1662C" w:rsidP="00F1662C">
      <w:pPr>
        <w:pStyle w:val="a5"/>
        <w:numPr>
          <w:ilvl w:val="0"/>
          <w:numId w:val="3"/>
        </w:numPr>
        <w:spacing w:after="0" w:line="360" w:lineRule="auto"/>
        <w:jc w:val="both"/>
        <w:rPr>
          <w:rFonts w:ascii="Times New Roman" w:eastAsia="Times New Roman" w:hAnsi="Times New Roman" w:cs="Times New Roman"/>
          <w:b/>
          <w:bCs/>
          <w:vanish/>
          <w:color w:val="000000"/>
          <w:sz w:val="24"/>
          <w:szCs w:val="24"/>
        </w:rPr>
      </w:pPr>
    </w:p>
    <w:p w:rsidR="00F1662C" w:rsidRPr="00F1662C" w:rsidRDefault="00F1662C" w:rsidP="00F1662C">
      <w:pPr>
        <w:pStyle w:val="a5"/>
        <w:numPr>
          <w:ilvl w:val="1"/>
          <w:numId w:val="3"/>
        </w:numPr>
        <w:spacing w:after="0" w:line="360" w:lineRule="auto"/>
        <w:jc w:val="both"/>
        <w:rPr>
          <w:rFonts w:ascii="Times New Roman" w:eastAsia="Times New Roman" w:hAnsi="Times New Roman" w:cs="Times New Roman"/>
          <w:b/>
          <w:bCs/>
          <w:vanish/>
          <w:color w:val="000000"/>
          <w:sz w:val="24"/>
          <w:szCs w:val="24"/>
        </w:rPr>
      </w:pPr>
    </w:p>
    <w:p w:rsidR="0042433E" w:rsidRPr="00F1662C" w:rsidRDefault="0042433E" w:rsidP="00F1662C">
      <w:pPr>
        <w:pStyle w:val="a5"/>
        <w:numPr>
          <w:ilvl w:val="2"/>
          <w:numId w:val="1"/>
        </w:numPr>
        <w:spacing w:after="0" w:line="360" w:lineRule="auto"/>
        <w:ind w:left="720"/>
        <w:jc w:val="both"/>
        <w:rPr>
          <w:rFonts w:ascii="Times New Roman" w:eastAsia="Times New Roman" w:hAnsi="Times New Roman" w:cs="Times New Roman"/>
          <w:b/>
          <w:bCs/>
          <w:i/>
          <w:iCs/>
          <w:color w:val="000000"/>
          <w:sz w:val="24"/>
          <w:szCs w:val="24"/>
        </w:rPr>
      </w:pPr>
      <w:r w:rsidRPr="00F1662C">
        <w:rPr>
          <w:rFonts w:ascii="Times New Roman" w:eastAsia="Times New Roman" w:hAnsi="Times New Roman" w:cs="Times New Roman"/>
          <w:b/>
          <w:bCs/>
          <w:i/>
          <w:iCs/>
          <w:color w:val="000000"/>
          <w:sz w:val="24"/>
          <w:szCs w:val="24"/>
        </w:rPr>
        <w:t xml:space="preserve">In vitro </w:t>
      </w:r>
      <w:r w:rsidR="00BA2CD7" w:rsidRPr="00F1662C">
        <w:rPr>
          <w:rFonts w:ascii="Times New Roman" w:eastAsia="Times New Roman" w:hAnsi="Times New Roman" w:cs="Times New Roman"/>
          <w:b/>
          <w:bCs/>
          <w:color w:val="000000"/>
          <w:sz w:val="24"/>
          <w:szCs w:val="24"/>
        </w:rPr>
        <w:t>cytotoxic</w:t>
      </w:r>
      <w:r w:rsidRPr="00F1662C">
        <w:rPr>
          <w:rFonts w:ascii="Times New Roman" w:eastAsia="Times New Roman" w:hAnsi="Times New Roman" w:cs="Times New Roman"/>
          <w:b/>
          <w:bCs/>
          <w:color w:val="000000"/>
          <w:sz w:val="24"/>
          <w:szCs w:val="24"/>
        </w:rPr>
        <w:t xml:space="preserve"> screening</w:t>
      </w:r>
    </w:p>
    <w:p w:rsidR="0042433E" w:rsidRDefault="0042433E" w:rsidP="00C83B19">
      <w:pPr>
        <w:autoSpaceDE w:val="0"/>
        <w:autoSpaceDN w:val="0"/>
        <w:adjustRightInd w:val="0"/>
        <w:spacing w:after="0" w:line="360" w:lineRule="auto"/>
        <w:ind w:firstLine="720"/>
        <w:jc w:val="both"/>
        <w:rPr>
          <w:rFonts w:ascii="Times New Roman" w:eastAsia="Times New Roman" w:hAnsi="Times New Roman" w:cs="Times New Roman"/>
          <w:color w:val="000000"/>
          <w:sz w:val="24"/>
          <w:szCs w:val="24"/>
        </w:rPr>
      </w:pPr>
      <w:r w:rsidRPr="002F4989">
        <w:rPr>
          <w:rFonts w:ascii="Times New Roman" w:eastAsia="Times New Roman" w:hAnsi="Times New Roman" w:cs="Times New Roman"/>
          <w:color w:val="000000"/>
          <w:sz w:val="24"/>
          <w:szCs w:val="24"/>
        </w:rPr>
        <w:t xml:space="preserve">The cell lines were </w:t>
      </w:r>
      <w:r w:rsidR="00D15DF8" w:rsidRPr="003E3DF9">
        <w:rPr>
          <w:rFonts w:asciiTheme="majorBidi" w:hAnsiTheme="majorBidi" w:cstheme="majorBidi"/>
          <w:sz w:val="24"/>
          <w:szCs w:val="24"/>
        </w:rPr>
        <w:t>obtained from Karolinska Center, Department of Oncology and Pathology, Karolinska Institute and Hospital, Stockholm, Swede</w:t>
      </w:r>
      <w:r w:rsidR="00D15DF8">
        <w:rPr>
          <w:rFonts w:asciiTheme="majorBidi" w:hAnsiTheme="majorBidi" w:cstheme="majorBidi"/>
          <w:sz w:val="24"/>
          <w:szCs w:val="24"/>
        </w:rPr>
        <w:t xml:space="preserve">n. </w:t>
      </w:r>
      <w:r w:rsidRPr="002F4989">
        <w:rPr>
          <w:rFonts w:ascii="Times New Roman" w:eastAsia="Times New Roman" w:hAnsi="Times New Roman" w:cs="Times New Roman"/>
          <w:color w:val="000000"/>
          <w:sz w:val="24"/>
          <w:szCs w:val="24"/>
        </w:rPr>
        <w:t xml:space="preserve">as follows: </w:t>
      </w:r>
      <w:r w:rsidR="00D15DF8" w:rsidRPr="00A97863">
        <w:rPr>
          <w:rFonts w:asciiTheme="majorBidi" w:hAnsiTheme="majorBidi" w:cstheme="majorBidi"/>
          <w:sz w:val="24"/>
          <w:szCs w:val="24"/>
        </w:rPr>
        <w:t>human</w:t>
      </w:r>
      <w:r w:rsidR="006F3C40" w:rsidRPr="006F3C40">
        <w:rPr>
          <w:rFonts w:asciiTheme="majorBidi" w:eastAsia="Calibri" w:hAnsiTheme="majorBidi" w:cstheme="majorBidi"/>
          <w:color w:val="000000"/>
          <w:sz w:val="24"/>
          <w:szCs w:val="24"/>
        </w:rPr>
        <w:t xml:space="preserve"> </w:t>
      </w:r>
      <w:r w:rsidR="005D70EA">
        <w:rPr>
          <w:rFonts w:asciiTheme="majorBidi" w:eastAsia="Calibri" w:hAnsiTheme="majorBidi" w:cstheme="majorBidi"/>
          <w:color w:val="000000"/>
          <w:sz w:val="24"/>
          <w:szCs w:val="24"/>
        </w:rPr>
        <w:t xml:space="preserve">lung </w:t>
      </w:r>
      <w:r w:rsidR="006F3C40">
        <w:rPr>
          <w:rFonts w:asciiTheme="majorBidi" w:eastAsia="Calibri" w:hAnsiTheme="majorBidi" w:cstheme="majorBidi"/>
          <w:color w:val="000000"/>
          <w:sz w:val="24"/>
          <w:szCs w:val="24"/>
        </w:rPr>
        <w:t xml:space="preserve">A-549,  </w:t>
      </w:r>
      <w:r w:rsidR="006F3C40" w:rsidRPr="00257EC0">
        <w:rPr>
          <w:rFonts w:ascii="Times New Roman" w:hAnsi="Times New Roman" w:cs="Times New Roman"/>
          <w:sz w:val="24"/>
          <w:szCs w:val="24"/>
        </w:rPr>
        <w:t>liver</w:t>
      </w:r>
      <w:r w:rsidR="006F3C40">
        <w:rPr>
          <w:rFonts w:asciiTheme="majorBidi" w:eastAsia="Calibri" w:hAnsiTheme="majorBidi" w:cstheme="majorBidi"/>
          <w:color w:val="000000"/>
          <w:sz w:val="24"/>
          <w:szCs w:val="24"/>
        </w:rPr>
        <w:t xml:space="preserve"> HepG-2</w:t>
      </w:r>
      <w:r w:rsidR="006F3C40" w:rsidRPr="006824AD">
        <w:rPr>
          <w:rFonts w:asciiTheme="majorBidi" w:eastAsia="Calibri" w:hAnsiTheme="majorBidi" w:cstheme="majorBidi"/>
          <w:color w:val="000000"/>
          <w:sz w:val="24"/>
          <w:szCs w:val="24"/>
        </w:rPr>
        <w:t xml:space="preserve">, </w:t>
      </w:r>
      <w:r w:rsidR="006F3C40">
        <w:rPr>
          <w:rFonts w:asciiTheme="majorBidi" w:hAnsiTheme="majorBidi" w:cstheme="majorBidi"/>
          <w:sz w:val="24"/>
          <w:szCs w:val="24"/>
        </w:rPr>
        <w:t xml:space="preserve">breast MCF-7 </w:t>
      </w:r>
      <w:r w:rsidR="006F3C40" w:rsidRPr="00A97863">
        <w:rPr>
          <w:rFonts w:asciiTheme="majorBidi" w:hAnsiTheme="majorBidi" w:cstheme="majorBidi"/>
          <w:sz w:val="24"/>
          <w:szCs w:val="24"/>
        </w:rPr>
        <w:t xml:space="preserve">and </w:t>
      </w:r>
      <w:r w:rsidR="00D15DF8" w:rsidRPr="00A97863">
        <w:rPr>
          <w:rFonts w:asciiTheme="majorBidi" w:hAnsiTheme="majorBidi" w:cstheme="majorBidi"/>
          <w:sz w:val="24"/>
          <w:szCs w:val="24"/>
        </w:rPr>
        <w:t>colorectal HCT-116 cancer cell lines</w:t>
      </w:r>
      <w:r w:rsidR="00C97316">
        <w:rPr>
          <w:rFonts w:asciiTheme="majorBidi" w:hAnsiTheme="majorBidi" w:cstheme="majorBidi"/>
          <w:sz w:val="24"/>
          <w:szCs w:val="24"/>
        </w:rPr>
        <w:t xml:space="preserve"> and human </w:t>
      </w:r>
      <w:r w:rsidR="00C83B19" w:rsidRPr="00C83B19">
        <w:rPr>
          <w:rFonts w:asciiTheme="majorBidi" w:hAnsiTheme="majorBidi" w:cstheme="majorBidi"/>
          <w:sz w:val="24"/>
          <w:szCs w:val="24"/>
        </w:rPr>
        <w:t>retinal pigment epithelial</w:t>
      </w:r>
      <w:r w:rsidR="00C97316">
        <w:rPr>
          <w:rFonts w:asciiTheme="majorBidi" w:hAnsiTheme="majorBidi" w:cstheme="majorBidi"/>
          <w:sz w:val="24"/>
          <w:szCs w:val="24"/>
        </w:rPr>
        <w:t xml:space="preserve"> </w:t>
      </w:r>
      <w:r w:rsidR="00C83B19">
        <w:rPr>
          <w:rFonts w:asciiTheme="majorBidi" w:hAnsiTheme="majorBidi" w:cstheme="majorBidi"/>
          <w:sz w:val="24"/>
          <w:szCs w:val="24"/>
        </w:rPr>
        <w:t>normal</w:t>
      </w:r>
      <w:r w:rsidR="00C83B19" w:rsidRPr="009B29B9">
        <w:rPr>
          <w:rFonts w:asciiTheme="majorBidi" w:hAnsiTheme="majorBidi" w:cstheme="majorBidi"/>
          <w:sz w:val="24"/>
          <w:szCs w:val="24"/>
        </w:rPr>
        <w:t xml:space="preserve"> </w:t>
      </w:r>
      <w:r w:rsidR="00C83B19" w:rsidRPr="006824AD">
        <w:rPr>
          <w:rFonts w:asciiTheme="majorBidi" w:hAnsiTheme="majorBidi" w:cstheme="majorBidi"/>
          <w:sz w:val="24"/>
          <w:szCs w:val="24"/>
        </w:rPr>
        <w:t>RPE-1</w:t>
      </w:r>
      <w:r w:rsidR="00C83B19" w:rsidRPr="006824AD">
        <w:rPr>
          <w:rFonts w:asciiTheme="majorBidi" w:eastAsia="Calibri" w:hAnsiTheme="majorBidi" w:cstheme="majorBidi"/>
          <w:color w:val="000000"/>
          <w:sz w:val="24"/>
          <w:szCs w:val="24"/>
        </w:rPr>
        <w:t xml:space="preserve"> </w:t>
      </w:r>
      <w:r w:rsidR="00C97316">
        <w:rPr>
          <w:rFonts w:asciiTheme="majorBidi" w:hAnsiTheme="majorBidi" w:cstheme="majorBidi"/>
          <w:sz w:val="24"/>
          <w:szCs w:val="24"/>
        </w:rPr>
        <w:t>cell line</w:t>
      </w:r>
      <w:r w:rsidR="00D15DF8">
        <w:rPr>
          <w:rFonts w:asciiTheme="majorBidi" w:hAnsiTheme="majorBidi" w:cstheme="majorBidi"/>
          <w:sz w:val="24"/>
          <w:szCs w:val="24"/>
        </w:rPr>
        <w:t>.</w:t>
      </w:r>
      <w:r w:rsidRPr="002F4989">
        <w:rPr>
          <w:rFonts w:ascii="Times New Roman" w:eastAsia="Times New Roman" w:hAnsi="Times New Roman" w:cs="Times New Roman"/>
          <w:color w:val="000000"/>
          <w:sz w:val="24"/>
          <w:szCs w:val="24"/>
        </w:rPr>
        <w:t xml:space="preserve"> Exponentially, cells were placed in 10</w:t>
      </w:r>
      <w:r w:rsidRPr="00832BF0">
        <w:rPr>
          <w:rFonts w:ascii="Times New Roman" w:eastAsia="Times New Roman" w:hAnsi="Times New Roman" w:cs="Times New Roman"/>
          <w:color w:val="000000"/>
          <w:sz w:val="24"/>
          <w:szCs w:val="24"/>
          <w:vertAlign w:val="superscript"/>
        </w:rPr>
        <w:t>4</w:t>
      </w:r>
      <w:r w:rsidRPr="002F4989">
        <w:rPr>
          <w:rFonts w:ascii="Times New Roman" w:eastAsia="Times New Roman" w:hAnsi="Times New Roman" w:cs="Times New Roman"/>
          <w:color w:val="000000"/>
          <w:sz w:val="24"/>
          <w:szCs w:val="24"/>
        </w:rPr>
        <w:t xml:space="preserve"> cells/ well for 24 h, and then add fresh medium which containing different concentration of the tested sample. Serial two-fold dilution of the tested sample were added using a multichannel pipette. Moreover, all cells were cultivated at</w:t>
      </w:r>
      <w:r>
        <w:rPr>
          <w:rFonts w:ascii="Times New Roman" w:eastAsia="Times New Roman" w:hAnsi="Times New Roman" w:cs="Times New Roman"/>
          <w:color w:val="000000"/>
          <w:sz w:val="24"/>
          <w:szCs w:val="24"/>
        </w:rPr>
        <w:t xml:space="preserve"> 37 </w:t>
      </w:r>
      <w:r w:rsidRPr="002F4989">
        <w:rPr>
          <w:rFonts w:ascii="Times New Roman" w:eastAsia="Times New Roman" w:hAnsi="Times New Roman" w:cs="Times New Roman" w:hint="eastAsia"/>
          <w:color w:val="000000"/>
          <w:sz w:val="24"/>
          <w:szCs w:val="24"/>
        </w:rPr>
        <w:t>°</w:t>
      </w:r>
      <w:r w:rsidRPr="002F4989">
        <w:rPr>
          <w:rFonts w:ascii="Times New Roman" w:eastAsia="Times New Roman" w:hAnsi="Times New Roman" w:cs="Times New Roman"/>
          <w:color w:val="000000"/>
          <w:sz w:val="24"/>
          <w:szCs w:val="24"/>
        </w:rPr>
        <w:t>C, 5% CO</w:t>
      </w:r>
      <w:r w:rsidRPr="002F4989">
        <w:rPr>
          <w:rFonts w:ascii="Times New Roman" w:eastAsia="Times New Roman" w:hAnsi="Times New Roman" w:cs="Times New Roman"/>
          <w:color w:val="000000"/>
          <w:sz w:val="24"/>
          <w:szCs w:val="24"/>
          <w:vertAlign w:val="subscript"/>
        </w:rPr>
        <w:t>2</w:t>
      </w:r>
      <w:r w:rsidRPr="002F4989">
        <w:rPr>
          <w:rFonts w:ascii="Times New Roman" w:eastAsia="Times New Roman" w:hAnsi="Times New Roman" w:cs="Times New Roman"/>
          <w:color w:val="000000"/>
          <w:sz w:val="24"/>
          <w:szCs w:val="24"/>
        </w:rPr>
        <w:t xml:space="preserve"> and 95% humidity. Also, incubation of control cells occurred at 37 </w:t>
      </w:r>
      <w:r w:rsidRPr="002F4989">
        <w:rPr>
          <w:rFonts w:ascii="Times New Roman" w:eastAsia="Times New Roman" w:hAnsi="Times New Roman" w:cs="Times New Roman" w:hint="eastAsia"/>
          <w:color w:val="000000"/>
          <w:sz w:val="24"/>
          <w:szCs w:val="24"/>
        </w:rPr>
        <w:t>°</w:t>
      </w:r>
      <w:r w:rsidRPr="002F4989">
        <w:rPr>
          <w:rFonts w:ascii="Times New Roman" w:eastAsia="Times New Roman" w:hAnsi="Times New Roman" w:cs="Times New Roman"/>
          <w:color w:val="000000"/>
          <w:sz w:val="24"/>
          <w:szCs w:val="24"/>
        </w:rPr>
        <w:t>C. However, after incubation for 24 h different concentrations of sample (</w:t>
      </w:r>
      <w:r w:rsidR="00A9680C">
        <w:rPr>
          <w:rFonts w:ascii="Times New Roman" w:eastAsia="Times New Roman" w:hAnsi="Times New Roman" w:cs="Times New Roman"/>
          <w:sz w:val="24"/>
          <w:szCs w:val="24"/>
        </w:rPr>
        <w:t xml:space="preserve">100, </w:t>
      </w:r>
      <w:r w:rsidR="00A9680C" w:rsidRPr="00753144">
        <w:rPr>
          <w:rFonts w:ascii="Times New Roman" w:eastAsia="Times New Roman" w:hAnsi="Times New Roman" w:cs="Times New Roman"/>
          <w:sz w:val="24"/>
          <w:szCs w:val="24"/>
        </w:rPr>
        <w:t>50, 25 and 12.5</w:t>
      </w:r>
      <w:r w:rsidR="00A9680C" w:rsidRPr="00A9680C">
        <w:rPr>
          <w:rFonts w:ascii="Times New Roman" w:eastAsia="Times New Roman" w:hAnsi="Times New Roman" w:cs="Times New Roman"/>
          <w:sz w:val="24"/>
          <w:szCs w:val="24"/>
        </w:rPr>
        <w:t xml:space="preserve"> </w:t>
      </w:r>
      <w:r w:rsidR="00A9680C" w:rsidRPr="00753144">
        <w:rPr>
          <w:rFonts w:ascii="Times New Roman" w:eastAsia="Times New Roman" w:hAnsi="Times New Roman" w:cs="Times New Roman"/>
          <w:sz w:val="24"/>
          <w:szCs w:val="24"/>
        </w:rPr>
        <w:t>µM</w:t>
      </w:r>
      <w:r w:rsidRPr="002F4989">
        <w:rPr>
          <w:rFonts w:ascii="Times New Roman" w:eastAsia="Times New Roman" w:hAnsi="Times New Roman" w:cs="Times New Roman"/>
          <w:color w:val="000000"/>
          <w:sz w:val="24"/>
          <w:szCs w:val="24"/>
        </w:rPr>
        <w:t>) were added and continued the incubation for 48 h, then, add the crystal violet solution 1% to each well for 0.5 h to examine viable cells. Rinse the wells using water until no stain. After that, add 30% glacial acetic acid to all wells with shaking plates on Microplate reader (TECAN, Inc.) to measure the absorbance, using a test wavelength of 490 nm. Besides, compare the treated samples with the control cell. The cytotoxicity was estimated by IC</w:t>
      </w:r>
      <w:r w:rsidRPr="002F4989">
        <w:rPr>
          <w:rFonts w:ascii="Times New Roman" w:eastAsia="Times New Roman" w:hAnsi="Times New Roman" w:cs="Times New Roman"/>
          <w:color w:val="000000"/>
          <w:sz w:val="24"/>
          <w:szCs w:val="24"/>
          <w:vertAlign w:val="subscript"/>
        </w:rPr>
        <w:t>50</w:t>
      </w:r>
      <w:r w:rsidRPr="002F4989">
        <w:rPr>
          <w:rFonts w:ascii="Times New Roman" w:eastAsia="Times New Roman" w:hAnsi="Times New Roman" w:cs="Times New Roman"/>
          <w:color w:val="000000"/>
          <w:sz w:val="24"/>
          <w:szCs w:val="24"/>
        </w:rPr>
        <w:t xml:space="preserve"> in (</w:t>
      </w:r>
      <w:r w:rsidRPr="002F4989">
        <w:rPr>
          <w:rFonts w:ascii="Times New Roman" w:eastAsia="Times New Roman" w:hAnsi="Times New Roman" w:cs="Times New Roman" w:hint="cs"/>
          <w:color w:val="000000"/>
          <w:sz w:val="24"/>
          <w:szCs w:val="24"/>
        </w:rPr>
        <w:t>μ</w:t>
      </w:r>
      <w:r w:rsidR="00052DD0">
        <w:rPr>
          <w:rFonts w:ascii="Times New Roman" w:eastAsia="Times New Roman" w:hAnsi="Times New Roman" w:cs="Times New Roman"/>
          <w:color w:val="000000"/>
          <w:sz w:val="24"/>
          <w:szCs w:val="24"/>
        </w:rPr>
        <w:t>M</w:t>
      </w:r>
      <w:r w:rsidRPr="002F4989">
        <w:rPr>
          <w:rFonts w:ascii="Times New Roman" w:eastAsia="Times New Roman" w:hAnsi="Times New Roman" w:cs="Times New Roman"/>
          <w:color w:val="000000"/>
          <w:sz w:val="24"/>
          <w:szCs w:val="24"/>
        </w:rPr>
        <w:t>), the concentration that inhibits 50% of growth of cancer cell.</w:t>
      </w:r>
    </w:p>
    <w:p w:rsidR="00385F6F" w:rsidRPr="00F1662C" w:rsidRDefault="00385F6F" w:rsidP="00241577">
      <w:pPr>
        <w:pStyle w:val="a5"/>
        <w:numPr>
          <w:ilvl w:val="2"/>
          <w:numId w:val="1"/>
        </w:numPr>
        <w:spacing w:after="0" w:line="360" w:lineRule="auto"/>
        <w:ind w:left="720"/>
        <w:jc w:val="both"/>
        <w:rPr>
          <w:rFonts w:asciiTheme="majorBidi" w:hAnsiTheme="majorBidi" w:cstheme="majorBidi"/>
          <w:b/>
          <w:bCs/>
          <w:sz w:val="24"/>
          <w:szCs w:val="24"/>
        </w:rPr>
      </w:pPr>
      <w:r w:rsidRPr="006A323D">
        <w:rPr>
          <w:rFonts w:asciiTheme="majorBidi" w:hAnsiTheme="majorBidi" w:cstheme="majorBidi"/>
          <w:b/>
          <w:bCs/>
          <w:i/>
          <w:iCs/>
          <w:sz w:val="24"/>
          <w:szCs w:val="24"/>
        </w:rPr>
        <w:t xml:space="preserve">In vitro </w:t>
      </w:r>
      <w:r w:rsidRPr="006A323D">
        <w:rPr>
          <w:rFonts w:asciiTheme="majorBidi" w:hAnsiTheme="majorBidi" w:cstheme="majorBidi"/>
          <w:b/>
          <w:bCs/>
          <w:sz w:val="24"/>
          <w:szCs w:val="24"/>
        </w:rPr>
        <w:t xml:space="preserve">inhibition assay of </w:t>
      </w:r>
      <w:r w:rsidR="00F1662C" w:rsidRPr="00F1662C">
        <w:rPr>
          <w:rFonts w:asciiTheme="majorBidi" w:hAnsiTheme="majorBidi" w:cstheme="majorBidi"/>
          <w:b/>
          <w:bCs/>
          <w:sz w:val="24"/>
          <w:szCs w:val="24"/>
        </w:rPr>
        <w:t>VEGFR-2 and Carbonic anhydrase isoforms hCA IX and hCA XII</w:t>
      </w:r>
      <w:r w:rsidR="00F1662C">
        <w:rPr>
          <w:rFonts w:asciiTheme="majorBidi" w:hAnsiTheme="majorBidi" w:cstheme="majorBidi"/>
          <w:b/>
          <w:bCs/>
          <w:sz w:val="24"/>
          <w:szCs w:val="24"/>
        </w:rPr>
        <w:t xml:space="preserve"> </w:t>
      </w:r>
      <w:r w:rsidRPr="00F1662C">
        <w:rPr>
          <w:rFonts w:asciiTheme="majorBidi" w:hAnsiTheme="majorBidi" w:cstheme="majorBidi"/>
          <w:b/>
          <w:bCs/>
          <w:sz w:val="24"/>
          <w:szCs w:val="24"/>
        </w:rPr>
        <w:t>activities</w:t>
      </w:r>
    </w:p>
    <w:p w:rsidR="002E0EF5" w:rsidRPr="00822EFE" w:rsidRDefault="002E0EF5" w:rsidP="002E0EF5">
      <w:pPr>
        <w:pStyle w:val="a5"/>
        <w:autoSpaceDE w:val="0"/>
        <w:autoSpaceDN w:val="0"/>
        <w:adjustRightInd w:val="0"/>
        <w:spacing w:after="0" w:line="360" w:lineRule="auto"/>
        <w:ind w:left="0" w:firstLine="720"/>
        <w:jc w:val="both"/>
        <w:rPr>
          <w:rFonts w:ascii="Times New Roman" w:eastAsia="Times New Roman" w:hAnsi="Times New Roman" w:cs="Times New Roman"/>
          <w:color w:val="000000"/>
          <w:sz w:val="24"/>
          <w:szCs w:val="24"/>
        </w:rPr>
      </w:pPr>
      <w:r w:rsidRPr="00830A6A">
        <w:rPr>
          <w:rFonts w:ascii="Times New Roman" w:eastAsia="Times New Roman" w:hAnsi="Times New Roman" w:cs="Times New Roman"/>
          <w:color w:val="000000"/>
          <w:sz w:val="24"/>
          <w:szCs w:val="24"/>
        </w:rPr>
        <w:t xml:space="preserve">VEGFR-2 assay: the effect of the most promising cytotoxic compounds </w:t>
      </w:r>
      <w:r w:rsidRPr="00830A6A">
        <w:rPr>
          <w:rFonts w:ascii="Times New Roman" w:eastAsia="Times New Roman" w:hAnsi="Times New Roman" w:cs="Times New Roman"/>
          <w:b/>
          <w:bCs/>
          <w:color w:val="000000"/>
          <w:sz w:val="24"/>
          <w:szCs w:val="24"/>
        </w:rPr>
        <w:t xml:space="preserve">4, 7 </w:t>
      </w:r>
      <w:r w:rsidRPr="00830A6A">
        <w:rPr>
          <w:rFonts w:ascii="Times New Roman" w:eastAsia="Times New Roman" w:hAnsi="Times New Roman" w:cs="Times New Roman"/>
          <w:color w:val="000000"/>
          <w:sz w:val="24"/>
          <w:szCs w:val="24"/>
        </w:rPr>
        <w:t xml:space="preserve">and </w:t>
      </w:r>
      <w:r w:rsidRPr="00830A6A">
        <w:rPr>
          <w:rFonts w:ascii="Times New Roman" w:eastAsia="Times New Roman" w:hAnsi="Times New Roman" w:cs="Times New Roman"/>
          <w:b/>
          <w:bCs/>
          <w:color w:val="000000"/>
          <w:sz w:val="24"/>
          <w:szCs w:val="24"/>
        </w:rPr>
        <w:t>9</w:t>
      </w:r>
      <w:r w:rsidRPr="00830A6A">
        <w:rPr>
          <w:rFonts w:ascii="Times New Roman" w:eastAsia="Times New Roman" w:hAnsi="Times New Roman" w:cs="Times New Roman"/>
          <w:color w:val="000000"/>
          <w:sz w:val="24"/>
          <w:szCs w:val="24"/>
        </w:rPr>
        <w:t xml:space="preserve"> on the level of VEGFR-2 in human breast cancer cell line MCF-7 was determined. The cells in</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culture medium were treated with 20 μl of IC50 values of the compounds dissolved in DMSO,</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then incubated for 24 hours at 37 ºC, in a humidified 5% CO</w:t>
      </w:r>
      <w:r w:rsidRPr="00453CD8">
        <w:rPr>
          <w:rFonts w:ascii="Times New Roman" w:eastAsia="Times New Roman" w:hAnsi="Times New Roman" w:cs="Times New Roman"/>
          <w:color w:val="000000"/>
          <w:sz w:val="24"/>
          <w:szCs w:val="24"/>
          <w:vertAlign w:val="subscript"/>
        </w:rPr>
        <w:t>2</w:t>
      </w:r>
      <w:r w:rsidRPr="00453CD8">
        <w:rPr>
          <w:rFonts w:ascii="Times New Roman" w:eastAsia="Times New Roman" w:hAnsi="Times New Roman" w:cs="Times New Roman"/>
          <w:color w:val="000000"/>
          <w:sz w:val="24"/>
          <w:szCs w:val="24"/>
        </w:rPr>
        <w:t xml:space="preserve"> atmosphere. The cells were</w:t>
      </w:r>
      <w:r>
        <w:rPr>
          <w:rFonts w:ascii="Times New Roman" w:eastAsia="Times New Roman" w:hAnsi="Times New Roman" w:cs="Times New Roman"/>
          <w:b/>
          <w:bCs/>
          <w:color w:val="000000"/>
          <w:sz w:val="24"/>
          <w:szCs w:val="24"/>
        </w:rPr>
        <w:t xml:space="preserve"> </w:t>
      </w:r>
      <w:r w:rsidRPr="00453CD8">
        <w:rPr>
          <w:rFonts w:ascii="Times New Roman" w:eastAsia="Times New Roman" w:hAnsi="Times New Roman" w:cs="Times New Roman"/>
          <w:color w:val="000000"/>
          <w:sz w:val="24"/>
          <w:szCs w:val="24"/>
        </w:rPr>
        <w:t>harvested and the homogenates were prepared in saline using a tight pestle homogenizer until</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complete cell disruption. The kit uses a double-antibody sandwich enzyme-linked</w:t>
      </w:r>
      <w:r>
        <w:rPr>
          <w:rFonts w:ascii="Times New Roman" w:eastAsia="Times New Roman" w:hAnsi="Times New Roman" w:cs="Times New Roman"/>
          <w:b/>
          <w:bCs/>
          <w:color w:val="000000"/>
          <w:sz w:val="24"/>
          <w:szCs w:val="24"/>
        </w:rPr>
        <w:t xml:space="preserve"> </w:t>
      </w:r>
      <w:r w:rsidRPr="00453CD8">
        <w:rPr>
          <w:rFonts w:ascii="Times New Roman" w:eastAsia="Times New Roman" w:hAnsi="Times New Roman" w:cs="Times New Roman"/>
          <w:color w:val="000000"/>
          <w:sz w:val="24"/>
          <w:szCs w:val="24"/>
        </w:rPr>
        <w:t>immunosorbent assay (ELISA) to determine the level of human VEGFR-2 in samples. A</w:t>
      </w:r>
      <w:r w:rsidRPr="00453CD8">
        <w:t xml:space="preserve"> </w:t>
      </w:r>
      <w:r w:rsidRPr="00453CD8">
        <w:rPr>
          <w:rFonts w:ascii="Times New Roman" w:eastAsia="Times New Roman" w:hAnsi="Times New Roman" w:cs="Times New Roman"/>
          <w:color w:val="000000"/>
          <w:sz w:val="24"/>
          <w:szCs w:val="24"/>
        </w:rPr>
        <w:t>monoclonal antibody for VEGFR-2 was pre-coated onto 96-well plates. The test samples are</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added to the wells and a biotinylated detection polyclonal antibody from goat specific for</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VEGFR-2 was added subsequently followed by washing with PBS buffer. Avidin-Biotin-Peroxidase complex was added and the unbound conjugates were washed away with PBS buffer.</w:t>
      </w:r>
      <w:r>
        <w:rPr>
          <w:rFonts w:ascii="Times New Roman" w:eastAsia="Times New Roman" w:hAnsi="Times New Roman" w:cs="Times New Roman"/>
          <w:b/>
          <w:bCs/>
          <w:color w:val="000000"/>
          <w:sz w:val="24"/>
          <w:szCs w:val="24"/>
        </w:rPr>
        <w:t xml:space="preserve"> </w:t>
      </w:r>
      <w:r w:rsidRPr="00453CD8">
        <w:rPr>
          <w:rFonts w:ascii="Times New Roman" w:eastAsia="Times New Roman" w:hAnsi="Times New Roman" w:cs="Times New Roman"/>
          <w:color w:val="000000"/>
          <w:sz w:val="24"/>
          <w:szCs w:val="24"/>
        </w:rPr>
        <w:t>HRP substrate TMB was used to visualize HRP enzymatic reaction. TMB was catalyzed by HRP</w:t>
      </w:r>
      <w:r>
        <w:rPr>
          <w:rFonts w:ascii="Times New Roman" w:eastAsia="Times New Roman" w:hAnsi="Times New Roman" w:cs="Times New Roman"/>
          <w:b/>
          <w:bCs/>
          <w:color w:val="000000"/>
          <w:sz w:val="24"/>
          <w:szCs w:val="24"/>
        </w:rPr>
        <w:t xml:space="preserve"> </w:t>
      </w:r>
      <w:r w:rsidRPr="00453CD8">
        <w:rPr>
          <w:rFonts w:ascii="Times New Roman" w:eastAsia="Times New Roman" w:hAnsi="Times New Roman" w:cs="Times New Roman"/>
          <w:color w:val="000000"/>
          <w:sz w:val="24"/>
          <w:szCs w:val="24"/>
        </w:rPr>
        <w:t>to produce a blue color product that changed into yellow after adding acidic stop solution. The</w:t>
      </w:r>
      <w:r>
        <w:rPr>
          <w:rFonts w:ascii="Times New Roman" w:eastAsia="Times New Roman" w:hAnsi="Times New Roman" w:cs="Times New Roman"/>
          <w:b/>
          <w:bCs/>
          <w:color w:val="000000"/>
          <w:sz w:val="24"/>
          <w:szCs w:val="24"/>
        </w:rPr>
        <w:t xml:space="preserve"> </w:t>
      </w:r>
      <w:r w:rsidRPr="00453CD8">
        <w:rPr>
          <w:rFonts w:ascii="Times New Roman" w:eastAsia="Times New Roman" w:hAnsi="Times New Roman" w:cs="Times New Roman"/>
          <w:color w:val="000000"/>
          <w:sz w:val="24"/>
          <w:szCs w:val="24"/>
        </w:rPr>
        <w:t xml:space="preserve">density of yellow color is proportional to the human VEGFR-2 </w:t>
      </w:r>
      <w:r w:rsidRPr="00453CD8">
        <w:rPr>
          <w:rFonts w:ascii="Times New Roman" w:eastAsia="Times New Roman" w:hAnsi="Times New Roman" w:cs="Times New Roman"/>
          <w:color w:val="000000"/>
          <w:sz w:val="24"/>
          <w:szCs w:val="24"/>
        </w:rPr>
        <w:lastRenderedPageBreak/>
        <w:t>amount of the sample captured in</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the plate. The chroma of color and the concentration of the human VEGFR-2 of the samples</w:t>
      </w:r>
      <w:r>
        <w:rPr>
          <w:rFonts w:ascii="Times New Roman" w:eastAsia="Times New Roman" w:hAnsi="Times New Roman" w:cs="Times New Roman"/>
          <w:b/>
          <w:bCs/>
          <w:color w:val="000000"/>
          <w:sz w:val="24"/>
          <w:szCs w:val="24"/>
        </w:rPr>
        <w:t xml:space="preserve"> </w:t>
      </w:r>
      <w:r w:rsidRPr="00453CD8">
        <w:rPr>
          <w:rFonts w:ascii="Times New Roman" w:eastAsia="Times New Roman" w:hAnsi="Times New Roman" w:cs="Times New Roman"/>
          <w:color w:val="000000"/>
          <w:sz w:val="24"/>
          <w:szCs w:val="24"/>
        </w:rPr>
        <w:t>were positively correlated and the optical density was determined at 450 nm. The level of human</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VEGFR-2 in samples was calculated (pg/ml) as duplicate determinations from the standard</w:t>
      </w:r>
      <w:r>
        <w:rPr>
          <w:rFonts w:ascii="Times New Roman" w:eastAsia="Times New Roman" w:hAnsi="Times New Roman" w:cs="Times New Roman"/>
          <w:color w:val="000000"/>
          <w:sz w:val="24"/>
          <w:szCs w:val="24"/>
        </w:rPr>
        <w:t xml:space="preserve"> </w:t>
      </w:r>
      <w:r w:rsidRPr="00453CD8">
        <w:rPr>
          <w:rFonts w:ascii="Times New Roman" w:eastAsia="Times New Roman" w:hAnsi="Times New Roman" w:cs="Times New Roman"/>
          <w:color w:val="000000"/>
          <w:sz w:val="24"/>
          <w:szCs w:val="24"/>
        </w:rPr>
        <w:t xml:space="preserve">curve. Percent inhibition was calculated in comparison to control untreated </w:t>
      </w:r>
      <w:r w:rsidRPr="00822EFE">
        <w:rPr>
          <w:rFonts w:ascii="Times New Roman" w:eastAsia="Times New Roman" w:hAnsi="Times New Roman" w:cs="Times New Roman"/>
          <w:color w:val="000000"/>
          <w:sz w:val="24"/>
          <w:szCs w:val="24"/>
        </w:rPr>
        <w:t>cells.</w:t>
      </w:r>
    </w:p>
    <w:p w:rsidR="008B3EF8" w:rsidRPr="008B3EF8" w:rsidRDefault="008B3EF8" w:rsidP="008B3EF8">
      <w:pPr>
        <w:pStyle w:val="a5"/>
        <w:autoSpaceDE w:val="0"/>
        <w:autoSpaceDN w:val="0"/>
        <w:adjustRightInd w:val="0"/>
        <w:spacing w:after="0" w:line="360" w:lineRule="auto"/>
        <w:ind w:left="0" w:firstLine="720"/>
        <w:jc w:val="both"/>
        <w:rPr>
          <w:rFonts w:asciiTheme="majorBidi" w:hAnsiTheme="majorBidi" w:cstheme="majorBidi"/>
          <w:sz w:val="24"/>
          <w:szCs w:val="24"/>
        </w:rPr>
      </w:pPr>
      <w:r w:rsidRPr="008B3EF8">
        <w:rPr>
          <w:rFonts w:asciiTheme="majorBidi" w:hAnsiTheme="majorBidi" w:cstheme="majorBidi"/>
          <w:sz w:val="24"/>
          <w:szCs w:val="24"/>
        </w:rPr>
        <w:t>An applied photophysics stopped-flow instrument was used for assaying the CA-catalyzed CO</w:t>
      </w:r>
      <w:r w:rsidRPr="008B3EF8">
        <w:rPr>
          <w:rFonts w:asciiTheme="majorBidi" w:hAnsiTheme="majorBidi" w:cstheme="majorBidi"/>
          <w:sz w:val="24"/>
          <w:szCs w:val="24"/>
          <w:vertAlign w:val="subscript"/>
        </w:rPr>
        <w:t>2</w:t>
      </w:r>
      <w:r w:rsidRPr="008B3EF8">
        <w:rPr>
          <w:rFonts w:asciiTheme="majorBidi" w:hAnsiTheme="majorBidi" w:cstheme="majorBidi"/>
          <w:sz w:val="24"/>
          <w:szCs w:val="24"/>
        </w:rPr>
        <w:t xml:space="preserve"> hydration activity. Phenol red (at 0.2 mM) was used as indicator, working at the absorbance maximum of 557 nm, with 20 mM Hepes (pH 7.4) and 20 mM Na</w:t>
      </w:r>
      <w:r w:rsidRPr="008B3EF8">
        <w:rPr>
          <w:rFonts w:asciiTheme="majorBidi" w:hAnsiTheme="majorBidi" w:cstheme="majorBidi"/>
          <w:sz w:val="24"/>
          <w:szCs w:val="24"/>
          <w:vertAlign w:val="subscript"/>
        </w:rPr>
        <w:t>2</w:t>
      </w:r>
      <w:r w:rsidRPr="008B3EF8">
        <w:rPr>
          <w:rFonts w:asciiTheme="majorBidi" w:hAnsiTheme="majorBidi" w:cstheme="majorBidi"/>
          <w:sz w:val="24"/>
          <w:szCs w:val="24"/>
        </w:rPr>
        <w:t>SO</w:t>
      </w:r>
      <w:r w:rsidRPr="008B3EF8">
        <w:rPr>
          <w:rFonts w:asciiTheme="majorBidi" w:hAnsiTheme="majorBidi" w:cstheme="majorBidi"/>
          <w:sz w:val="24"/>
          <w:szCs w:val="24"/>
          <w:vertAlign w:val="subscript"/>
        </w:rPr>
        <w:t>4</w:t>
      </w:r>
      <w:r w:rsidRPr="008B3EF8">
        <w:rPr>
          <w:rFonts w:asciiTheme="majorBidi" w:hAnsiTheme="majorBidi" w:cstheme="majorBidi"/>
          <w:sz w:val="24"/>
          <w:szCs w:val="24"/>
        </w:rPr>
        <w:t xml:space="preserve"> (for maintaining constant the ionic strength), following the initial rates of the CA-catalyzed CO</w:t>
      </w:r>
      <w:r w:rsidRPr="008B3EF8">
        <w:rPr>
          <w:rFonts w:asciiTheme="majorBidi" w:hAnsiTheme="majorBidi" w:cstheme="majorBidi"/>
          <w:sz w:val="24"/>
          <w:szCs w:val="24"/>
          <w:vertAlign w:val="subscript"/>
        </w:rPr>
        <w:t xml:space="preserve">2 </w:t>
      </w:r>
      <w:r w:rsidRPr="008B3EF8">
        <w:rPr>
          <w:rFonts w:asciiTheme="majorBidi" w:hAnsiTheme="majorBidi" w:cstheme="majorBidi"/>
          <w:sz w:val="24"/>
          <w:szCs w:val="24"/>
        </w:rPr>
        <w:t>hydration reaction for 10–100 s. The CO</w:t>
      </w:r>
      <w:r w:rsidRPr="008B3EF8">
        <w:rPr>
          <w:rFonts w:asciiTheme="majorBidi" w:hAnsiTheme="majorBidi" w:cstheme="majorBidi"/>
          <w:sz w:val="24"/>
          <w:szCs w:val="24"/>
          <w:vertAlign w:val="subscript"/>
        </w:rPr>
        <w:t>2</w:t>
      </w:r>
      <w:r w:rsidRPr="008B3EF8">
        <w:rPr>
          <w:rFonts w:asciiTheme="majorBidi" w:hAnsiTheme="majorBidi" w:cstheme="majorBidi"/>
          <w:sz w:val="24"/>
          <w:szCs w:val="24"/>
        </w:rPr>
        <w:t xml:space="preserve"> concentrations ranged from 1.7 to 17 mM for the determination of the kinetic parameters and inhibition constants. For each inhibitor, at least six traces of the initial 5–10% of the reaction were used for determining the initial rate. The uncatalyzed rates were determined in the same manner and subtracted from the total observed rates. Stock solutions of inhibitor (0.1 mM) were prepared in distilled-deionized water, and dilutions up to 0.01 nM were done thereafter with distilled-deionized water. Inhibitor and enzyme solutions were preincubated together for 15 min at room temperature before assay in order to allow for the formation of the E-I complex. The inhibition constants were obtained by nonlinear least-squares methods using PRISM 3, and the Cheng –Prusoff equation, and represent the mean from at least three different determinations. All CA isoforms were recombinant ones obtained in-house.</w:t>
      </w:r>
    </w:p>
    <w:p w:rsidR="00385F6F" w:rsidRPr="006A323D" w:rsidRDefault="00385F6F" w:rsidP="005650BD">
      <w:pPr>
        <w:pStyle w:val="a5"/>
        <w:numPr>
          <w:ilvl w:val="2"/>
          <w:numId w:val="1"/>
        </w:numPr>
        <w:spacing w:after="0" w:line="360" w:lineRule="auto"/>
        <w:ind w:left="720"/>
        <w:jc w:val="both"/>
        <w:rPr>
          <w:rFonts w:asciiTheme="majorBidi" w:hAnsiTheme="majorBidi" w:cstheme="majorBidi"/>
          <w:b/>
          <w:bCs/>
          <w:lang w:bidi="ar-EG"/>
        </w:rPr>
      </w:pPr>
      <w:r w:rsidRPr="006A323D">
        <w:rPr>
          <w:rFonts w:asciiTheme="majorBidi" w:hAnsiTheme="majorBidi" w:cstheme="majorBidi"/>
          <w:b/>
          <w:bCs/>
          <w:lang w:bidi="ar-EG"/>
        </w:rPr>
        <w:t xml:space="preserve">Cell cycle arrest and apoptosis of compound </w:t>
      </w:r>
      <w:r w:rsidR="005650BD">
        <w:rPr>
          <w:rFonts w:asciiTheme="majorBidi" w:hAnsiTheme="majorBidi" w:cstheme="majorBidi"/>
          <w:b/>
          <w:bCs/>
          <w:lang w:bidi="ar-EG"/>
        </w:rPr>
        <w:t>9</w:t>
      </w:r>
    </w:p>
    <w:p w:rsidR="00385F6F" w:rsidRDefault="00385F6F" w:rsidP="00385F6F">
      <w:pPr>
        <w:pStyle w:val="a5"/>
        <w:autoSpaceDE w:val="0"/>
        <w:autoSpaceDN w:val="0"/>
        <w:adjustRightInd w:val="0"/>
        <w:spacing w:after="0" w:line="360" w:lineRule="auto"/>
        <w:ind w:left="0" w:firstLine="720"/>
        <w:jc w:val="both"/>
        <w:rPr>
          <w:rFonts w:asciiTheme="majorBidi" w:hAnsiTheme="majorBidi" w:cstheme="majorBidi"/>
          <w:color w:val="000000"/>
          <w:lang w:bidi="as-IN"/>
        </w:rPr>
      </w:pPr>
      <w:r w:rsidRPr="00066FC9">
        <w:rPr>
          <w:rFonts w:asciiTheme="majorBidi" w:hAnsiTheme="majorBidi" w:cstheme="majorBidi"/>
          <w:color w:val="000000"/>
          <w:lang w:bidi="as-IN"/>
        </w:rPr>
        <w:t>Cell cycle analysis and apoptosis study were ca</w:t>
      </w:r>
      <w:r>
        <w:rPr>
          <w:rFonts w:asciiTheme="majorBidi" w:hAnsiTheme="majorBidi" w:cstheme="majorBidi"/>
          <w:color w:val="000000"/>
          <w:lang w:bidi="as-IN"/>
        </w:rPr>
        <w:t>rried out using flow cytometry</w:t>
      </w:r>
      <w:r w:rsidRPr="00066FC9">
        <w:rPr>
          <w:rFonts w:asciiTheme="majorBidi" w:hAnsiTheme="majorBidi" w:cstheme="majorBidi"/>
          <w:color w:val="000000"/>
          <w:lang w:bidi="as-IN"/>
        </w:rPr>
        <w:t xml:space="preserve">. </w:t>
      </w:r>
      <w:r>
        <w:rPr>
          <w:rFonts w:ascii="Times New Roman" w:hAnsi="Times New Roman" w:cs="Times New Roman"/>
          <w:color w:val="000000"/>
          <w:sz w:val="24"/>
          <w:szCs w:val="24"/>
        </w:rPr>
        <w:t>MCF-7</w:t>
      </w:r>
      <w:r w:rsidRPr="0074356B">
        <w:rPr>
          <w:rFonts w:ascii="Times New Roman" w:hAnsi="Times New Roman" w:cs="Times New Roman"/>
          <w:color w:val="000000"/>
          <w:sz w:val="24"/>
          <w:szCs w:val="24"/>
        </w:rPr>
        <w:t xml:space="preserve"> </w:t>
      </w:r>
      <w:r w:rsidRPr="00066FC9">
        <w:rPr>
          <w:rFonts w:asciiTheme="majorBidi" w:hAnsiTheme="majorBidi" w:cstheme="majorBidi"/>
          <w:color w:val="000000"/>
          <w:lang w:bidi="as-IN"/>
        </w:rPr>
        <w:t>cells were seeded at 8×10</w:t>
      </w:r>
      <w:r w:rsidRPr="00066FC9">
        <w:rPr>
          <w:rFonts w:asciiTheme="majorBidi" w:hAnsiTheme="majorBidi" w:cstheme="majorBidi"/>
          <w:color w:val="000000"/>
          <w:vertAlign w:val="superscript"/>
          <w:lang w:bidi="as-IN"/>
        </w:rPr>
        <w:t>4</w:t>
      </w:r>
      <w:r w:rsidRPr="00066FC9">
        <w:rPr>
          <w:rFonts w:asciiTheme="majorBidi" w:hAnsiTheme="majorBidi" w:cstheme="majorBidi"/>
          <w:color w:val="000000"/>
          <w:lang w:bidi="as-IN"/>
        </w:rPr>
        <w:t xml:space="preserve"> and incubated at 37°C in 5% CO</w:t>
      </w:r>
      <w:r w:rsidRPr="00066FC9">
        <w:rPr>
          <w:rFonts w:asciiTheme="majorBidi" w:hAnsiTheme="majorBidi" w:cstheme="majorBidi"/>
          <w:color w:val="000000"/>
          <w:vertAlign w:val="subscript"/>
          <w:lang w:bidi="as-IN"/>
        </w:rPr>
        <w:t>2</w:t>
      </w:r>
      <w:r w:rsidRPr="00066FC9">
        <w:rPr>
          <w:rFonts w:asciiTheme="majorBidi" w:hAnsiTheme="majorBidi" w:cstheme="majorBidi"/>
          <w:color w:val="000000"/>
          <w:lang w:bidi="as-IN"/>
        </w:rPr>
        <w:t xml:space="preserve"> overnight. After treatment with the </w:t>
      </w:r>
      <w:r w:rsidRPr="00066FC9">
        <w:rPr>
          <w:rFonts w:ascii="Times New Roman" w:hAnsi="Times New Roman" w:cs="Times New Roman"/>
          <w:sz w:val="24"/>
          <w:szCs w:val="24"/>
        </w:rPr>
        <w:t>tested</w:t>
      </w:r>
      <w:r w:rsidRPr="00066FC9">
        <w:rPr>
          <w:rFonts w:asciiTheme="majorBidi" w:hAnsiTheme="majorBidi" w:cstheme="majorBidi"/>
          <w:color w:val="000000"/>
          <w:lang w:bidi="as-IN"/>
        </w:rPr>
        <w:t xml:space="preserve"> compound</w:t>
      </w:r>
      <w:r>
        <w:rPr>
          <w:rFonts w:asciiTheme="majorBidi" w:hAnsiTheme="majorBidi" w:cstheme="majorBidi"/>
          <w:color w:val="000000"/>
          <w:lang w:bidi="as-IN"/>
        </w:rPr>
        <w:t xml:space="preserve"> 10 </w:t>
      </w:r>
      <w:r w:rsidRPr="00066FC9">
        <w:rPr>
          <w:rFonts w:asciiTheme="majorBidi" w:hAnsiTheme="majorBidi" w:cstheme="majorBidi"/>
          <w:color w:val="000000"/>
          <w:lang w:bidi="as-IN"/>
        </w:rPr>
        <w:t>for 24 h, cell pellets were collected and centrifuged (300 g, 5 min). For cell cycle analysis cell pellets were fixed with 70% ethanol on ice for 15 min and collected again. The pellets were incubated with propidium iodide (PI) staining solution at room temperature for 1 h and analyzed by a Gallios flow cytometer (Beckman Coulter, Brea, CA, USA). Apoptosis detection was carried out by FITC AnnexinV/PI commercial kit (Becton Dickenson, Franklin Lakes, NJ, USA) following the manufacturer protocol. The samples were analyzed by fluorescence-activated</w:t>
      </w:r>
      <w:r w:rsidRPr="00066FC9">
        <w:rPr>
          <w:rFonts w:asciiTheme="majorBidi" w:hAnsiTheme="majorBidi" w:cstheme="majorBidi"/>
          <w:color w:val="0563C1" w:themeColor="hyperlink"/>
          <w:lang w:bidi="as-IN"/>
        </w:rPr>
        <w:t xml:space="preserve"> </w:t>
      </w:r>
      <w:r w:rsidRPr="00066FC9">
        <w:rPr>
          <w:rFonts w:asciiTheme="majorBidi" w:hAnsiTheme="majorBidi" w:cstheme="majorBidi"/>
          <w:color w:val="000000"/>
          <w:lang w:bidi="as-IN"/>
        </w:rPr>
        <w:t>cell sorting (FACS) with a Gallios flow cytometer (Beckman Coulter, Brea, CA, USA) within 1 h after staining. Data were analyzed using Kaluza v 1.2 (Beckman Coulter).</w:t>
      </w:r>
    </w:p>
    <w:p w:rsidR="00385F6F" w:rsidRPr="0074356B" w:rsidRDefault="00385F6F" w:rsidP="00222742">
      <w:pPr>
        <w:pStyle w:val="a5"/>
        <w:numPr>
          <w:ilvl w:val="2"/>
          <w:numId w:val="1"/>
        </w:numPr>
        <w:spacing w:after="0" w:line="360" w:lineRule="auto"/>
        <w:ind w:left="720"/>
        <w:jc w:val="both"/>
        <w:rPr>
          <w:rFonts w:ascii="Times New Roman" w:hAnsi="Times New Roman" w:cs="Times New Roman"/>
          <w:b/>
          <w:bCs/>
          <w:color w:val="000000"/>
          <w:sz w:val="24"/>
          <w:szCs w:val="24"/>
        </w:rPr>
      </w:pPr>
      <w:r w:rsidRPr="0074356B">
        <w:rPr>
          <w:rFonts w:ascii="Times New Roman" w:hAnsi="Times New Roman" w:cs="Times New Roman"/>
          <w:b/>
          <w:bCs/>
          <w:color w:val="000000"/>
          <w:sz w:val="24"/>
          <w:szCs w:val="24"/>
        </w:rPr>
        <w:t>Estimation</w:t>
      </w:r>
      <w:r>
        <w:rPr>
          <w:rFonts w:ascii="Times New Roman" w:hAnsi="Times New Roman" w:cs="Times New Roman"/>
          <w:b/>
          <w:bCs/>
          <w:color w:val="000000"/>
          <w:sz w:val="24"/>
          <w:szCs w:val="24"/>
        </w:rPr>
        <w:t xml:space="preserve"> </w:t>
      </w:r>
      <w:r w:rsidRPr="007D7156">
        <w:rPr>
          <w:rFonts w:asciiTheme="majorBidi" w:hAnsiTheme="majorBidi" w:cstheme="majorBidi"/>
          <w:b/>
          <w:bCs/>
          <w:lang w:bidi="ar-EG"/>
        </w:rPr>
        <w:t xml:space="preserve">the levels of </w:t>
      </w:r>
      <w:r>
        <w:rPr>
          <w:rFonts w:asciiTheme="majorBidi" w:hAnsiTheme="majorBidi" w:cstheme="majorBidi"/>
          <w:b/>
          <w:bCs/>
          <w:lang w:bidi="ar-EG"/>
        </w:rPr>
        <w:t>p53</w:t>
      </w:r>
      <w:r w:rsidRPr="007D7156">
        <w:rPr>
          <w:rFonts w:asciiTheme="majorBidi" w:hAnsiTheme="majorBidi" w:cstheme="majorBidi"/>
          <w:b/>
          <w:bCs/>
          <w:lang w:bidi="ar-EG"/>
        </w:rPr>
        <w:t xml:space="preserve">, Bax and </w:t>
      </w:r>
      <w:r>
        <w:rPr>
          <w:rFonts w:asciiTheme="majorBidi" w:hAnsiTheme="majorBidi" w:cstheme="majorBidi"/>
          <w:b/>
          <w:bCs/>
        </w:rPr>
        <w:t>Bcl-2.</w:t>
      </w:r>
    </w:p>
    <w:p w:rsidR="00385F6F" w:rsidRDefault="00385F6F" w:rsidP="00385F6F">
      <w:pPr>
        <w:pStyle w:val="a5"/>
        <w:autoSpaceDE w:val="0"/>
        <w:autoSpaceDN w:val="0"/>
        <w:adjustRightInd w:val="0"/>
        <w:spacing w:after="0" w:line="360" w:lineRule="auto"/>
        <w:ind w:left="0" w:firstLine="720"/>
        <w:jc w:val="both"/>
        <w:rPr>
          <w:rFonts w:asciiTheme="majorBidi" w:hAnsiTheme="majorBidi" w:cstheme="majorBidi"/>
          <w:color w:val="000000"/>
          <w:lang w:bidi="as-IN"/>
        </w:rPr>
      </w:pPr>
      <w:r w:rsidRPr="00583906">
        <w:rPr>
          <w:rFonts w:asciiTheme="majorBidi" w:hAnsiTheme="majorBidi" w:cstheme="majorBidi"/>
          <w:color w:val="000000"/>
          <w:lang w:bidi="as-IN"/>
        </w:rPr>
        <w:t>The levels of the apoptotic marker Bax</w:t>
      </w:r>
      <w:r>
        <w:rPr>
          <w:rFonts w:asciiTheme="majorBidi" w:hAnsiTheme="majorBidi" w:cstheme="majorBidi"/>
          <w:color w:val="000000"/>
          <w:lang w:bidi="as-IN"/>
        </w:rPr>
        <w:t xml:space="preserve"> </w:t>
      </w:r>
      <w:r w:rsidRPr="00583906">
        <w:rPr>
          <w:rFonts w:asciiTheme="majorBidi" w:hAnsiTheme="majorBidi" w:cstheme="majorBidi"/>
          <w:color w:val="000000"/>
          <w:lang w:bidi="as-IN"/>
        </w:rPr>
        <w:t xml:space="preserve">and anti-apoptotic marker Bcl-2 were estimated using BIO RAD iScript TM One-Step RT-PCR kit with SYBR® Green. The procedure of the used kit was done according to the manufacturer’s instructions. </w:t>
      </w:r>
    </w:p>
    <w:p w:rsidR="00385F6F" w:rsidRDefault="00385F6F" w:rsidP="005650BD">
      <w:pPr>
        <w:autoSpaceDE w:val="0"/>
        <w:autoSpaceDN w:val="0"/>
        <w:adjustRightInd w:val="0"/>
        <w:spacing w:after="0" w:line="360" w:lineRule="auto"/>
        <w:ind w:firstLine="360"/>
        <w:jc w:val="both"/>
        <w:rPr>
          <w:rFonts w:ascii="Times New Roman" w:eastAsia="Times New Roman" w:hAnsi="Times New Roman" w:cs="Times New Roman"/>
          <w:color w:val="000000"/>
          <w:sz w:val="24"/>
          <w:szCs w:val="24"/>
        </w:rPr>
      </w:pPr>
      <w:r w:rsidRPr="004A4265">
        <w:rPr>
          <w:rFonts w:ascii="Times New Roman" w:eastAsia="Times New Roman" w:hAnsi="Times New Roman" w:cs="Times New Roman"/>
          <w:color w:val="000000"/>
          <w:sz w:val="24"/>
          <w:szCs w:val="24"/>
        </w:rPr>
        <w:lastRenderedPageBreak/>
        <w:t xml:space="preserve">Human p53 present in </w:t>
      </w:r>
      <w:r>
        <w:rPr>
          <w:rFonts w:ascii="Times New Roman" w:eastAsia="Times New Roman" w:hAnsi="Times New Roman" w:cs="Times New Roman"/>
          <w:color w:val="000000"/>
          <w:sz w:val="24"/>
          <w:szCs w:val="24"/>
        </w:rPr>
        <w:t xml:space="preserve">MCF-7 </w:t>
      </w:r>
      <w:r w:rsidRPr="004A4265">
        <w:rPr>
          <w:rFonts w:ascii="Times New Roman" w:eastAsia="Times New Roman" w:hAnsi="Times New Roman" w:cs="Times New Roman"/>
          <w:color w:val="000000"/>
          <w:sz w:val="24"/>
          <w:szCs w:val="24"/>
        </w:rPr>
        <w:t>cells was determined; using Human p53 ELISA-Kit (CS0070 Sigma) read using spectrophotometer at 450 nm against untreated control cells (negative control) applying the standard</w:t>
      </w:r>
      <w:r>
        <w:rPr>
          <w:rFonts w:ascii="Times New Roman" w:eastAsia="Times New Roman" w:hAnsi="Times New Roman" w:cs="Times New Roman"/>
          <w:color w:val="000000"/>
          <w:sz w:val="24"/>
          <w:szCs w:val="24"/>
        </w:rPr>
        <w:t xml:space="preserve"> protocols of the manufacturers. </w:t>
      </w:r>
      <w:r w:rsidRPr="004A4265">
        <w:rPr>
          <w:rFonts w:ascii="Times New Roman" w:eastAsia="Times New Roman" w:hAnsi="Times New Roman" w:cs="Times New Roman"/>
          <w:color w:val="000000"/>
          <w:sz w:val="24"/>
          <w:szCs w:val="24"/>
        </w:rPr>
        <w:t>The</w:t>
      </w:r>
      <w:r w:rsidRPr="0016628C">
        <w:rPr>
          <w:rFonts w:ascii="Times New Roman" w:eastAsia="Times New Roman" w:hAnsi="Times New Roman" w:cs="Times New Roman"/>
          <w:color w:val="000000"/>
          <w:sz w:val="24"/>
          <w:szCs w:val="24"/>
        </w:rPr>
        <w:t xml:space="preserve"> samples or standard having human p53 bind to antibodies</w:t>
      </w:r>
      <w:r>
        <w:rPr>
          <w:rFonts w:ascii="Times New Roman" w:eastAsia="Times New Roman" w:hAnsi="Times New Roman" w:cs="Times New Roman"/>
          <w:color w:val="000000"/>
          <w:sz w:val="24"/>
          <w:szCs w:val="24"/>
        </w:rPr>
        <w:t xml:space="preserve"> </w:t>
      </w:r>
      <w:r w:rsidRPr="0016628C">
        <w:rPr>
          <w:rFonts w:ascii="Times New Roman" w:eastAsia="Times New Roman" w:hAnsi="Times New Roman" w:cs="Times New Roman"/>
          <w:color w:val="000000"/>
          <w:sz w:val="24"/>
          <w:szCs w:val="24"/>
        </w:rPr>
        <w:t>adsorbed to the microwells. Addition of biotin-conjugated was followed by incubation and</w:t>
      </w:r>
      <w:r>
        <w:rPr>
          <w:rFonts w:ascii="Times New Roman" w:eastAsia="Times New Roman" w:hAnsi="Times New Roman" w:cs="Times New Roman"/>
          <w:color w:val="000000"/>
          <w:sz w:val="24"/>
          <w:szCs w:val="24"/>
        </w:rPr>
        <w:t xml:space="preserve"> </w:t>
      </w:r>
      <w:r w:rsidRPr="0016628C">
        <w:rPr>
          <w:rFonts w:ascii="Times New Roman" w:eastAsia="Times New Roman" w:hAnsi="Times New Roman" w:cs="Times New Roman"/>
          <w:color w:val="000000"/>
          <w:sz w:val="24"/>
          <w:szCs w:val="24"/>
        </w:rPr>
        <w:t>addition of dispense of unbound biotin-conjugated streptavidin HRP. Then, the reaction</w:t>
      </w:r>
      <w:r>
        <w:rPr>
          <w:rFonts w:ascii="Times New Roman" w:eastAsia="Times New Roman" w:hAnsi="Times New Roman" w:cs="Times New Roman"/>
          <w:color w:val="000000"/>
          <w:sz w:val="24"/>
          <w:szCs w:val="24"/>
        </w:rPr>
        <w:t xml:space="preserve"> </w:t>
      </w:r>
      <w:r w:rsidRPr="0016628C">
        <w:rPr>
          <w:rFonts w:ascii="Times New Roman" w:eastAsia="Times New Roman" w:hAnsi="Times New Roman" w:cs="Times New Roman"/>
          <w:color w:val="000000"/>
          <w:sz w:val="24"/>
          <w:szCs w:val="24"/>
        </w:rPr>
        <w:t>was terminated by adding acid, and the absorb</w:t>
      </w:r>
      <w:r>
        <w:rPr>
          <w:rFonts w:ascii="Times New Roman" w:eastAsia="Times New Roman" w:hAnsi="Times New Roman" w:cs="Times New Roman"/>
          <w:color w:val="000000"/>
          <w:sz w:val="24"/>
          <w:szCs w:val="24"/>
        </w:rPr>
        <w:t>ance was measured at 450 nm</w:t>
      </w:r>
      <w:r w:rsidRPr="0016628C">
        <w:rPr>
          <w:rFonts w:ascii="Times New Roman" w:eastAsia="Times New Roman" w:hAnsi="Times New Roman" w:cs="Times New Roman"/>
          <w:color w:val="000000"/>
          <w:sz w:val="24"/>
          <w:szCs w:val="24"/>
        </w:rPr>
        <w:t>.</w:t>
      </w:r>
    </w:p>
    <w:p w:rsidR="0042433E" w:rsidRPr="00AE1244" w:rsidRDefault="0042433E" w:rsidP="00AE1244">
      <w:pPr>
        <w:pStyle w:val="a5"/>
        <w:numPr>
          <w:ilvl w:val="1"/>
          <w:numId w:val="1"/>
        </w:numPr>
        <w:autoSpaceDE w:val="0"/>
        <w:autoSpaceDN w:val="0"/>
        <w:adjustRightInd w:val="0"/>
        <w:spacing w:after="0" w:line="360" w:lineRule="auto"/>
        <w:ind w:left="450"/>
        <w:jc w:val="both"/>
        <w:rPr>
          <w:rFonts w:ascii="Times New Roman" w:eastAsia="Times New Roman" w:hAnsi="Times New Roman" w:cs="Times New Roman"/>
          <w:b/>
          <w:bCs/>
          <w:sz w:val="24"/>
          <w:szCs w:val="24"/>
        </w:rPr>
      </w:pPr>
      <w:r w:rsidRPr="00AE1244">
        <w:rPr>
          <w:rFonts w:ascii="Times New Roman" w:eastAsia="Times New Roman" w:hAnsi="Times New Roman" w:cs="Times New Roman"/>
          <w:b/>
          <w:bCs/>
          <w:sz w:val="24"/>
          <w:szCs w:val="24"/>
        </w:rPr>
        <w:t>Molecular docking study</w:t>
      </w:r>
    </w:p>
    <w:p w:rsidR="0042433E" w:rsidRDefault="0042433E" w:rsidP="00A86F16">
      <w:pPr>
        <w:autoSpaceDE w:val="0"/>
        <w:autoSpaceDN w:val="0"/>
        <w:adjustRightInd w:val="0"/>
        <w:spacing w:after="0" w:line="360" w:lineRule="auto"/>
        <w:ind w:firstLine="720"/>
        <w:jc w:val="both"/>
        <w:rPr>
          <w:rFonts w:ascii="Times New Roman" w:eastAsia="Times New Roman" w:hAnsi="Times New Roman" w:cs="Times New Roman"/>
          <w:sz w:val="24"/>
          <w:szCs w:val="24"/>
        </w:rPr>
      </w:pPr>
      <w:r w:rsidRPr="003E03AC">
        <w:rPr>
          <w:rFonts w:ascii="Times New Roman" w:eastAsia="Times New Roman" w:hAnsi="Times New Roman" w:cs="Times New Roman"/>
          <w:sz w:val="24"/>
          <w:szCs w:val="24"/>
        </w:rPr>
        <w:t>The molecular docki</w:t>
      </w:r>
      <w:r w:rsidR="00D12ABC">
        <w:rPr>
          <w:rFonts w:ascii="Times New Roman" w:eastAsia="Times New Roman" w:hAnsi="Times New Roman" w:cs="Times New Roman"/>
          <w:sz w:val="24"/>
          <w:szCs w:val="24"/>
        </w:rPr>
        <w:t xml:space="preserve">ng simulation of the promising </w:t>
      </w:r>
      <w:r w:rsidRPr="003E03AC">
        <w:rPr>
          <w:rFonts w:ascii="Times New Roman" w:eastAsia="Times New Roman" w:hAnsi="Times New Roman" w:cs="Times New Roman"/>
          <w:i/>
          <w:iCs/>
          <w:sz w:val="24"/>
          <w:szCs w:val="24"/>
        </w:rPr>
        <w:t>in vitro</w:t>
      </w:r>
      <w:r w:rsidRPr="003E03AC">
        <w:rPr>
          <w:rFonts w:ascii="Times New Roman" w:eastAsia="Times New Roman" w:hAnsi="Times New Roman" w:cs="Times New Roman"/>
          <w:sz w:val="24"/>
          <w:szCs w:val="24"/>
        </w:rPr>
        <w:t xml:space="preserve"> screened </w:t>
      </w:r>
      <w:r w:rsidR="00D12ABC" w:rsidRPr="00266BF7">
        <w:rPr>
          <w:rFonts w:asciiTheme="majorBidi" w:hAnsiTheme="majorBidi" w:cstheme="majorBidi"/>
          <w:sz w:val="24"/>
          <w:szCs w:val="24"/>
        </w:rPr>
        <w:t>benzenesulfonamide-1,2,3-triazole-glycoside</w:t>
      </w:r>
      <w:r w:rsidR="00D12ABC" w:rsidRPr="00266BF7">
        <w:rPr>
          <w:rFonts w:ascii="Times New Roman" w:hAnsi="Times New Roman"/>
          <w:sz w:val="24"/>
          <w:szCs w:val="24"/>
        </w:rPr>
        <w:t xml:space="preserve">s </w:t>
      </w:r>
      <w:r w:rsidR="00D12ABC" w:rsidRPr="00266BF7">
        <w:rPr>
          <w:rFonts w:asciiTheme="majorBidi" w:hAnsiTheme="majorBidi" w:cstheme="majorBidi"/>
          <w:b/>
          <w:bCs/>
          <w:sz w:val="24"/>
          <w:szCs w:val="24"/>
        </w:rPr>
        <w:t xml:space="preserve">7 </w:t>
      </w:r>
      <w:r w:rsidR="00D12ABC" w:rsidRPr="00266BF7">
        <w:rPr>
          <w:rFonts w:asciiTheme="majorBidi" w:hAnsiTheme="majorBidi" w:cstheme="majorBidi"/>
          <w:sz w:val="24"/>
          <w:szCs w:val="24"/>
        </w:rPr>
        <w:t xml:space="preserve">and </w:t>
      </w:r>
      <w:r w:rsidR="00D12ABC" w:rsidRPr="00266BF7">
        <w:rPr>
          <w:rFonts w:asciiTheme="majorBidi" w:hAnsiTheme="majorBidi" w:cstheme="majorBidi"/>
          <w:b/>
          <w:bCs/>
          <w:sz w:val="24"/>
          <w:szCs w:val="24"/>
        </w:rPr>
        <w:t xml:space="preserve">9 </w:t>
      </w:r>
      <w:r w:rsidRPr="003E03AC">
        <w:rPr>
          <w:rFonts w:ascii="Times New Roman" w:eastAsia="Times New Roman" w:hAnsi="Times New Roman" w:cs="Times New Roman"/>
          <w:sz w:val="24"/>
          <w:szCs w:val="24"/>
        </w:rPr>
        <w:t xml:space="preserve">against </w:t>
      </w:r>
      <w:r w:rsidR="00A86F16" w:rsidRPr="00266BF7">
        <w:rPr>
          <w:rFonts w:asciiTheme="majorBidi" w:eastAsia="Calibri" w:hAnsiTheme="majorBidi" w:cstheme="majorBidi"/>
          <w:sz w:val="24"/>
          <w:szCs w:val="24"/>
        </w:rPr>
        <w:t>VEGFR-2 and the carbonic anhydrase isoforms hCA IX and hCA XII</w:t>
      </w:r>
      <w:r w:rsidR="00A86F16" w:rsidRPr="009B5373">
        <w:rPr>
          <w:rFonts w:asciiTheme="majorBidi" w:hAnsiTheme="majorBidi" w:cstheme="majorBidi"/>
          <w:sz w:val="24"/>
          <w:szCs w:val="24"/>
        </w:rPr>
        <w:t xml:space="preserve"> </w:t>
      </w:r>
      <w:r w:rsidRPr="003E03AC">
        <w:rPr>
          <w:rFonts w:ascii="Times New Roman" w:eastAsia="Times New Roman" w:hAnsi="Times New Roman" w:cs="Times New Roman"/>
          <w:sz w:val="24"/>
          <w:szCs w:val="24"/>
        </w:rPr>
        <w:t>was done using the Molecular Operating Environment software (MOE</w:t>
      </w:r>
      <w:r w:rsidRPr="003E03AC">
        <w:rPr>
          <w:rFonts w:ascii="Times New Roman" w:eastAsia="Times New Roman" w:hAnsi="Times New Roman" w:cs="Arial"/>
          <w:sz w:val="24"/>
          <w:szCs w:val="24"/>
        </w:rPr>
        <w:t>-Dock</w:t>
      </w:r>
      <w:r w:rsidRPr="003E03AC">
        <w:rPr>
          <w:rFonts w:ascii="Times New Roman" w:eastAsia="Times New Roman" w:hAnsi="Times New Roman" w:cs="Times New Roman"/>
          <w:sz w:val="24"/>
          <w:szCs w:val="24"/>
        </w:rPr>
        <w:t>) version</w:t>
      </w:r>
      <w:r w:rsidR="006209DD">
        <w:rPr>
          <w:rFonts w:ascii="Times New Roman" w:eastAsia="Times New Roman" w:hAnsi="Times New Roman" w:cs="Arial"/>
          <w:sz w:val="24"/>
          <w:szCs w:val="24"/>
        </w:rPr>
        <w:t xml:space="preserve"> 2014.0901. </w:t>
      </w:r>
      <w:r w:rsidRPr="003E03AC">
        <w:rPr>
          <w:rFonts w:ascii="Times New Roman" w:eastAsia="Times New Roman" w:hAnsi="Times New Roman" w:cs="Times New Roman"/>
          <w:sz w:val="24"/>
          <w:szCs w:val="24"/>
        </w:rPr>
        <w:t>The co-crystallized structure</w:t>
      </w:r>
      <w:r w:rsidR="008E6F9E">
        <w:rPr>
          <w:rFonts w:ascii="Times New Roman" w:eastAsia="Times New Roman" w:hAnsi="Times New Roman" w:cs="Times New Roman"/>
          <w:sz w:val="24"/>
          <w:szCs w:val="24"/>
        </w:rPr>
        <w:t>s</w:t>
      </w:r>
      <w:r w:rsidRPr="003E03AC">
        <w:rPr>
          <w:rFonts w:ascii="Times New Roman" w:eastAsia="Times New Roman" w:hAnsi="Times New Roman" w:cs="Times New Roman"/>
          <w:sz w:val="24"/>
          <w:szCs w:val="24"/>
        </w:rPr>
        <w:t xml:space="preserve"> of </w:t>
      </w:r>
      <w:r w:rsidR="00A86F16" w:rsidRPr="00266BF7">
        <w:rPr>
          <w:rFonts w:asciiTheme="majorBidi" w:eastAsia="Calibri" w:hAnsiTheme="majorBidi" w:cstheme="majorBidi"/>
          <w:sz w:val="24"/>
          <w:szCs w:val="24"/>
        </w:rPr>
        <w:t>VEGFR-2 and the carbonic anhydrase isoforms hCA IX and hCA XII</w:t>
      </w:r>
      <w:r w:rsidRPr="003E03AC">
        <w:rPr>
          <w:rFonts w:ascii="Times New Roman" w:eastAsia="Times New Roman" w:hAnsi="Times New Roman" w:cs="Times New Roman"/>
          <w:sz w:val="24"/>
          <w:szCs w:val="24"/>
        </w:rPr>
        <w:t xml:space="preserve"> complexed with </w:t>
      </w:r>
      <w:r w:rsidR="008E6F9E">
        <w:rPr>
          <w:rFonts w:ascii="Times New Roman" w:eastAsia="Times New Roman" w:hAnsi="Times New Roman" w:cs="Times New Roman"/>
          <w:sz w:val="24"/>
          <w:szCs w:val="24"/>
        </w:rPr>
        <w:t>their</w:t>
      </w:r>
      <w:r w:rsidRPr="003E03AC">
        <w:rPr>
          <w:rFonts w:ascii="Times New Roman" w:eastAsia="Times New Roman" w:hAnsi="Times New Roman" w:cs="Times New Roman"/>
          <w:sz w:val="24"/>
          <w:szCs w:val="24"/>
        </w:rPr>
        <w:t xml:space="preserve"> native ligand</w:t>
      </w:r>
      <w:r w:rsidR="008E6F9E">
        <w:rPr>
          <w:rFonts w:ascii="Times New Roman" w:eastAsia="Times New Roman" w:hAnsi="Times New Roman" w:cs="Times New Roman"/>
          <w:sz w:val="24"/>
          <w:szCs w:val="24"/>
        </w:rPr>
        <w:t>s</w:t>
      </w:r>
      <w:r w:rsidR="00A86F16">
        <w:rPr>
          <w:rFonts w:ascii="Times New Roman" w:eastAsia="Times New Roman" w:hAnsi="Times New Roman" w:cs="Times New Roman"/>
          <w:sz w:val="24"/>
          <w:szCs w:val="24"/>
        </w:rPr>
        <w:t>,</w:t>
      </w:r>
      <w:r w:rsidR="00A86F16" w:rsidRPr="00266BF7">
        <w:rPr>
          <w:rFonts w:asciiTheme="majorBidi" w:hAnsiTheme="majorBidi" w:cstheme="majorBidi"/>
          <w:sz w:val="24"/>
          <w:szCs w:val="24"/>
        </w:rPr>
        <w:t xml:space="preserve"> sorafenib and acetazolamide</w:t>
      </w:r>
      <w:r w:rsidR="00A86F16" w:rsidRPr="003E03AC">
        <w:rPr>
          <w:rFonts w:ascii="Times New Roman" w:eastAsia="Times New Roman" w:hAnsi="Times New Roman" w:cs="Times New Roman"/>
          <w:sz w:val="24"/>
          <w:szCs w:val="24"/>
        </w:rPr>
        <w:t xml:space="preserve"> </w:t>
      </w:r>
      <w:r w:rsidRPr="003E03AC">
        <w:rPr>
          <w:rFonts w:ascii="Times New Roman" w:eastAsia="Times New Roman" w:hAnsi="Times New Roman" w:cs="Times New Roman"/>
          <w:sz w:val="24"/>
          <w:szCs w:val="24"/>
        </w:rPr>
        <w:t>w</w:t>
      </w:r>
      <w:r w:rsidR="008E6F9E">
        <w:rPr>
          <w:rFonts w:ascii="Times New Roman" w:eastAsia="Times New Roman" w:hAnsi="Times New Roman" w:cs="Times New Roman"/>
          <w:sz w:val="24"/>
          <w:szCs w:val="24"/>
        </w:rPr>
        <w:t>ere</w:t>
      </w:r>
      <w:r w:rsidRPr="003E03AC">
        <w:rPr>
          <w:rFonts w:ascii="Times New Roman" w:eastAsia="Times New Roman" w:hAnsi="Times New Roman" w:cs="Times New Roman"/>
          <w:sz w:val="24"/>
          <w:szCs w:val="24"/>
        </w:rPr>
        <w:t xml:space="preserve"> downloaded </w:t>
      </w:r>
      <w:r w:rsidR="006209DD">
        <w:rPr>
          <w:rFonts w:ascii="Times New Roman" w:eastAsia="Times New Roman" w:hAnsi="Times New Roman" w:cs="Times New Roman"/>
          <w:sz w:val="24"/>
          <w:szCs w:val="24"/>
        </w:rPr>
        <w:t xml:space="preserve">from the protein data bank </w:t>
      </w:r>
      <w:r w:rsidR="006209DD" w:rsidRPr="00F02BAB">
        <w:rPr>
          <w:rFonts w:asciiTheme="majorBidi" w:hAnsiTheme="majorBidi" w:cstheme="majorBidi"/>
          <w:sz w:val="24"/>
          <w:szCs w:val="24"/>
        </w:rPr>
        <w:t xml:space="preserve">(PDB codes: </w:t>
      </w:r>
      <w:r w:rsidR="00A86F16" w:rsidRPr="00E61DA6">
        <w:rPr>
          <w:rFonts w:asciiTheme="majorBidi" w:hAnsiTheme="majorBidi" w:cstheme="majorBidi"/>
          <w:sz w:val="24"/>
          <w:szCs w:val="24"/>
        </w:rPr>
        <w:t>4ASD, 3IAI and 1JG0, respectively</w:t>
      </w:r>
      <w:r w:rsidRPr="00830279">
        <w:rPr>
          <w:rFonts w:ascii="Times New Roman" w:eastAsia="Times New Roman" w:hAnsi="Times New Roman" w:cs="Times New Roman"/>
          <w:sz w:val="24"/>
          <w:szCs w:val="24"/>
        </w:rPr>
        <w:t xml:space="preserve">). </w:t>
      </w:r>
      <w:r w:rsidR="00830279" w:rsidRPr="00581F42">
        <w:rPr>
          <w:rFonts w:ascii="Times New Roman" w:eastAsia="Times New Roman" w:hAnsi="Times New Roman" w:cs="Times New Roman"/>
          <w:color w:val="000000"/>
          <w:sz w:val="24"/>
          <w:szCs w:val="24"/>
        </w:rPr>
        <w:t>All minimizations were performed using MOE until an RMSD gradient of 0.05 kcal∙mol</w:t>
      </w:r>
      <w:r w:rsidR="00830279" w:rsidRPr="00581F42">
        <w:rPr>
          <w:rFonts w:ascii="Times New Roman" w:eastAsia="Times New Roman" w:hAnsi="Times New Roman" w:cs="Times New Roman"/>
          <w:color w:val="000000"/>
          <w:sz w:val="24"/>
          <w:szCs w:val="24"/>
          <w:vertAlign w:val="superscript"/>
        </w:rPr>
        <w:t>−1</w:t>
      </w:r>
      <w:r w:rsidR="00830279" w:rsidRPr="00581F42">
        <w:rPr>
          <w:rFonts w:ascii="Times New Roman" w:eastAsia="Times New Roman" w:hAnsi="Times New Roman" w:cs="Times New Roman"/>
          <w:color w:val="000000"/>
          <w:sz w:val="24"/>
          <w:szCs w:val="24"/>
        </w:rPr>
        <w:t>Å</w:t>
      </w:r>
      <w:r w:rsidR="00830279" w:rsidRPr="00581F42">
        <w:rPr>
          <w:rFonts w:ascii="Times New Roman" w:eastAsia="Times New Roman" w:hAnsi="Times New Roman" w:cs="Times New Roman"/>
          <w:color w:val="000000"/>
          <w:sz w:val="24"/>
          <w:szCs w:val="24"/>
          <w:vertAlign w:val="superscript"/>
        </w:rPr>
        <w:t>−1</w:t>
      </w:r>
      <w:r w:rsidR="00830279" w:rsidRPr="00581F42">
        <w:rPr>
          <w:rFonts w:ascii="Times New Roman" w:eastAsia="Times New Roman" w:hAnsi="Times New Roman" w:cs="Times New Roman"/>
          <w:color w:val="000000"/>
          <w:sz w:val="24"/>
          <w:szCs w:val="24"/>
        </w:rPr>
        <w:t xml:space="preserve"> with MMFF94x force field and the partial charges were automatically calculated. Preparation of the enzyme structures was done for molecular docking using Protonate 3D protocol with the default options in MOE. London dG scoring function and Triangle Matcher placement method were used in the docking protocol. </w:t>
      </w:r>
      <w:r w:rsidRPr="003E03AC">
        <w:rPr>
          <w:rFonts w:ascii="Times New Roman" w:eastAsia="Times New Roman" w:hAnsi="Times New Roman" w:cs="Times New Roman"/>
          <w:sz w:val="24"/>
          <w:szCs w:val="24"/>
        </w:rPr>
        <w:t>Initially, the original ligand</w:t>
      </w:r>
      <w:r w:rsidR="00F77DB6">
        <w:rPr>
          <w:rFonts w:ascii="Times New Roman" w:eastAsia="Times New Roman" w:hAnsi="Times New Roman" w:cs="Times New Roman"/>
          <w:sz w:val="24"/>
          <w:szCs w:val="24"/>
        </w:rPr>
        <w:t>s</w:t>
      </w:r>
      <w:r w:rsidRPr="003E03AC">
        <w:rPr>
          <w:rFonts w:ascii="Times New Roman" w:eastAsia="Times New Roman" w:hAnsi="Times New Roman" w:cs="Times New Roman"/>
          <w:sz w:val="24"/>
          <w:szCs w:val="24"/>
        </w:rPr>
        <w:t xml:space="preserve"> w</w:t>
      </w:r>
      <w:r w:rsidR="00F77DB6">
        <w:rPr>
          <w:rFonts w:ascii="Times New Roman" w:eastAsia="Times New Roman" w:hAnsi="Times New Roman" w:cs="Times New Roman"/>
          <w:sz w:val="24"/>
          <w:szCs w:val="24"/>
        </w:rPr>
        <w:t>ere</w:t>
      </w:r>
      <w:r w:rsidRPr="003E03AC">
        <w:rPr>
          <w:rFonts w:ascii="Times New Roman" w:eastAsia="Times New Roman" w:hAnsi="Times New Roman" w:cs="Times New Roman"/>
          <w:sz w:val="24"/>
          <w:szCs w:val="24"/>
        </w:rPr>
        <w:t xml:space="preserve"> re-docked into the active binding site</w:t>
      </w:r>
      <w:r w:rsidR="00A86F16">
        <w:rPr>
          <w:rFonts w:ascii="Times New Roman" w:eastAsia="Times New Roman" w:hAnsi="Times New Roman" w:cs="Times New Roman"/>
          <w:sz w:val="24"/>
          <w:szCs w:val="24"/>
        </w:rPr>
        <w:t>s</w:t>
      </w:r>
      <w:r w:rsidRPr="003E03AC">
        <w:rPr>
          <w:rFonts w:ascii="Times New Roman" w:eastAsia="Times New Roman" w:hAnsi="Times New Roman" w:cs="Times New Roman"/>
          <w:sz w:val="24"/>
          <w:szCs w:val="24"/>
        </w:rPr>
        <w:t xml:space="preserve"> of </w:t>
      </w:r>
      <w:r w:rsidR="00A86F16">
        <w:rPr>
          <w:rFonts w:asciiTheme="majorBidi" w:eastAsia="Calibri" w:hAnsiTheme="majorBidi" w:cstheme="majorBidi"/>
          <w:sz w:val="24"/>
          <w:szCs w:val="24"/>
        </w:rPr>
        <w:t xml:space="preserve">VEGFR-2, </w:t>
      </w:r>
      <w:r w:rsidR="00A86F16" w:rsidRPr="00266BF7">
        <w:rPr>
          <w:rFonts w:asciiTheme="majorBidi" w:eastAsia="Calibri" w:hAnsiTheme="majorBidi" w:cstheme="majorBidi"/>
          <w:sz w:val="24"/>
          <w:szCs w:val="24"/>
        </w:rPr>
        <w:t>hCA IX and hCA XII</w:t>
      </w:r>
      <w:r w:rsidR="00A86F16" w:rsidRPr="003E03AC">
        <w:rPr>
          <w:rFonts w:ascii="Times New Roman" w:eastAsia="Times New Roman" w:hAnsi="Times New Roman" w:cs="Times New Roman"/>
          <w:sz w:val="24"/>
          <w:szCs w:val="24"/>
        </w:rPr>
        <w:t xml:space="preserve"> </w:t>
      </w:r>
      <w:r w:rsidRPr="003E03AC">
        <w:rPr>
          <w:rFonts w:ascii="Times New Roman" w:eastAsia="Times New Roman" w:hAnsi="Times New Roman" w:cs="Times New Roman"/>
          <w:sz w:val="24"/>
          <w:szCs w:val="24"/>
        </w:rPr>
        <w:t>to assess the root-mean-square deviation value</w:t>
      </w:r>
      <w:r w:rsidR="00244B2B">
        <w:rPr>
          <w:rFonts w:ascii="Times New Roman" w:eastAsia="Times New Roman" w:hAnsi="Times New Roman" w:cs="Times New Roman"/>
          <w:sz w:val="24"/>
          <w:szCs w:val="24"/>
        </w:rPr>
        <w:t>s</w:t>
      </w:r>
      <w:r w:rsidRPr="003E03AC">
        <w:rPr>
          <w:rFonts w:ascii="Times New Roman" w:eastAsia="Times New Roman" w:hAnsi="Times New Roman" w:cs="Times New Roman"/>
          <w:sz w:val="24"/>
          <w:szCs w:val="24"/>
        </w:rPr>
        <w:t>. Then, the docking studies</w:t>
      </w:r>
      <w:r w:rsidRPr="003E03AC">
        <w:rPr>
          <w:rFonts w:ascii="Times New Roman" w:eastAsia="Times New Roman" w:hAnsi="Times New Roman" w:cs="Times New Roman"/>
          <w:color w:val="FF0000"/>
          <w:sz w:val="24"/>
          <w:szCs w:val="24"/>
        </w:rPr>
        <w:t xml:space="preserve"> </w:t>
      </w:r>
      <w:r w:rsidRPr="003E03AC">
        <w:rPr>
          <w:rFonts w:ascii="Times New Roman" w:eastAsia="Times New Roman" w:hAnsi="Times New Roman" w:cs="Times New Roman"/>
          <w:sz w:val="24"/>
          <w:szCs w:val="24"/>
        </w:rPr>
        <w:t>of the newly targeted</w:t>
      </w:r>
      <w:r w:rsidRPr="003E03AC">
        <w:rPr>
          <w:rFonts w:ascii="Times New Roman" w:eastAsia="Times New Roman" w:hAnsi="Times New Roman" w:cs="Times New Roman"/>
          <w:color w:val="FF0000"/>
          <w:sz w:val="24"/>
          <w:szCs w:val="24"/>
        </w:rPr>
        <w:t xml:space="preserve"> </w:t>
      </w:r>
      <w:r w:rsidRPr="003E03AC">
        <w:rPr>
          <w:rFonts w:ascii="Times New Roman" w:eastAsia="Times New Roman" w:hAnsi="Times New Roman" w:cs="Times New Roman"/>
          <w:sz w:val="24"/>
          <w:szCs w:val="24"/>
        </w:rPr>
        <w:t xml:space="preserve">compounds were estimated </w:t>
      </w:r>
      <w:r w:rsidR="00830279" w:rsidRPr="00581F42">
        <w:rPr>
          <w:rFonts w:ascii="Times New Roman" w:eastAsia="Times New Roman" w:hAnsi="Times New Roman" w:cs="Times New Roman"/>
          <w:color w:val="000000"/>
          <w:sz w:val="24"/>
          <w:szCs w:val="24"/>
        </w:rPr>
        <w:t>within the ATP-binding sites after elimination of the co-crystallized ligands.</w:t>
      </w:r>
    </w:p>
    <w:p w:rsidR="00935AFA" w:rsidRDefault="00935AFA">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br w:type="page"/>
      </w:r>
    </w:p>
    <w:p w:rsidR="00221760" w:rsidRPr="00B179C7" w:rsidRDefault="00221760" w:rsidP="00221760">
      <w:pPr>
        <w:pStyle w:val="a5"/>
        <w:autoSpaceDE w:val="0"/>
        <w:autoSpaceDN w:val="0"/>
        <w:adjustRightInd w:val="0"/>
        <w:spacing w:after="0" w:line="360" w:lineRule="auto"/>
        <w:ind w:left="0" w:firstLine="720"/>
        <w:jc w:val="center"/>
        <w:rPr>
          <w:rFonts w:ascii="Times New Roman" w:eastAsia="Times New Roman" w:hAnsi="Times New Roman" w:cs="Times New Roman"/>
          <w:b/>
          <w:bCs/>
          <w:color w:val="000000"/>
          <w:sz w:val="24"/>
          <w:szCs w:val="24"/>
        </w:rPr>
      </w:pPr>
      <w:r w:rsidRPr="00B179C7">
        <w:rPr>
          <w:rFonts w:ascii="Times New Roman" w:eastAsia="Times New Roman" w:hAnsi="Times New Roman" w:cs="Times New Roman"/>
          <w:b/>
          <w:bCs/>
          <w:color w:val="000000"/>
          <w:sz w:val="24"/>
          <w:szCs w:val="24"/>
        </w:rPr>
        <w:lastRenderedPageBreak/>
        <w:t>Tables and figures</w:t>
      </w:r>
    </w:p>
    <w:p w:rsidR="00221760" w:rsidRPr="00052FD1" w:rsidRDefault="00221760" w:rsidP="00A22B49">
      <w:pPr>
        <w:pStyle w:val="a5"/>
        <w:autoSpaceDE w:val="0"/>
        <w:autoSpaceDN w:val="0"/>
        <w:adjustRightInd w:val="0"/>
        <w:spacing w:after="0" w:line="360" w:lineRule="auto"/>
        <w:ind w:left="0"/>
        <w:jc w:val="both"/>
        <w:rPr>
          <w:rFonts w:asciiTheme="majorBidi" w:hAnsiTheme="majorBidi" w:cstheme="majorBidi"/>
          <w:sz w:val="24"/>
          <w:szCs w:val="24"/>
        </w:rPr>
      </w:pPr>
      <w:r w:rsidRPr="0029369B">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29369B">
        <w:rPr>
          <w:rFonts w:ascii="Times New Roman" w:hAnsi="Times New Roman" w:cs="Times New Roman"/>
          <w:b/>
          <w:bCs/>
          <w:sz w:val="24"/>
          <w:szCs w:val="24"/>
        </w:rPr>
        <w:t>1</w:t>
      </w:r>
      <w:r w:rsidR="00E03208">
        <w:rPr>
          <w:rFonts w:ascii="Times New Roman" w:hAnsi="Times New Roman" w:cs="Times New Roman"/>
          <w:sz w:val="24"/>
          <w:szCs w:val="24"/>
        </w:rPr>
        <w:t>.</w:t>
      </w:r>
      <w:r>
        <w:rPr>
          <w:rFonts w:ascii="Times New Roman" w:hAnsi="Times New Roman" w:cs="Times New Roman"/>
          <w:sz w:val="24"/>
          <w:szCs w:val="24"/>
        </w:rPr>
        <w:t xml:space="preserve"> </w:t>
      </w:r>
      <w:r w:rsidRPr="00E8493A">
        <w:rPr>
          <w:rFonts w:ascii="Times New Roman" w:hAnsi="Times New Roman" w:cs="Times New Roman"/>
          <w:sz w:val="24"/>
          <w:szCs w:val="24"/>
        </w:rPr>
        <w:t>Preliminary</w:t>
      </w:r>
      <w:r w:rsidRPr="00E62F37">
        <w:rPr>
          <w:rFonts w:ascii="Times New Roman" w:hAnsi="Times New Roman" w:cs="Times New Roman"/>
          <w:sz w:val="24"/>
          <w:szCs w:val="24"/>
        </w:rPr>
        <w:t xml:space="preserve"> </w:t>
      </w:r>
      <w:r w:rsidRPr="00052FD1">
        <w:rPr>
          <w:rFonts w:ascii="Times New Roman" w:hAnsi="Times New Roman" w:cs="Times New Roman"/>
          <w:sz w:val="24"/>
          <w:szCs w:val="24"/>
        </w:rPr>
        <w:t>antiproliferative</w:t>
      </w:r>
      <w:r w:rsidRPr="00052FD1">
        <w:rPr>
          <w:rFonts w:ascii="Times New Roman" w:hAnsi="Times New Roman" w:cs="Times New Roman"/>
          <w:b/>
          <w:bCs/>
          <w:sz w:val="24"/>
          <w:szCs w:val="24"/>
        </w:rPr>
        <w:t xml:space="preserve"> </w:t>
      </w:r>
      <w:r w:rsidRPr="00052FD1">
        <w:rPr>
          <w:rFonts w:ascii="Times New Roman" w:hAnsi="Times New Roman" w:cs="Times New Roman"/>
          <w:sz w:val="24"/>
          <w:szCs w:val="24"/>
        </w:rPr>
        <w:t xml:space="preserve">activities of </w:t>
      </w:r>
      <w:r w:rsidR="001C586E" w:rsidRPr="00052FD1">
        <w:rPr>
          <w:rFonts w:asciiTheme="majorBidi" w:hAnsiTheme="majorBidi" w:cstheme="majorBidi"/>
          <w:sz w:val="24"/>
          <w:szCs w:val="24"/>
        </w:rPr>
        <w:t xml:space="preserve">sulfonamide-based </w:t>
      </w:r>
      <w:r w:rsidR="00A22B49" w:rsidRPr="00052FD1">
        <w:rPr>
          <w:rFonts w:asciiTheme="majorBidi" w:hAnsiTheme="majorBidi" w:cstheme="majorBidi"/>
          <w:sz w:val="24"/>
          <w:szCs w:val="24"/>
        </w:rPr>
        <w:t>derivatives</w:t>
      </w:r>
      <w:r w:rsidR="001C586E" w:rsidRPr="00052FD1">
        <w:rPr>
          <w:rFonts w:asciiTheme="majorBidi" w:hAnsiTheme="majorBidi" w:cstheme="majorBidi"/>
          <w:sz w:val="24"/>
          <w:szCs w:val="24"/>
        </w:rPr>
        <w:t xml:space="preserve"> </w:t>
      </w:r>
      <w:r w:rsidR="001C586E" w:rsidRPr="00052FD1">
        <w:rPr>
          <w:rFonts w:asciiTheme="majorBidi" w:hAnsiTheme="majorBidi" w:cstheme="majorBidi"/>
          <w:b/>
          <w:bCs/>
          <w:sz w:val="24"/>
          <w:szCs w:val="24"/>
        </w:rPr>
        <w:t>3, 4, 6</w:t>
      </w:r>
      <w:r w:rsidR="001C586E" w:rsidRPr="00052FD1">
        <w:rPr>
          <w:rFonts w:asciiTheme="majorBidi" w:hAnsiTheme="majorBidi" w:cstheme="majorBidi"/>
          <w:sz w:val="24"/>
          <w:szCs w:val="24"/>
        </w:rPr>
        <w:t>–</w:t>
      </w:r>
      <w:r w:rsidR="001C586E" w:rsidRPr="00052FD1">
        <w:rPr>
          <w:rFonts w:asciiTheme="majorBidi" w:hAnsiTheme="majorBidi" w:cstheme="majorBidi"/>
          <w:b/>
          <w:bCs/>
          <w:sz w:val="24"/>
          <w:szCs w:val="24"/>
        </w:rPr>
        <w:t xml:space="preserve">13 </w:t>
      </w:r>
      <w:r w:rsidRPr="00052FD1">
        <w:rPr>
          <w:rFonts w:ascii="Times New Roman" w:hAnsi="Times New Roman" w:cs="Times New Roman"/>
          <w:sz w:val="24"/>
          <w:szCs w:val="24"/>
        </w:rPr>
        <w:t xml:space="preserve">according to the MTT assay </w:t>
      </w:r>
      <w:r w:rsidRPr="00052FD1">
        <w:rPr>
          <w:rFonts w:asciiTheme="majorBidi" w:hAnsiTheme="majorBidi" w:cstheme="majorBidi"/>
          <w:sz w:val="24"/>
          <w:szCs w:val="24"/>
        </w:rPr>
        <w:t xml:space="preserve">against human cancer </w:t>
      </w:r>
      <w:r w:rsidR="004A7311" w:rsidRPr="00052FD1">
        <w:rPr>
          <w:rFonts w:asciiTheme="majorBidi" w:hAnsiTheme="majorBidi" w:cstheme="majorBidi"/>
          <w:sz w:val="24"/>
          <w:szCs w:val="24"/>
        </w:rPr>
        <w:t xml:space="preserve">A-549, </w:t>
      </w:r>
      <w:r w:rsidRPr="00052FD1">
        <w:rPr>
          <w:rFonts w:asciiTheme="majorBidi" w:hAnsiTheme="majorBidi" w:cstheme="majorBidi"/>
          <w:sz w:val="24"/>
          <w:szCs w:val="24"/>
        </w:rPr>
        <w:t>HepG-2</w:t>
      </w:r>
      <w:r w:rsidR="004A7311" w:rsidRPr="00052FD1">
        <w:rPr>
          <w:rFonts w:asciiTheme="majorBidi" w:hAnsiTheme="majorBidi" w:cstheme="majorBidi"/>
          <w:sz w:val="24"/>
          <w:szCs w:val="24"/>
        </w:rPr>
        <w:t>,</w:t>
      </w:r>
      <w:r w:rsidRPr="00052FD1">
        <w:rPr>
          <w:rFonts w:asciiTheme="majorBidi" w:hAnsiTheme="majorBidi" w:cstheme="majorBidi"/>
          <w:sz w:val="24"/>
          <w:szCs w:val="24"/>
        </w:rPr>
        <w:t xml:space="preserve"> </w:t>
      </w:r>
      <w:smartTag w:uri="urn:schemas-microsoft-com:office:smarttags" w:element="stockticker">
        <w:r w:rsidRPr="00052FD1">
          <w:rPr>
            <w:rFonts w:asciiTheme="majorBidi" w:hAnsiTheme="majorBidi" w:cstheme="majorBidi"/>
            <w:sz w:val="24"/>
            <w:szCs w:val="24"/>
          </w:rPr>
          <w:t>MCF</w:t>
        </w:r>
      </w:smartTag>
      <w:r w:rsidRPr="00052FD1">
        <w:rPr>
          <w:rFonts w:asciiTheme="majorBidi" w:hAnsiTheme="majorBidi" w:cstheme="majorBidi"/>
          <w:sz w:val="24"/>
          <w:szCs w:val="24"/>
        </w:rPr>
        <w:t>-7</w:t>
      </w:r>
      <w:r w:rsidR="004A7311" w:rsidRPr="00052FD1">
        <w:rPr>
          <w:rFonts w:asciiTheme="majorBidi" w:hAnsiTheme="majorBidi" w:cstheme="majorBidi"/>
          <w:sz w:val="24"/>
          <w:szCs w:val="24"/>
        </w:rPr>
        <w:t xml:space="preserve"> and HCT-116</w:t>
      </w:r>
      <w:r w:rsidRPr="00052FD1">
        <w:rPr>
          <w:rFonts w:asciiTheme="majorBidi" w:hAnsiTheme="majorBidi" w:cstheme="majorBidi"/>
          <w:sz w:val="24"/>
          <w:szCs w:val="24"/>
        </w:rPr>
        <w:t xml:space="preserve"> cell lines at 100 µM</w:t>
      </w:r>
      <w:r w:rsidRPr="00052FD1">
        <w:rPr>
          <w:rFonts w:ascii="Times New Roman" w:hAnsi="Times New Roman" w:cs="Times New Roman"/>
          <w:sz w:val="24"/>
          <w:szCs w:val="24"/>
        </w:rPr>
        <w:t xml:space="preserve"> for 48 h</w:t>
      </w:r>
      <w:r w:rsidRPr="00052FD1">
        <w:rPr>
          <w:rFonts w:asciiTheme="majorBidi" w:hAnsiTheme="majorBidi" w:cstheme="majorBidi"/>
          <w:sz w:val="24"/>
          <w:szCs w:val="24"/>
        </w:rPr>
        <w:t>.</w:t>
      </w:r>
    </w:p>
    <w:tbl>
      <w:tblPr>
        <w:tblStyle w:val="PlainTable21"/>
        <w:tblW w:w="0" w:type="auto"/>
        <w:jc w:val="center"/>
        <w:tblLook w:val="04A0" w:firstRow="1" w:lastRow="0" w:firstColumn="1" w:lastColumn="0" w:noHBand="0" w:noVBand="1"/>
      </w:tblPr>
      <w:tblGrid>
        <w:gridCol w:w="1557"/>
        <w:gridCol w:w="1602"/>
        <w:gridCol w:w="1461"/>
        <w:gridCol w:w="1461"/>
        <w:gridCol w:w="1461"/>
        <w:gridCol w:w="36"/>
      </w:tblGrid>
      <w:tr w:rsidR="000428BF" w:rsidRPr="00052FD1" w:rsidTr="004251B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7" w:type="dxa"/>
            <w:vMerge w:val="restart"/>
            <w:tcBorders>
              <w:top w:val="single" w:sz="4" w:space="0" w:color="7F7F7F" w:themeColor="text1" w:themeTint="80"/>
              <w:right w:val="nil"/>
            </w:tcBorders>
            <w:vAlign w:val="center"/>
          </w:tcPr>
          <w:p w:rsidR="000428BF" w:rsidRPr="00052FD1" w:rsidRDefault="000428BF" w:rsidP="00DA22DF">
            <w:pPr>
              <w:spacing w:line="360" w:lineRule="auto"/>
              <w:jc w:val="center"/>
              <w:rPr>
                <w:rFonts w:asciiTheme="majorBidi" w:hAnsiTheme="majorBidi" w:cstheme="majorBidi"/>
                <w:sz w:val="24"/>
                <w:szCs w:val="24"/>
              </w:rPr>
            </w:pPr>
            <w:r w:rsidRPr="00052FD1">
              <w:rPr>
                <w:rFonts w:asciiTheme="majorBidi" w:eastAsia="Times New Roman" w:hAnsiTheme="majorBidi" w:cstheme="majorBidi"/>
                <w:sz w:val="24"/>
                <w:szCs w:val="24"/>
              </w:rPr>
              <w:t>Compd. No.</w:t>
            </w:r>
          </w:p>
        </w:tc>
        <w:tc>
          <w:tcPr>
            <w:tcW w:w="6021" w:type="dxa"/>
            <w:gridSpan w:val="5"/>
            <w:tcBorders>
              <w:top w:val="single" w:sz="4" w:space="0" w:color="7F7F7F" w:themeColor="text1" w:themeTint="80"/>
            </w:tcBorders>
          </w:tcPr>
          <w:p w:rsidR="000428BF" w:rsidRPr="00052FD1" w:rsidRDefault="000428BF" w:rsidP="00DA22DF">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4"/>
                <w:szCs w:val="24"/>
                <w:vertAlign w:val="superscript"/>
              </w:rPr>
            </w:pPr>
            <w:r w:rsidRPr="00052FD1">
              <w:rPr>
                <w:rFonts w:asciiTheme="majorBidi" w:hAnsiTheme="majorBidi" w:cstheme="majorBidi"/>
                <w:sz w:val="24"/>
                <w:szCs w:val="24"/>
              </w:rPr>
              <w:t>% inhibition ± SD</w:t>
            </w:r>
          </w:p>
        </w:tc>
      </w:tr>
      <w:tr w:rsidR="00AB01B3" w:rsidRPr="00052FD1" w:rsidTr="003F404F">
        <w:trPr>
          <w:gridAfter w:val="1"/>
          <w:cnfStyle w:val="000000100000" w:firstRow="0" w:lastRow="0" w:firstColumn="0" w:lastColumn="0" w:oddVBand="0" w:evenVBand="0" w:oddHBand="1" w:evenHBand="0" w:firstRowFirstColumn="0" w:firstRowLastColumn="0" w:lastRowFirstColumn="0" w:lastRowLastColumn="0"/>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vMerge/>
            <w:tcBorders>
              <w:right w:val="nil"/>
            </w:tcBorders>
            <w:vAlign w:val="center"/>
          </w:tcPr>
          <w:p w:rsidR="00AB01B3" w:rsidRPr="00052FD1" w:rsidRDefault="00AB01B3" w:rsidP="00DA22DF">
            <w:pPr>
              <w:spacing w:line="360" w:lineRule="auto"/>
              <w:jc w:val="center"/>
              <w:rPr>
                <w:rFonts w:asciiTheme="majorBidi" w:hAnsiTheme="majorBidi" w:cstheme="majorBidi"/>
                <w:sz w:val="24"/>
                <w:szCs w:val="24"/>
              </w:rPr>
            </w:pPr>
          </w:p>
        </w:tc>
        <w:tc>
          <w:tcPr>
            <w:tcW w:w="1602"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052FD1">
              <w:rPr>
                <w:rFonts w:asciiTheme="majorBidi" w:hAnsiTheme="majorBidi" w:cstheme="majorBidi"/>
                <w:b/>
                <w:bCs/>
                <w:sz w:val="24"/>
                <w:szCs w:val="24"/>
              </w:rPr>
              <w:t>A-549</w:t>
            </w:r>
          </w:p>
        </w:tc>
        <w:tc>
          <w:tcPr>
            <w:tcW w:w="1461"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052FD1">
              <w:rPr>
                <w:rFonts w:asciiTheme="majorBidi" w:hAnsiTheme="majorBidi" w:cstheme="majorBidi"/>
                <w:b/>
                <w:bCs/>
                <w:sz w:val="24"/>
                <w:szCs w:val="24"/>
              </w:rPr>
              <w:t>HepG-2</w:t>
            </w:r>
          </w:p>
        </w:tc>
        <w:tc>
          <w:tcPr>
            <w:tcW w:w="1461"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052FD1">
              <w:rPr>
                <w:rFonts w:asciiTheme="majorBidi" w:hAnsiTheme="majorBidi" w:cstheme="majorBidi"/>
                <w:b/>
                <w:bCs/>
                <w:sz w:val="24"/>
                <w:szCs w:val="24"/>
              </w:rPr>
              <w:t>MCF-7</w:t>
            </w:r>
          </w:p>
        </w:tc>
        <w:tc>
          <w:tcPr>
            <w:tcW w:w="1461"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sz w:val="24"/>
                <w:szCs w:val="24"/>
              </w:rPr>
            </w:pPr>
            <w:r w:rsidRPr="00052FD1">
              <w:rPr>
                <w:rFonts w:asciiTheme="majorBidi" w:hAnsiTheme="majorBidi" w:cstheme="majorBidi"/>
                <w:b/>
                <w:bCs/>
                <w:sz w:val="24"/>
                <w:szCs w:val="24"/>
              </w:rPr>
              <w:t>HCT-116</w:t>
            </w:r>
          </w:p>
        </w:tc>
      </w:tr>
      <w:tr w:rsidR="00AB01B3" w:rsidRPr="00052FD1" w:rsidTr="004A395D">
        <w:trPr>
          <w:gridAfter w:val="1"/>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3</w:t>
            </w:r>
          </w:p>
        </w:tc>
        <w:tc>
          <w:tcPr>
            <w:tcW w:w="1602"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20.47±0.15</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71.40±0.91</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51.97±0.29</w:t>
            </w:r>
          </w:p>
        </w:tc>
        <w:tc>
          <w:tcPr>
            <w:tcW w:w="1461" w:type="dxa"/>
            <w:tcBorders>
              <w:top w:val="single" w:sz="4" w:space="0" w:color="7F7F7F" w:themeColor="text1" w:themeTint="80"/>
              <w:left w:val="nil"/>
              <w:bottom w:val="single" w:sz="4" w:space="0" w:color="7F7F7F" w:themeColor="text1" w:themeTint="80"/>
              <w:right w:val="nil"/>
            </w:tcBorders>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16.70±0.60</w:t>
            </w:r>
          </w:p>
        </w:tc>
      </w:tr>
      <w:tr w:rsidR="00AB01B3" w:rsidRPr="00052FD1" w:rsidTr="004A395D">
        <w:trPr>
          <w:gridAfter w:val="1"/>
          <w:cnfStyle w:val="000000100000" w:firstRow="0" w:lastRow="0" w:firstColumn="0" w:lastColumn="0" w:oddVBand="0" w:evenVBand="0" w:oddHBand="1" w:evenHBand="0" w:firstRowFirstColumn="0" w:firstRowLastColumn="0" w:lastRowFirstColumn="0" w:lastRowLastColumn="0"/>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4</w:t>
            </w:r>
          </w:p>
        </w:tc>
        <w:tc>
          <w:tcPr>
            <w:tcW w:w="1602" w:type="dxa"/>
            <w:tcBorders>
              <w:left w:val="nil"/>
              <w:right w:val="nil"/>
            </w:tcBorders>
            <w:vAlign w:val="bottom"/>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97.43±0.67</w:t>
            </w:r>
          </w:p>
        </w:tc>
        <w:tc>
          <w:tcPr>
            <w:tcW w:w="1461" w:type="dxa"/>
            <w:tcBorders>
              <w:left w:val="nil"/>
              <w:right w:val="nil"/>
            </w:tcBorders>
            <w:vAlign w:val="bottom"/>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87.30±0.91</w:t>
            </w:r>
          </w:p>
        </w:tc>
        <w:tc>
          <w:tcPr>
            <w:tcW w:w="1461" w:type="dxa"/>
            <w:tcBorders>
              <w:left w:val="nil"/>
              <w:right w:val="nil"/>
            </w:tcBorders>
            <w:vAlign w:val="bottom"/>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91.20±0.09</w:t>
            </w:r>
          </w:p>
        </w:tc>
        <w:tc>
          <w:tcPr>
            <w:tcW w:w="1461"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94.83±0.87</w:t>
            </w:r>
          </w:p>
        </w:tc>
      </w:tr>
      <w:tr w:rsidR="00AB01B3" w:rsidRPr="00052FD1" w:rsidTr="004A395D">
        <w:trPr>
          <w:gridAfter w:val="1"/>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6</w:t>
            </w:r>
          </w:p>
        </w:tc>
        <w:tc>
          <w:tcPr>
            <w:tcW w:w="1602"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32.53±0.15</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8.93±0.74</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37.45±0.52</w:t>
            </w:r>
          </w:p>
        </w:tc>
        <w:tc>
          <w:tcPr>
            <w:tcW w:w="1461" w:type="dxa"/>
            <w:tcBorders>
              <w:top w:val="single" w:sz="4" w:space="0" w:color="7F7F7F" w:themeColor="text1" w:themeTint="80"/>
              <w:left w:val="nil"/>
              <w:bottom w:val="single" w:sz="4" w:space="0" w:color="7F7F7F" w:themeColor="text1" w:themeTint="80"/>
              <w:right w:val="nil"/>
            </w:tcBorders>
          </w:tcPr>
          <w:p w:rsidR="00AB01B3" w:rsidRPr="00052FD1" w:rsidRDefault="0099652D"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0.00±0.</w:t>
            </w:r>
            <w:r w:rsidR="00AB01B3" w:rsidRPr="00052FD1">
              <w:rPr>
                <w:rFonts w:asciiTheme="majorBidi" w:hAnsiTheme="majorBidi" w:cstheme="majorBidi"/>
                <w:sz w:val="24"/>
                <w:szCs w:val="24"/>
              </w:rPr>
              <w:t>05</w:t>
            </w:r>
          </w:p>
        </w:tc>
      </w:tr>
      <w:tr w:rsidR="00AB01B3" w:rsidRPr="00052FD1" w:rsidTr="004A395D">
        <w:trPr>
          <w:gridAfter w:val="1"/>
          <w:cnfStyle w:val="000000100000" w:firstRow="0" w:lastRow="0" w:firstColumn="0" w:lastColumn="0" w:oddVBand="0" w:evenVBand="0" w:oddHBand="1" w:evenHBand="0" w:firstRowFirstColumn="0" w:firstRowLastColumn="0" w:lastRowFirstColumn="0" w:lastRowLastColumn="0"/>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7</w:t>
            </w:r>
          </w:p>
        </w:tc>
        <w:tc>
          <w:tcPr>
            <w:tcW w:w="1602" w:type="dxa"/>
            <w:tcBorders>
              <w:left w:val="nil"/>
              <w:right w:val="nil"/>
            </w:tcBorders>
            <w:vAlign w:val="bottom"/>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94.10±0.51</w:t>
            </w:r>
          </w:p>
        </w:tc>
        <w:tc>
          <w:tcPr>
            <w:tcW w:w="1461" w:type="dxa"/>
            <w:tcBorders>
              <w:left w:val="nil"/>
              <w:right w:val="nil"/>
            </w:tcBorders>
            <w:vAlign w:val="bottom"/>
          </w:tcPr>
          <w:p w:rsidR="00AB01B3" w:rsidRPr="00052FD1" w:rsidRDefault="00D95538"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eastAsia="Times New Roman" w:hAnsiTheme="majorBidi" w:cstheme="majorBidi"/>
                <w:color w:val="000000"/>
                <w:sz w:val="24"/>
                <w:szCs w:val="24"/>
              </w:rPr>
              <w:t>87.60±1.73</w:t>
            </w:r>
          </w:p>
        </w:tc>
        <w:tc>
          <w:tcPr>
            <w:tcW w:w="1461" w:type="dxa"/>
            <w:tcBorders>
              <w:left w:val="nil"/>
              <w:right w:val="nil"/>
            </w:tcBorders>
            <w:vAlign w:val="bottom"/>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98.89±0.19</w:t>
            </w:r>
          </w:p>
        </w:tc>
        <w:tc>
          <w:tcPr>
            <w:tcW w:w="1461"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75.70±0.96</w:t>
            </w:r>
          </w:p>
        </w:tc>
      </w:tr>
      <w:tr w:rsidR="00AB01B3" w:rsidRPr="00052FD1" w:rsidTr="004A395D">
        <w:trPr>
          <w:gridAfter w:val="1"/>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8</w:t>
            </w:r>
          </w:p>
        </w:tc>
        <w:tc>
          <w:tcPr>
            <w:tcW w:w="1602"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58.10±0.56</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69.17±0.21</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66.04±0.69</w:t>
            </w:r>
          </w:p>
        </w:tc>
        <w:tc>
          <w:tcPr>
            <w:tcW w:w="1461" w:type="dxa"/>
            <w:tcBorders>
              <w:top w:val="single" w:sz="4" w:space="0" w:color="7F7F7F" w:themeColor="text1" w:themeTint="80"/>
              <w:left w:val="nil"/>
              <w:bottom w:val="single" w:sz="4" w:space="0" w:color="7F7F7F" w:themeColor="text1" w:themeTint="80"/>
              <w:right w:val="nil"/>
            </w:tcBorders>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41.05±0.18</w:t>
            </w:r>
          </w:p>
        </w:tc>
      </w:tr>
      <w:tr w:rsidR="00AB01B3" w:rsidRPr="00052FD1" w:rsidTr="004A395D">
        <w:trPr>
          <w:gridAfter w:val="1"/>
          <w:cnfStyle w:val="000000100000" w:firstRow="0" w:lastRow="0" w:firstColumn="0" w:lastColumn="0" w:oddVBand="0" w:evenVBand="0" w:oddHBand="1" w:evenHBand="0" w:firstRowFirstColumn="0" w:firstRowLastColumn="0" w:lastRowFirstColumn="0" w:lastRowLastColumn="0"/>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9</w:t>
            </w:r>
          </w:p>
        </w:tc>
        <w:tc>
          <w:tcPr>
            <w:tcW w:w="1602" w:type="dxa"/>
            <w:tcBorders>
              <w:left w:val="nil"/>
              <w:right w:val="nil"/>
            </w:tcBorders>
            <w:vAlign w:val="bottom"/>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90.00±0.95</w:t>
            </w:r>
          </w:p>
        </w:tc>
        <w:tc>
          <w:tcPr>
            <w:tcW w:w="1461" w:type="dxa"/>
            <w:tcBorders>
              <w:left w:val="nil"/>
              <w:right w:val="nil"/>
            </w:tcBorders>
            <w:vAlign w:val="bottom"/>
          </w:tcPr>
          <w:p w:rsidR="00AB01B3" w:rsidRPr="00052FD1" w:rsidRDefault="00C57467"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sz w:val="24"/>
                <w:szCs w:val="24"/>
              </w:rPr>
              <w:t>82.60±1.73</w:t>
            </w:r>
          </w:p>
        </w:tc>
        <w:tc>
          <w:tcPr>
            <w:tcW w:w="1461" w:type="dxa"/>
            <w:tcBorders>
              <w:left w:val="nil"/>
              <w:right w:val="nil"/>
            </w:tcBorders>
            <w:vAlign w:val="bottom"/>
          </w:tcPr>
          <w:p w:rsidR="00AB01B3" w:rsidRPr="00052FD1" w:rsidRDefault="00AB01B3" w:rsidP="003E6B47">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92.73±</w:t>
            </w:r>
            <w:r w:rsidR="003E6B47" w:rsidRPr="00052FD1">
              <w:rPr>
                <w:rFonts w:asciiTheme="majorBidi" w:hAnsiTheme="majorBidi" w:cstheme="majorBidi"/>
                <w:color w:val="000000"/>
                <w:sz w:val="24"/>
                <w:szCs w:val="24"/>
              </w:rPr>
              <w:t>1</w:t>
            </w:r>
            <w:r w:rsidRPr="00052FD1">
              <w:rPr>
                <w:rFonts w:asciiTheme="majorBidi" w:hAnsiTheme="majorBidi" w:cstheme="majorBidi"/>
                <w:color w:val="000000"/>
                <w:sz w:val="24"/>
                <w:szCs w:val="24"/>
              </w:rPr>
              <w:t>.04</w:t>
            </w:r>
          </w:p>
        </w:tc>
        <w:tc>
          <w:tcPr>
            <w:tcW w:w="1461" w:type="dxa"/>
            <w:tcBorders>
              <w:left w:val="nil"/>
              <w:right w:val="nil"/>
            </w:tcBorders>
          </w:tcPr>
          <w:p w:rsidR="00AB01B3" w:rsidRPr="00052FD1" w:rsidRDefault="00AB01B3"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75.70±0.48</w:t>
            </w:r>
          </w:p>
        </w:tc>
      </w:tr>
      <w:tr w:rsidR="00AB01B3" w:rsidRPr="00052FD1" w:rsidTr="004A395D">
        <w:trPr>
          <w:gridAfter w:val="1"/>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AB01B3" w:rsidRPr="00052FD1" w:rsidRDefault="00AB01B3" w:rsidP="00DA22DF">
            <w:pPr>
              <w:rPr>
                <w:rFonts w:asciiTheme="majorBidi" w:hAnsiTheme="majorBidi" w:cstheme="majorBidi"/>
                <w:b w:val="0"/>
                <w:bCs w:val="0"/>
                <w:sz w:val="24"/>
                <w:szCs w:val="24"/>
              </w:rPr>
            </w:pPr>
            <w:r w:rsidRPr="00052FD1">
              <w:rPr>
                <w:rFonts w:asciiTheme="majorBidi" w:hAnsiTheme="majorBidi" w:cstheme="majorBidi"/>
                <w:sz w:val="24"/>
                <w:szCs w:val="24"/>
              </w:rPr>
              <w:t>10</w:t>
            </w:r>
          </w:p>
        </w:tc>
        <w:tc>
          <w:tcPr>
            <w:tcW w:w="1602"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32.03±0.84</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35.85±0.42</w:t>
            </w:r>
          </w:p>
        </w:tc>
        <w:tc>
          <w:tcPr>
            <w:tcW w:w="1461" w:type="dxa"/>
            <w:tcBorders>
              <w:top w:val="single" w:sz="4" w:space="0" w:color="7F7F7F" w:themeColor="text1" w:themeTint="80"/>
              <w:left w:val="nil"/>
              <w:bottom w:val="single" w:sz="4" w:space="0" w:color="7F7F7F" w:themeColor="text1" w:themeTint="80"/>
              <w:right w:val="nil"/>
            </w:tcBorders>
            <w:vAlign w:val="bottom"/>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25.35±0.91</w:t>
            </w:r>
          </w:p>
        </w:tc>
        <w:tc>
          <w:tcPr>
            <w:tcW w:w="1461" w:type="dxa"/>
            <w:tcBorders>
              <w:top w:val="single" w:sz="4" w:space="0" w:color="7F7F7F" w:themeColor="text1" w:themeTint="80"/>
              <w:left w:val="nil"/>
              <w:bottom w:val="single" w:sz="4" w:space="0" w:color="7F7F7F" w:themeColor="text1" w:themeTint="80"/>
              <w:right w:val="nil"/>
            </w:tcBorders>
          </w:tcPr>
          <w:p w:rsidR="00AB01B3" w:rsidRPr="00052FD1" w:rsidRDefault="00AB01B3"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8.91±2.70</w:t>
            </w:r>
          </w:p>
        </w:tc>
      </w:tr>
      <w:tr w:rsidR="009975AB" w:rsidRPr="00052FD1" w:rsidTr="004A395D">
        <w:trPr>
          <w:gridAfter w:val="1"/>
          <w:cnfStyle w:val="000000100000" w:firstRow="0" w:lastRow="0" w:firstColumn="0" w:lastColumn="0" w:oddVBand="0" w:evenVBand="0" w:oddHBand="1" w:evenHBand="0" w:firstRowFirstColumn="0" w:firstRowLastColumn="0" w:lastRowFirstColumn="0" w:lastRowLastColumn="0"/>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9975AB" w:rsidRPr="00052FD1" w:rsidRDefault="009975AB" w:rsidP="00DA22DF">
            <w:pPr>
              <w:rPr>
                <w:rFonts w:asciiTheme="majorBidi" w:hAnsiTheme="majorBidi" w:cstheme="majorBidi"/>
                <w:b w:val="0"/>
                <w:bCs w:val="0"/>
                <w:sz w:val="24"/>
                <w:szCs w:val="24"/>
              </w:rPr>
            </w:pPr>
            <w:r w:rsidRPr="00052FD1">
              <w:rPr>
                <w:rFonts w:asciiTheme="majorBidi" w:hAnsiTheme="majorBidi" w:cstheme="majorBidi"/>
                <w:sz w:val="24"/>
                <w:szCs w:val="24"/>
              </w:rPr>
              <w:t>11</w:t>
            </w:r>
          </w:p>
        </w:tc>
        <w:tc>
          <w:tcPr>
            <w:tcW w:w="1602" w:type="dxa"/>
            <w:tcBorders>
              <w:left w:val="nil"/>
              <w:right w:val="nil"/>
            </w:tcBorders>
            <w:vAlign w:val="bottom"/>
          </w:tcPr>
          <w:p w:rsidR="009975AB" w:rsidRPr="00052FD1" w:rsidRDefault="009975AB"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30.14±0.62</w:t>
            </w:r>
          </w:p>
        </w:tc>
        <w:tc>
          <w:tcPr>
            <w:tcW w:w="1461" w:type="dxa"/>
            <w:tcBorders>
              <w:left w:val="nil"/>
              <w:right w:val="nil"/>
            </w:tcBorders>
            <w:vAlign w:val="bottom"/>
          </w:tcPr>
          <w:p w:rsidR="009975AB" w:rsidRPr="00052FD1" w:rsidRDefault="009975AB" w:rsidP="00A020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sz w:val="24"/>
                <w:szCs w:val="24"/>
              </w:rPr>
              <w:t>73.85±1.06</w:t>
            </w:r>
          </w:p>
        </w:tc>
        <w:tc>
          <w:tcPr>
            <w:tcW w:w="1461" w:type="dxa"/>
            <w:tcBorders>
              <w:left w:val="nil"/>
              <w:right w:val="nil"/>
            </w:tcBorders>
            <w:vAlign w:val="bottom"/>
          </w:tcPr>
          <w:p w:rsidR="009975AB" w:rsidRPr="00052FD1" w:rsidRDefault="009975AB"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20.83±0.79</w:t>
            </w:r>
          </w:p>
        </w:tc>
        <w:tc>
          <w:tcPr>
            <w:tcW w:w="1461" w:type="dxa"/>
            <w:tcBorders>
              <w:left w:val="nil"/>
              <w:right w:val="nil"/>
            </w:tcBorders>
          </w:tcPr>
          <w:p w:rsidR="009975AB" w:rsidRPr="00052FD1" w:rsidRDefault="009975AB"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39.00±0.96</w:t>
            </w:r>
          </w:p>
        </w:tc>
      </w:tr>
      <w:tr w:rsidR="009975AB" w:rsidRPr="00052FD1" w:rsidTr="004A395D">
        <w:trPr>
          <w:gridAfter w:val="1"/>
          <w:wAfter w:w="36" w:type="dxa"/>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9975AB" w:rsidRPr="00052FD1" w:rsidRDefault="009975AB" w:rsidP="00DA22DF">
            <w:pPr>
              <w:rPr>
                <w:rFonts w:asciiTheme="majorBidi" w:hAnsiTheme="majorBidi" w:cstheme="majorBidi"/>
                <w:b w:val="0"/>
                <w:bCs w:val="0"/>
                <w:sz w:val="24"/>
                <w:szCs w:val="24"/>
              </w:rPr>
            </w:pPr>
            <w:r w:rsidRPr="00052FD1">
              <w:rPr>
                <w:rFonts w:asciiTheme="majorBidi" w:hAnsiTheme="majorBidi" w:cstheme="majorBidi"/>
                <w:sz w:val="24"/>
                <w:szCs w:val="24"/>
              </w:rPr>
              <w:t>12</w:t>
            </w:r>
          </w:p>
        </w:tc>
        <w:tc>
          <w:tcPr>
            <w:tcW w:w="1602" w:type="dxa"/>
            <w:tcBorders>
              <w:top w:val="single" w:sz="4" w:space="0" w:color="7F7F7F" w:themeColor="text1" w:themeTint="80"/>
              <w:left w:val="nil"/>
              <w:bottom w:val="single" w:sz="4" w:space="0" w:color="7F7F7F" w:themeColor="text1" w:themeTint="80"/>
              <w:right w:val="nil"/>
            </w:tcBorders>
            <w:vAlign w:val="bottom"/>
          </w:tcPr>
          <w:p w:rsidR="009975AB" w:rsidRPr="00052FD1" w:rsidRDefault="009975AB"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17.83±0.95</w:t>
            </w:r>
          </w:p>
        </w:tc>
        <w:tc>
          <w:tcPr>
            <w:tcW w:w="1461" w:type="dxa"/>
            <w:tcBorders>
              <w:top w:val="single" w:sz="4" w:space="0" w:color="7F7F7F" w:themeColor="text1" w:themeTint="80"/>
              <w:left w:val="nil"/>
              <w:bottom w:val="single" w:sz="4" w:space="0" w:color="7F7F7F" w:themeColor="text1" w:themeTint="80"/>
              <w:right w:val="nil"/>
            </w:tcBorders>
            <w:vAlign w:val="bottom"/>
          </w:tcPr>
          <w:p w:rsidR="009975AB" w:rsidRPr="00052FD1" w:rsidRDefault="009975AB" w:rsidP="00A02032">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62.86±1.19</w:t>
            </w:r>
          </w:p>
        </w:tc>
        <w:tc>
          <w:tcPr>
            <w:tcW w:w="1461" w:type="dxa"/>
            <w:tcBorders>
              <w:top w:val="single" w:sz="4" w:space="0" w:color="7F7F7F" w:themeColor="text1" w:themeTint="80"/>
              <w:left w:val="nil"/>
              <w:bottom w:val="single" w:sz="4" w:space="0" w:color="7F7F7F" w:themeColor="text1" w:themeTint="80"/>
              <w:right w:val="nil"/>
            </w:tcBorders>
            <w:vAlign w:val="bottom"/>
          </w:tcPr>
          <w:p w:rsidR="009975AB" w:rsidRPr="00052FD1" w:rsidRDefault="009975AB"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41.37±0.91</w:t>
            </w:r>
          </w:p>
        </w:tc>
        <w:tc>
          <w:tcPr>
            <w:tcW w:w="1461" w:type="dxa"/>
            <w:tcBorders>
              <w:top w:val="single" w:sz="4" w:space="0" w:color="7F7F7F" w:themeColor="text1" w:themeTint="80"/>
              <w:left w:val="nil"/>
              <w:bottom w:val="single" w:sz="4" w:space="0" w:color="7F7F7F" w:themeColor="text1" w:themeTint="80"/>
              <w:right w:val="nil"/>
            </w:tcBorders>
          </w:tcPr>
          <w:p w:rsidR="009975AB" w:rsidRPr="00052FD1" w:rsidRDefault="009975AB" w:rsidP="00A96CD3">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0.00±0.005</w:t>
            </w:r>
          </w:p>
        </w:tc>
      </w:tr>
      <w:tr w:rsidR="009975AB" w:rsidRPr="00052FD1" w:rsidTr="004A395D">
        <w:trPr>
          <w:gridAfter w:val="1"/>
          <w:cnfStyle w:val="000000100000" w:firstRow="0" w:lastRow="0" w:firstColumn="0" w:lastColumn="0" w:oddVBand="0" w:evenVBand="0" w:oddHBand="1" w:evenHBand="0" w:firstRowFirstColumn="0" w:firstRowLastColumn="0" w:lastRowFirstColumn="0" w:lastRowLastColumn="0"/>
          <w:wAfter w:w="36" w:type="dxa"/>
          <w:trHeight w:val="315"/>
          <w:jc w:val="center"/>
        </w:trPr>
        <w:tc>
          <w:tcPr>
            <w:cnfStyle w:val="001000000000" w:firstRow="0" w:lastRow="0" w:firstColumn="1" w:lastColumn="0" w:oddVBand="0" w:evenVBand="0" w:oddHBand="0" w:evenHBand="0" w:firstRowFirstColumn="0" w:firstRowLastColumn="0" w:lastRowFirstColumn="0" w:lastRowLastColumn="0"/>
            <w:tcW w:w="1557" w:type="dxa"/>
            <w:tcBorders>
              <w:right w:val="nil"/>
            </w:tcBorders>
          </w:tcPr>
          <w:p w:rsidR="009975AB" w:rsidRPr="00052FD1" w:rsidRDefault="009975AB" w:rsidP="00DA22DF">
            <w:pPr>
              <w:rPr>
                <w:rFonts w:asciiTheme="majorBidi" w:hAnsiTheme="majorBidi" w:cstheme="majorBidi"/>
                <w:b w:val="0"/>
                <w:bCs w:val="0"/>
                <w:sz w:val="24"/>
                <w:szCs w:val="24"/>
              </w:rPr>
            </w:pPr>
            <w:r w:rsidRPr="00052FD1">
              <w:rPr>
                <w:rFonts w:asciiTheme="majorBidi" w:hAnsiTheme="majorBidi" w:cstheme="majorBidi"/>
                <w:sz w:val="24"/>
                <w:szCs w:val="24"/>
              </w:rPr>
              <w:t>13</w:t>
            </w:r>
          </w:p>
        </w:tc>
        <w:tc>
          <w:tcPr>
            <w:tcW w:w="1602" w:type="dxa"/>
            <w:tcBorders>
              <w:left w:val="nil"/>
              <w:right w:val="nil"/>
            </w:tcBorders>
            <w:vAlign w:val="bottom"/>
          </w:tcPr>
          <w:p w:rsidR="009975AB" w:rsidRPr="00052FD1" w:rsidRDefault="009975AB"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54.63±0.97</w:t>
            </w:r>
          </w:p>
        </w:tc>
        <w:tc>
          <w:tcPr>
            <w:tcW w:w="1461" w:type="dxa"/>
            <w:tcBorders>
              <w:left w:val="nil"/>
              <w:right w:val="nil"/>
            </w:tcBorders>
            <w:vAlign w:val="bottom"/>
          </w:tcPr>
          <w:p w:rsidR="009975AB" w:rsidRPr="00052FD1" w:rsidRDefault="009975AB" w:rsidP="00A02032">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75.10±0.12</w:t>
            </w:r>
          </w:p>
        </w:tc>
        <w:tc>
          <w:tcPr>
            <w:tcW w:w="1461" w:type="dxa"/>
            <w:tcBorders>
              <w:left w:val="nil"/>
              <w:right w:val="nil"/>
            </w:tcBorders>
            <w:vAlign w:val="bottom"/>
          </w:tcPr>
          <w:p w:rsidR="009975AB" w:rsidRPr="00052FD1" w:rsidRDefault="009975AB"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sz w:val="24"/>
                <w:szCs w:val="24"/>
              </w:rPr>
            </w:pPr>
            <w:r w:rsidRPr="00052FD1">
              <w:rPr>
                <w:rFonts w:asciiTheme="majorBidi" w:hAnsiTheme="majorBidi" w:cstheme="majorBidi"/>
                <w:color w:val="000000"/>
                <w:sz w:val="24"/>
                <w:szCs w:val="24"/>
              </w:rPr>
              <w:t>71.43±0.03</w:t>
            </w:r>
          </w:p>
        </w:tc>
        <w:tc>
          <w:tcPr>
            <w:tcW w:w="1461" w:type="dxa"/>
            <w:tcBorders>
              <w:left w:val="nil"/>
              <w:right w:val="nil"/>
            </w:tcBorders>
          </w:tcPr>
          <w:p w:rsidR="009975AB" w:rsidRPr="00052FD1" w:rsidRDefault="009975AB" w:rsidP="00A96CD3">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052FD1">
              <w:rPr>
                <w:rFonts w:asciiTheme="majorBidi" w:hAnsiTheme="majorBidi" w:cstheme="majorBidi"/>
                <w:sz w:val="24"/>
                <w:szCs w:val="24"/>
              </w:rPr>
              <w:t>70.10±1.05</w:t>
            </w:r>
          </w:p>
        </w:tc>
      </w:tr>
    </w:tbl>
    <w:p w:rsidR="00221760" w:rsidRPr="00052FD1" w:rsidRDefault="00221760" w:rsidP="00221760">
      <w:pPr>
        <w:tabs>
          <w:tab w:val="left" w:pos="6353"/>
        </w:tabs>
        <w:rPr>
          <w:rFonts w:ascii="Times New Roman" w:hAnsi="Times New Roman" w:cs="Times New Roman"/>
          <w:sz w:val="24"/>
          <w:szCs w:val="24"/>
        </w:rPr>
      </w:pPr>
      <w:r w:rsidRPr="00052FD1">
        <w:rPr>
          <w:rFonts w:ascii="Times New Roman" w:hAnsi="Times New Roman" w:cs="Times New Roman"/>
          <w:sz w:val="24"/>
          <w:szCs w:val="24"/>
        </w:rPr>
        <w:t>Each result is a mean of three replicate samples and values are represented as % inhibition, ± represents standard deviation.</w:t>
      </w:r>
    </w:p>
    <w:p w:rsidR="008A57AC" w:rsidRPr="00052FD1" w:rsidRDefault="008A57AC" w:rsidP="00E03208">
      <w:pPr>
        <w:pStyle w:val="a5"/>
        <w:autoSpaceDE w:val="0"/>
        <w:autoSpaceDN w:val="0"/>
        <w:adjustRightInd w:val="0"/>
        <w:spacing w:after="0" w:line="360" w:lineRule="auto"/>
        <w:ind w:left="0"/>
        <w:jc w:val="both"/>
        <w:rPr>
          <w:rFonts w:asciiTheme="majorBidi" w:hAnsiTheme="majorBidi" w:cstheme="majorBidi"/>
          <w:sz w:val="24"/>
          <w:szCs w:val="24"/>
        </w:rPr>
      </w:pPr>
      <w:r w:rsidRPr="00052FD1">
        <w:rPr>
          <w:rFonts w:ascii="Times New Roman" w:hAnsi="Times New Roman" w:cs="Times New Roman"/>
          <w:b/>
          <w:bCs/>
          <w:sz w:val="24"/>
          <w:szCs w:val="24"/>
        </w:rPr>
        <w:t xml:space="preserve">Table </w:t>
      </w:r>
      <w:r w:rsidR="00E03208" w:rsidRPr="00052FD1">
        <w:rPr>
          <w:rFonts w:ascii="Times New Roman" w:hAnsi="Times New Roman" w:cs="Times New Roman"/>
          <w:b/>
          <w:bCs/>
          <w:sz w:val="24"/>
          <w:szCs w:val="24"/>
        </w:rPr>
        <w:t>S2.</w:t>
      </w:r>
      <w:r w:rsidRPr="00052FD1">
        <w:rPr>
          <w:rFonts w:asciiTheme="majorBidi" w:hAnsiTheme="majorBidi" w:cstheme="majorBidi"/>
          <w:sz w:val="24"/>
          <w:szCs w:val="24"/>
        </w:rPr>
        <w:t xml:space="preserve"> The percentage cytotoxicity of the active compounds </w:t>
      </w:r>
      <w:r w:rsidR="00C319E5" w:rsidRPr="00052FD1">
        <w:rPr>
          <w:rFonts w:asciiTheme="majorBidi" w:hAnsiTheme="majorBidi" w:cstheme="majorBidi"/>
          <w:b/>
          <w:bCs/>
          <w:sz w:val="24"/>
          <w:szCs w:val="24"/>
        </w:rPr>
        <w:t>4</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7</w:t>
      </w:r>
      <w:r w:rsidR="00C319E5" w:rsidRPr="00052FD1">
        <w:rPr>
          <w:rFonts w:asciiTheme="majorBidi" w:hAnsiTheme="majorBidi" w:cstheme="majorBidi"/>
          <w:sz w:val="24"/>
          <w:szCs w:val="24"/>
        </w:rPr>
        <w:t xml:space="preserve"> and </w:t>
      </w:r>
      <w:r w:rsidR="00C319E5" w:rsidRPr="00052FD1">
        <w:rPr>
          <w:rFonts w:asciiTheme="majorBidi" w:hAnsiTheme="majorBidi" w:cstheme="majorBidi"/>
          <w:b/>
          <w:bCs/>
          <w:sz w:val="24"/>
          <w:szCs w:val="24"/>
        </w:rPr>
        <w:t>9</w:t>
      </w:r>
      <w:r w:rsidR="00C319E5" w:rsidRPr="00052FD1">
        <w:rPr>
          <w:rFonts w:asciiTheme="majorBidi" w:hAnsiTheme="majorBidi" w:cstheme="majorBidi"/>
          <w:sz w:val="24"/>
          <w:szCs w:val="24"/>
        </w:rPr>
        <w:t xml:space="preserve"> </w:t>
      </w:r>
      <w:r w:rsidRPr="00052FD1">
        <w:rPr>
          <w:rFonts w:asciiTheme="majorBidi" w:hAnsiTheme="majorBidi" w:cstheme="majorBidi"/>
          <w:sz w:val="24"/>
          <w:szCs w:val="24"/>
        </w:rPr>
        <w:t>on A</w:t>
      </w:r>
      <w:r w:rsidR="00C319E5" w:rsidRPr="00052FD1">
        <w:rPr>
          <w:rFonts w:asciiTheme="majorBidi" w:hAnsiTheme="majorBidi" w:cstheme="majorBidi"/>
          <w:sz w:val="24"/>
          <w:szCs w:val="24"/>
        </w:rPr>
        <w:t>-</w:t>
      </w:r>
      <w:r w:rsidRPr="00052FD1">
        <w:rPr>
          <w:rFonts w:asciiTheme="majorBidi" w:hAnsiTheme="majorBidi" w:cstheme="majorBidi"/>
          <w:sz w:val="24"/>
          <w:szCs w:val="24"/>
        </w:rPr>
        <w:t>549 human tumor cell line at different concentrations</w:t>
      </w:r>
    </w:p>
    <w:tbl>
      <w:tblPr>
        <w:tblStyle w:val="a6"/>
        <w:tblW w:w="0" w:type="auto"/>
        <w:tblLook w:val="04A0" w:firstRow="1" w:lastRow="0" w:firstColumn="1" w:lastColumn="0" w:noHBand="0" w:noVBand="1"/>
      </w:tblPr>
      <w:tblGrid>
        <w:gridCol w:w="1862"/>
        <w:gridCol w:w="1845"/>
        <w:gridCol w:w="1845"/>
        <w:gridCol w:w="1845"/>
        <w:gridCol w:w="1846"/>
      </w:tblGrid>
      <w:tr w:rsidR="008A57AC" w:rsidRPr="00052FD1" w:rsidTr="008A57A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Compounds</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100 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50 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25 µM</w:t>
            </w:r>
          </w:p>
        </w:tc>
        <w:tc>
          <w:tcPr>
            <w:tcW w:w="1916"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12.5 µM</w:t>
            </w:r>
          </w:p>
        </w:tc>
      </w:tr>
      <w:tr w:rsidR="008A57AC" w:rsidRPr="00052FD1" w:rsidTr="008A57A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4</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97.43±0.67</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70.87±</w:t>
            </w:r>
            <w:r w:rsidR="0099652D" w:rsidRPr="00052FD1">
              <w:rPr>
                <w:rFonts w:asciiTheme="majorBidi" w:hAnsiTheme="majorBidi" w:cstheme="majorBidi"/>
                <w:sz w:val="24"/>
                <w:szCs w:val="24"/>
              </w:rPr>
              <w:t>1</w:t>
            </w:r>
            <w:r w:rsidRPr="00052FD1">
              <w:rPr>
                <w:rFonts w:asciiTheme="majorBidi" w:hAnsiTheme="majorBidi" w:cstheme="majorBidi"/>
                <w:sz w:val="24"/>
                <w:szCs w:val="24"/>
              </w:rPr>
              <w:t>.63</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34.87±</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.75</w:t>
            </w:r>
          </w:p>
        </w:tc>
        <w:tc>
          <w:tcPr>
            <w:tcW w:w="1916"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21.37±</w:t>
            </w:r>
            <w:r w:rsidR="0099652D" w:rsidRPr="00052FD1">
              <w:rPr>
                <w:rFonts w:asciiTheme="majorBidi" w:hAnsiTheme="majorBidi" w:cstheme="majorBidi"/>
                <w:sz w:val="24"/>
                <w:szCs w:val="24"/>
              </w:rPr>
              <w:t>1</w:t>
            </w:r>
            <w:r w:rsidRPr="00052FD1">
              <w:rPr>
                <w:rFonts w:asciiTheme="majorBidi" w:hAnsiTheme="majorBidi" w:cstheme="majorBidi"/>
                <w:sz w:val="24"/>
                <w:szCs w:val="24"/>
              </w:rPr>
              <w:t>.55</w:t>
            </w:r>
          </w:p>
        </w:tc>
      </w:tr>
      <w:tr w:rsidR="008A57AC" w:rsidRPr="00052FD1" w:rsidTr="008A57AC">
        <w:tc>
          <w:tcPr>
            <w:tcW w:w="1915" w:type="dxa"/>
          </w:tcPr>
          <w:p w:rsidR="008A57AC" w:rsidRPr="00052FD1" w:rsidRDefault="008A57AC" w:rsidP="00895C55">
            <w:pPr>
              <w:jc w:val="center"/>
              <w:rPr>
                <w:rFonts w:asciiTheme="majorBidi" w:hAnsiTheme="majorBidi" w:cstheme="majorBidi"/>
                <w:b/>
                <w:bCs/>
                <w:color w:val="000000"/>
                <w:sz w:val="24"/>
                <w:szCs w:val="24"/>
              </w:rPr>
            </w:pPr>
            <w:r w:rsidRPr="00052FD1">
              <w:rPr>
                <w:rFonts w:asciiTheme="majorBidi" w:hAnsiTheme="majorBidi" w:cstheme="majorBidi"/>
                <w:b/>
                <w:bCs/>
                <w:color w:val="000000"/>
                <w:sz w:val="24"/>
                <w:szCs w:val="24"/>
              </w:rPr>
              <w:t>7</w:t>
            </w:r>
          </w:p>
        </w:tc>
        <w:tc>
          <w:tcPr>
            <w:tcW w:w="1915" w:type="dxa"/>
          </w:tcPr>
          <w:p w:rsidR="008A57AC" w:rsidRPr="00052FD1" w:rsidRDefault="008A57AC" w:rsidP="000D34FD">
            <w:pPr>
              <w:jc w:val="center"/>
              <w:rPr>
                <w:rFonts w:asciiTheme="majorBidi" w:hAnsiTheme="majorBidi" w:cstheme="majorBidi"/>
                <w:sz w:val="24"/>
                <w:szCs w:val="24"/>
              </w:rPr>
            </w:pPr>
            <w:r w:rsidRPr="00052FD1">
              <w:rPr>
                <w:rFonts w:asciiTheme="majorBidi" w:hAnsiTheme="majorBidi" w:cstheme="majorBidi"/>
                <w:sz w:val="24"/>
                <w:szCs w:val="24"/>
              </w:rPr>
              <w:t>94.10±</w:t>
            </w:r>
            <w:r w:rsidR="000D34FD" w:rsidRPr="00052FD1">
              <w:rPr>
                <w:rFonts w:asciiTheme="majorBidi" w:hAnsiTheme="majorBidi" w:cstheme="majorBidi"/>
                <w:sz w:val="24"/>
                <w:szCs w:val="24"/>
              </w:rPr>
              <w:t>0</w:t>
            </w:r>
            <w:r w:rsidRPr="00052FD1">
              <w:rPr>
                <w:rFonts w:asciiTheme="majorBidi" w:hAnsiTheme="majorBidi" w:cstheme="majorBidi"/>
                <w:sz w:val="24"/>
                <w:szCs w:val="24"/>
              </w:rPr>
              <w:t>.51</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60.23±</w:t>
            </w:r>
            <w:r w:rsidR="0099652D" w:rsidRPr="00052FD1">
              <w:rPr>
                <w:rFonts w:asciiTheme="majorBidi" w:hAnsiTheme="majorBidi" w:cstheme="majorBidi"/>
                <w:sz w:val="24"/>
                <w:szCs w:val="24"/>
              </w:rPr>
              <w:t>1</w:t>
            </w:r>
            <w:r w:rsidRPr="00052FD1">
              <w:rPr>
                <w:rFonts w:asciiTheme="majorBidi" w:hAnsiTheme="majorBidi" w:cstheme="majorBidi"/>
                <w:sz w:val="24"/>
                <w:szCs w:val="24"/>
              </w:rPr>
              <w:t>.47</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29.31±</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.02</w:t>
            </w:r>
          </w:p>
        </w:tc>
        <w:tc>
          <w:tcPr>
            <w:tcW w:w="1916"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sz w:val="24"/>
                <w:szCs w:val="24"/>
              </w:rPr>
              <w:t>12.60±0.82</w:t>
            </w:r>
          </w:p>
        </w:tc>
      </w:tr>
      <w:tr w:rsidR="008A57AC" w:rsidRPr="00052FD1" w:rsidTr="008A57A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9</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90.00±</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.95</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75.53±</w:t>
            </w:r>
            <w:r w:rsidR="0099652D" w:rsidRPr="00052FD1">
              <w:rPr>
                <w:rFonts w:asciiTheme="majorBidi" w:hAnsiTheme="majorBidi" w:cstheme="majorBidi"/>
                <w:sz w:val="24"/>
                <w:szCs w:val="24"/>
              </w:rPr>
              <w:t>1</w:t>
            </w:r>
            <w:r w:rsidRPr="00052FD1">
              <w:rPr>
                <w:rFonts w:asciiTheme="majorBidi" w:hAnsiTheme="majorBidi" w:cstheme="majorBidi"/>
                <w:sz w:val="24"/>
                <w:szCs w:val="24"/>
              </w:rPr>
              <w:t>.16</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47.60±</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.32</w:t>
            </w:r>
          </w:p>
        </w:tc>
        <w:tc>
          <w:tcPr>
            <w:tcW w:w="1916"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43.13±</w:t>
            </w:r>
            <w:r w:rsidR="0099652D" w:rsidRPr="00052FD1">
              <w:rPr>
                <w:rFonts w:asciiTheme="majorBidi" w:hAnsiTheme="majorBidi" w:cstheme="majorBidi"/>
                <w:sz w:val="24"/>
                <w:szCs w:val="24"/>
              </w:rPr>
              <w:t>0</w:t>
            </w:r>
            <w:r w:rsidRPr="00052FD1">
              <w:rPr>
                <w:rFonts w:asciiTheme="majorBidi" w:hAnsiTheme="majorBidi" w:cstheme="majorBidi"/>
                <w:sz w:val="24"/>
                <w:szCs w:val="24"/>
              </w:rPr>
              <w:t>.73</w:t>
            </w:r>
          </w:p>
        </w:tc>
      </w:tr>
    </w:tbl>
    <w:p w:rsidR="004B13F8" w:rsidRPr="00052FD1" w:rsidRDefault="008A57AC" w:rsidP="004B13F8">
      <w:pPr>
        <w:rPr>
          <w:rFonts w:asciiTheme="majorBidi" w:hAnsiTheme="majorBidi" w:cstheme="majorBidi"/>
          <w:sz w:val="24"/>
          <w:szCs w:val="24"/>
        </w:rPr>
      </w:pPr>
      <w:r w:rsidRPr="00052FD1">
        <w:rPr>
          <w:rFonts w:asciiTheme="majorBidi" w:hAnsiTheme="majorBidi" w:cstheme="majorBidi"/>
          <w:sz w:val="24"/>
          <w:szCs w:val="24"/>
        </w:rPr>
        <w:t>*The results are shown as average ± standard deviation</w:t>
      </w:r>
      <w:r w:rsidR="00F81A17" w:rsidRPr="00052FD1">
        <w:rPr>
          <w:rFonts w:asciiTheme="majorBidi" w:hAnsiTheme="majorBidi" w:cstheme="majorBidi"/>
          <w:sz w:val="24"/>
          <w:szCs w:val="24"/>
        </w:rPr>
        <w:t>.</w:t>
      </w:r>
    </w:p>
    <w:p w:rsidR="008A57AC" w:rsidRPr="00052FD1" w:rsidRDefault="008A57AC" w:rsidP="004B13F8">
      <w:pPr>
        <w:pStyle w:val="a5"/>
        <w:autoSpaceDE w:val="0"/>
        <w:autoSpaceDN w:val="0"/>
        <w:adjustRightInd w:val="0"/>
        <w:spacing w:after="0" w:line="360" w:lineRule="auto"/>
        <w:ind w:left="0"/>
        <w:jc w:val="both"/>
        <w:rPr>
          <w:rFonts w:asciiTheme="majorBidi" w:hAnsiTheme="majorBidi" w:cstheme="majorBidi"/>
          <w:b/>
          <w:bCs/>
          <w:sz w:val="24"/>
          <w:szCs w:val="24"/>
        </w:rPr>
      </w:pPr>
      <w:r w:rsidRPr="00052FD1">
        <w:rPr>
          <w:rFonts w:ascii="Times New Roman" w:hAnsi="Times New Roman" w:cs="Times New Roman"/>
          <w:b/>
          <w:bCs/>
          <w:sz w:val="24"/>
          <w:szCs w:val="24"/>
        </w:rPr>
        <w:t xml:space="preserve">Table </w:t>
      </w:r>
      <w:r w:rsidR="00E03208" w:rsidRPr="00052FD1">
        <w:rPr>
          <w:rFonts w:ascii="Times New Roman" w:hAnsi="Times New Roman" w:cs="Times New Roman"/>
          <w:b/>
          <w:bCs/>
          <w:sz w:val="24"/>
          <w:szCs w:val="24"/>
        </w:rPr>
        <w:t>S3.</w:t>
      </w:r>
      <w:r w:rsidRPr="00052FD1">
        <w:rPr>
          <w:rFonts w:asciiTheme="majorBidi" w:hAnsiTheme="majorBidi" w:cstheme="majorBidi"/>
          <w:sz w:val="24"/>
          <w:szCs w:val="24"/>
        </w:rPr>
        <w:t xml:space="preserve"> The percentage cytotoxicity of the active compounds</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3</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4</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7</w:t>
      </w:r>
      <w:r w:rsidR="00C319E5" w:rsidRPr="00052FD1">
        <w:rPr>
          <w:rFonts w:asciiTheme="majorBidi" w:hAnsiTheme="majorBidi" w:cstheme="majorBidi"/>
          <w:sz w:val="24"/>
          <w:szCs w:val="24"/>
        </w:rPr>
        <w:t>-</w:t>
      </w:r>
      <w:r w:rsidR="00C319E5" w:rsidRPr="00052FD1">
        <w:rPr>
          <w:rFonts w:asciiTheme="majorBidi" w:hAnsiTheme="majorBidi" w:cstheme="majorBidi"/>
          <w:b/>
          <w:bCs/>
          <w:sz w:val="24"/>
          <w:szCs w:val="24"/>
        </w:rPr>
        <w:t>9</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11</w:t>
      </w:r>
      <w:r w:rsidR="00C319E5" w:rsidRPr="00052FD1">
        <w:rPr>
          <w:rFonts w:asciiTheme="majorBidi" w:hAnsiTheme="majorBidi" w:cstheme="majorBidi"/>
          <w:sz w:val="24"/>
          <w:szCs w:val="24"/>
        </w:rPr>
        <w:t>-</w:t>
      </w:r>
      <w:r w:rsidR="00C319E5" w:rsidRPr="00052FD1">
        <w:rPr>
          <w:rFonts w:asciiTheme="majorBidi" w:hAnsiTheme="majorBidi" w:cstheme="majorBidi"/>
          <w:b/>
          <w:bCs/>
          <w:sz w:val="24"/>
          <w:szCs w:val="24"/>
        </w:rPr>
        <w:t>13</w:t>
      </w:r>
      <w:r w:rsidRPr="00052FD1">
        <w:rPr>
          <w:rFonts w:asciiTheme="majorBidi" w:hAnsiTheme="majorBidi" w:cstheme="majorBidi"/>
          <w:sz w:val="24"/>
          <w:szCs w:val="24"/>
        </w:rPr>
        <w:t xml:space="preserve"> on HepG-2 human tumor cell line at different concentrations</w:t>
      </w:r>
    </w:p>
    <w:tbl>
      <w:tblPr>
        <w:tblStyle w:val="a6"/>
        <w:tblW w:w="0" w:type="auto"/>
        <w:tblLook w:val="04A0" w:firstRow="1" w:lastRow="0" w:firstColumn="1" w:lastColumn="0" w:noHBand="0" w:noVBand="1"/>
      </w:tblPr>
      <w:tblGrid>
        <w:gridCol w:w="1862"/>
        <w:gridCol w:w="1845"/>
        <w:gridCol w:w="1845"/>
        <w:gridCol w:w="1845"/>
        <w:gridCol w:w="1846"/>
      </w:tblGrid>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Compounds</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100 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50 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25 µM</w:t>
            </w:r>
          </w:p>
        </w:tc>
        <w:tc>
          <w:tcPr>
            <w:tcW w:w="1916"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12.5 µM</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3</w:t>
            </w:r>
          </w:p>
        </w:tc>
        <w:tc>
          <w:tcPr>
            <w:tcW w:w="1915" w:type="dxa"/>
            <w:vAlign w:val="bottom"/>
          </w:tcPr>
          <w:p w:rsidR="008A57AC" w:rsidRPr="00052FD1" w:rsidRDefault="008A57AC" w:rsidP="001F7C42">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71.40±</w:t>
            </w:r>
            <w:r w:rsidR="001F7C42"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.91</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sz w:val="24"/>
                <w:szCs w:val="24"/>
              </w:rPr>
              <w:t>49.40±1.91</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eastAsia="Times New Roman" w:hAnsiTheme="majorBidi" w:cstheme="majorBidi"/>
                <w:color w:val="000000"/>
                <w:sz w:val="24"/>
                <w:szCs w:val="24"/>
              </w:rPr>
              <w:t>19.08±1.88</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hAnsiTheme="majorBidi" w:cstheme="majorBidi"/>
                <w:color w:val="000000"/>
                <w:sz w:val="24"/>
                <w:szCs w:val="24"/>
              </w:rPr>
              <w:t>3.76±5.32</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4</w:t>
            </w:r>
          </w:p>
        </w:tc>
        <w:tc>
          <w:tcPr>
            <w:tcW w:w="1915" w:type="dxa"/>
            <w:vAlign w:val="bottom"/>
          </w:tcPr>
          <w:p w:rsidR="008A57AC" w:rsidRPr="00052FD1" w:rsidRDefault="008A57AC" w:rsidP="001F7C42">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87.30±</w:t>
            </w:r>
            <w:r w:rsidR="001F7C42"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.91</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eastAsia="Times New Roman" w:hAnsiTheme="majorBidi" w:cstheme="majorBidi"/>
                <w:color w:val="000000"/>
                <w:sz w:val="24"/>
                <w:szCs w:val="24"/>
              </w:rPr>
              <w:t>85.67±2.50</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86.23±0.98</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hAnsiTheme="majorBidi" w:cstheme="majorBidi"/>
                <w:sz w:val="24"/>
                <w:szCs w:val="24"/>
              </w:rPr>
              <w:t>85.13±1.65</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7</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eastAsia="Times New Roman" w:hAnsiTheme="majorBidi" w:cstheme="majorBidi"/>
                <w:color w:val="000000"/>
                <w:sz w:val="24"/>
                <w:szCs w:val="24"/>
              </w:rPr>
              <w:t>87.60±1.73</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color w:val="000000"/>
                <w:sz w:val="24"/>
                <w:szCs w:val="24"/>
              </w:rPr>
              <w:t>85.58±0.88</w:t>
            </w:r>
          </w:p>
        </w:tc>
        <w:tc>
          <w:tcPr>
            <w:tcW w:w="1915" w:type="dxa"/>
            <w:vAlign w:val="bottom"/>
          </w:tcPr>
          <w:p w:rsidR="008A57AC" w:rsidRPr="00052FD1" w:rsidRDefault="0099652D" w:rsidP="00895C55">
            <w:pPr>
              <w:jc w:val="center"/>
              <w:rPr>
                <w:rFonts w:asciiTheme="majorBidi" w:hAnsiTheme="majorBidi" w:cstheme="majorBidi"/>
                <w:color w:val="000000"/>
                <w:sz w:val="24"/>
                <w:szCs w:val="24"/>
              </w:rPr>
            </w:pPr>
            <w:r w:rsidRPr="00052FD1">
              <w:rPr>
                <w:rFonts w:asciiTheme="majorBidi" w:hAnsiTheme="majorBidi" w:cstheme="majorBidi"/>
                <w:sz w:val="24"/>
                <w:szCs w:val="24"/>
              </w:rPr>
              <w:t>85.07±0.</w:t>
            </w:r>
            <w:r w:rsidR="008A57AC" w:rsidRPr="00052FD1">
              <w:rPr>
                <w:rFonts w:asciiTheme="majorBidi" w:hAnsiTheme="majorBidi" w:cstheme="majorBidi"/>
                <w:sz w:val="24"/>
                <w:szCs w:val="24"/>
              </w:rPr>
              <w:t>05</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hAnsiTheme="majorBidi" w:cstheme="majorBidi"/>
                <w:color w:val="000000"/>
                <w:sz w:val="24"/>
                <w:szCs w:val="24"/>
              </w:rPr>
              <w:t>84.09±0.85</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8</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69.17±</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.21</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sz w:val="24"/>
                <w:szCs w:val="24"/>
              </w:rPr>
              <w:t>50.73±1.45</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32.80±2.12</w:t>
            </w:r>
          </w:p>
        </w:tc>
        <w:tc>
          <w:tcPr>
            <w:tcW w:w="1916" w:type="dxa"/>
            <w:vAlign w:val="bottom"/>
          </w:tcPr>
          <w:p w:rsidR="008A57AC" w:rsidRPr="00052FD1" w:rsidRDefault="008A57AC" w:rsidP="0099652D">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23.15±</w:t>
            </w:r>
            <w:r w:rsidR="0099652D" w:rsidRPr="00052FD1">
              <w:rPr>
                <w:rFonts w:asciiTheme="majorBidi" w:eastAsia="Times New Roman" w:hAnsiTheme="majorBidi" w:cstheme="majorBidi"/>
                <w:color w:val="000000"/>
                <w:sz w:val="24"/>
                <w:szCs w:val="24"/>
              </w:rPr>
              <w:t>0</w:t>
            </w:r>
            <w:r w:rsidRPr="00052FD1">
              <w:rPr>
                <w:rFonts w:asciiTheme="majorBidi" w:eastAsia="Times New Roman" w:hAnsiTheme="majorBidi" w:cstheme="majorBidi"/>
                <w:color w:val="000000"/>
                <w:sz w:val="24"/>
                <w:szCs w:val="24"/>
              </w:rPr>
              <w:t>.43</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9</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sz w:val="24"/>
                <w:szCs w:val="24"/>
              </w:rPr>
              <w:t>82.60±1.73</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color w:val="000000"/>
                <w:sz w:val="24"/>
                <w:szCs w:val="24"/>
              </w:rPr>
              <w:t>82.59±0.87</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63.70±2.29</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58.20±1.50</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11</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sz w:val="24"/>
                <w:szCs w:val="24"/>
              </w:rPr>
              <w:t>73.85±1.06</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color w:val="000000"/>
                <w:sz w:val="24"/>
                <w:szCs w:val="24"/>
              </w:rPr>
              <w:t>62.70±</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.36</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57.70±0.87</w:t>
            </w:r>
          </w:p>
        </w:tc>
        <w:tc>
          <w:tcPr>
            <w:tcW w:w="1916" w:type="dxa"/>
            <w:vAlign w:val="bottom"/>
          </w:tcPr>
          <w:p w:rsidR="008A57AC" w:rsidRPr="00052FD1" w:rsidRDefault="008A57AC" w:rsidP="0099652D">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44.80±</w:t>
            </w:r>
            <w:r w:rsidR="0099652D" w:rsidRPr="00052FD1">
              <w:rPr>
                <w:rFonts w:asciiTheme="majorBidi" w:eastAsia="Times New Roman" w:hAnsiTheme="majorBidi" w:cstheme="majorBidi"/>
                <w:color w:val="000000"/>
                <w:sz w:val="24"/>
                <w:szCs w:val="24"/>
              </w:rPr>
              <w:t>0</w:t>
            </w:r>
            <w:r w:rsidRPr="00052FD1">
              <w:rPr>
                <w:rFonts w:asciiTheme="majorBidi" w:eastAsia="Times New Roman" w:hAnsiTheme="majorBidi" w:cstheme="majorBidi"/>
                <w:color w:val="000000"/>
                <w:sz w:val="24"/>
                <w:szCs w:val="24"/>
              </w:rPr>
              <w:t>.50</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12</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62.86±1.19</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55.95±</w:t>
            </w:r>
            <w:r w:rsidR="0099652D" w:rsidRPr="00052FD1">
              <w:rPr>
                <w:rFonts w:asciiTheme="majorBidi" w:hAnsiTheme="majorBidi" w:cstheme="majorBidi"/>
                <w:sz w:val="24"/>
                <w:szCs w:val="24"/>
              </w:rPr>
              <w:t>0</w:t>
            </w:r>
            <w:r w:rsidRPr="00052FD1">
              <w:rPr>
                <w:rFonts w:asciiTheme="majorBidi" w:hAnsiTheme="majorBidi" w:cstheme="majorBidi"/>
                <w:sz w:val="24"/>
                <w:szCs w:val="24"/>
              </w:rPr>
              <w:t>.44</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44.70±1.13</w:t>
            </w:r>
          </w:p>
        </w:tc>
        <w:tc>
          <w:tcPr>
            <w:tcW w:w="1916" w:type="dxa"/>
            <w:vAlign w:val="bottom"/>
          </w:tcPr>
          <w:p w:rsidR="008A57AC" w:rsidRPr="00052FD1" w:rsidRDefault="008A57AC" w:rsidP="0099652D">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33.95±</w:t>
            </w:r>
            <w:r w:rsidR="0099652D" w:rsidRPr="00052FD1">
              <w:rPr>
                <w:rFonts w:asciiTheme="majorBidi" w:eastAsia="Times New Roman" w:hAnsiTheme="majorBidi" w:cstheme="majorBidi"/>
                <w:color w:val="000000"/>
                <w:sz w:val="24"/>
                <w:szCs w:val="24"/>
              </w:rPr>
              <w:t>0</w:t>
            </w:r>
            <w:r w:rsidRPr="00052FD1">
              <w:rPr>
                <w:rFonts w:asciiTheme="majorBidi" w:eastAsia="Times New Roman" w:hAnsiTheme="majorBidi" w:cstheme="majorBidi"/>
                <w:color w:val="000000"/>
                <w:sz w:val="24"/>
                <w:szCs w:val="24"/>
              </w:rPr>
              <w:t>.33</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13</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75.10±</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.12</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56.20±</w:t>
            </w:r>
            <w:r w:rsidR="0099652D" w:rsidRPr="00052FD1">
              <w:rPr>
                <w:rFonts w:asciiTheme="majorBidi" w:hAnsiTheme="majorBidi" w:cstheme="majorBidi"/>
                <w:sz w:val="24"/>
                <w:szCs w:val="24"/>
              </w:rPr>
              <w:t>1</w:t>
            </w:r>
            <w:r w:rsidRPr="00052FD1">
              <w:rPr>
                <w:rFonts w:asciiTheme="majorBidi" w:hAnsiTheme="majorBidi" w:cstheme="majorBidi"/>
                <w:sz w:val="24"/>
                <w:szCs w:val="24"/>
              </w:rPr>
              <w:t>.29</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38.80±</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.40</w:t>
            </w:r>
          </w:p>
        </w:tc>
        <w:tc>
          <w:tcPr>
            <w:tcW w:w="1916" w:type="dxa"/>
            <w:vAlign w:val="bottom"/>
          </w:tcPr>
          <w:p w:rsidR="008A57AC" w:rsidRPr="00052FD1" w:rsidRDefault="008A57AC" w:rsidP="0099652D">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43.30±</w:t>
            </w:r>
            <w:r w:rsidR="0099652D" w:rsidRPr="00052FD1">
              <w:rPr>
                <w:rFonts w:asciiTheme="majorBidi" w:eastAsia="Times New Roman" w:hAnsiTheme="majorBidi" w:cstheme="majorBidi"/>
                <w:color w:val="000000"/>
                <w:sz w:val="24"/>
                <w:szCs w:val="24"/>
              </w:rPr>
              <w:t>0</w:t>
            </w:r>
            <w:r w:rsidRPr="00052FD1">
              <w:rPr>
                <w:rFonts w:asciiTheme="majorBidi" w:eastAsia="Times New Roman" w:hAnsiTheme="majorBidi" w:cstheme="majorBidi"/>
                <w:color w:val="000000"/>
                <w:sz w:val="24"/>
                <w:szCs w:val="24"/>
              </w:rPr>
              <w:t>.66</w:t>
            </w:r>
          </w:p>
        </w:tc>
      </w:tr>
    </w:tbl>
    <w:p w:rsidR="008A57AC" w:rsidRPr="00052FD1" w:rsidRDefault="008A57AC" w:rsidP="00895C55">
      <w:pPr>
        <w:rPr>
          <w:rFonts w:asciiTheme="majorBidi" w:hAnsiTheme="majorBidi" w:cstheme="majorBidi"/>
          <w:sz w:val="24"/>
          <w:szCs w:val="24"/>
        </w:rPr>
      </w:pPr>
      <w:r w:rsidRPr="00052FD1">
        <w:rPr>
          <w:rFonts w:asciiTheme="majorBidi" w:hAnsiTheme="majorBidi" w:cstheme="majorBidi"/>
          <w:sz w:val="24"/>
          <w:szCs w:val="24"/>
        </w:rPr>
        <w:t>*The results are shown as average ± standard deviation</w:t>
      </w:r>
      <w:r w:rsidR="00F81A17" w:rsidRPr="00052FD1">
        <w:rPr>
          <w:rFonts w:asciiTheme="majorBidi" w:hAnsiTheme="majorBidi" w:cstheme="majorBidi"/>
          <w:sz w:val="24"/>
          <w:szCs w:val="24"/>
        </w:rPr>
        <w:t>.</w:t>
      </w:r>
    </w:p>
    <w:p w:rsidR="00935AFA" w:rsidRDefault="00935AFA" w:rsidP="00895C55">
      <w:pPr>
        <w:pStyle w:val="a5"/>
        <w:autoSpaceDE w:val="0"/>
        <w:autoSpaceDN w:val="0"/>
        <w:adjustRightInd w:val="0"/>
        <w:spacing w:after="0" w:line="360" w:lineRule="auto"/>
        <w:ind w:left="0"/>
        <w:jc w:val="both"/>
        <w:rPr>
          <w:rFonts w:ascii="Times New Roman" w:hAnsi="Times New Roman" w:cs="Times New Roman"/>
          <w:b/>
          <w:bCs/>
          <w:sz w:val="24"/>
          <w:szCs w:val="24"/>
        </w:rPr>
      </w:pPr>
    </w:p>
    <w:p w:rsidR="00935AFA" w:rsidRDefault="00935AFA" w:rsidP="00895C55">
      <w:pPr>
        <w:pStyle w:val="a5"/>
        <w:autoSpaceDE w:val="0"/>
        <w:autoSpaceDN w:val="0"/>
        <w:adjustRightInd w:val="0"/>
        <w:spacing w:after="0" w:line="360" w:lineRule="auto"/>
        <w:ind w:left="0"/>
        <w:jc w:val="both"/>
        <w:rPr>
          <w:rFonts w:ascii="Times New Roman" w:hAnsi="Times New Roman" w:cs="Times New Roman"/>
          <w:b/>
          <w:bCs/>
          <w:sz w:val="24"/>
          <w:szCs w:val="24"/>
        </w:rPr>
      </w:pPr>
    </w:p>
    <w:p w:rsidR="00935AFA" w:rsidRDefault="00935AFA" w:rsidP="00895C55">
      <w:pPr>
        <w:pStyle w:val="a5"/>
        <w:autoSpaceDE w:val="0"/>
        <w:autoSpaceDN w:val="0"/>
        <w:adjustRightInd w:val="0"/>
        <w:spacing w:after="0" w:line="360" w:lineRule="auto"/>
        <w:ind w:left="0"/>
        <w:jc w:val="both"/>
        <w:rPr>
          <w:rFonts w:ascii="Times New Roman" w:hAnsi="Times New Roman" w:cs="Times New Roman"/>
          <w:b/>
          <w:bCs/>
          <w:sz w:val="24"/>
          <w:szCs w:val="24"/>
        </w:rPr>
      </w:pPr>
    </w:p>
    <w:p w:rsidR="008A57AC" w:rsidRPr="00052FD1" w:rsidRDefault="00F54000" w:rsidP="00895C55">
      <w:pPr>
        <w:pStyle w:val="a5"/>
        <w:autoSpaceDE w:val="0"/>
        <w:autoSpaceDN w:val="0"/>
        <w:adjustRightInd w:val="0"/>
        <w:spacing w:after="0" w:line="360" w:lineRule="auto"/>
        <w:ind w:left="0"/>
        <w:jc w:val="both"/>
        <w:rPr>
          <w:rFonts w:asciiTheme="majorBidi" w:hAnsiTheme="majorBidi" w:cstheme="majorBidi"/>
          <w:sz w:val="24"/>
          <w:szCs w:val="24"/>
        </w:rPr>
      </w:pPr>
      <w:bookmarkStart w:id="0" w:name="_GoBack"/>
      <w:bookmarkEnd w:id="0"/>
      <w:r w:rsidRPr="00052FD1">
        <w:rPr>
          <w:rFonts w:ascii="Times New Roman" w:hAnsi="Times New Roman" w:cs="Times New Roman"/>
          <w:b/>
          <w:bCs/>
          <w:sz w:val="24"/>
          <w:szCs w:val="24"/>
        </w:rPr>
        <w:lastRenderedPageBreak/>
        <w:t>Table S4.</w:t>
      </w:r>
      <w:r w:rsidR="008A57AC" w:rsidRPr="00052FD1">
        <w:rPr>
          <w:rFonts w:asciiTheme="majorBidi" w:hAnsiTheme="majorBidi" w:cstheme="majorBidi"/>
          <w:sz w:val="24"/>
          <w:szCs w:val="24"/>
        </w:rPr>
        <w:t xml:space="preserve"> The percentage cytotoxicity of the active compounds</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4</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7</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8</w:t>
      </w:r>
      <w:r w:rsidR="00C319E5" w:rsidRPr="00052FD1">
        <w:rPr>
          <w:rFonts w:asciiTheme="majorBidi" w:hAnsiTheme="majorBidi" w:cstheme="majorBidi"/>
          <w:sz w:val="24"/>
          <w:szCs w:val="24"/>
        </w:rPr>
        <w:t xml:space="preserve">, </w:t>
      </w:r>
      <w:r w:rsidR="00C319E5" w:rsidRPr="00052FD1">
        <w:rPr>
          <w:rFonts w:asciiTheme="majorBidi" w:hAnsiTheme="majorBidi" w:cstheme="majorBidi"/>
          <w:b/>
          <w:bCs/>
          <w:sz w:val="24"/>
          <w:szCs w:val="24"/>
        </w:rPr>
        <w:t>9</w:t>
      </w:r>
      <w:r w:rsidR="00C319E5" w:rsidRPr="00052FD1">
        <w:rPr>
          <w:rFonts w:asciiTheme="majorBidi" w:hAnsiTheme="majorBidi" w:cstheme="majorBidi"/>
          <w:sz w:val="24"/>
          <w:szCs w:val="24"/>
        </w:rPr>
        <w:t xml:space="preserve"> and </w:t>
      </w:r>
      <w:r w:rsidR="00C319E5" w:rsidRPr="00052FD1">
        <w:rPr>
          <w:rFonts w:asciiTheme="majorBidi" w:hAnsiTheme="majorBidi" w:cstheme="majorBidi"/>
          <w:b/>
          <w:bCs/>
          <w:sz w:val="24"/>
          <w:szCs w:val="24"/>
        </w:rPr>
        <w:t>13</w:t>
      </w:r>
      <w:r w:rsidR="008A57AC" w:rsidRPr="00052FD1">
        <w:rPr>
          <w:rFonts w:asciiTheme="majorBidi" w:hAnsiTheme="majorBidi" w:cstheme="majorBidi"/>
          <w:sz w:val="24"/>
          <w:szCs w:val="24"/>
        </w:rPr>
        <w:t xml:space="preserve"> on MCF-7 human tumor cell line at different concentrations</w:t>
      </w:r>
    </w:p>
    <w:tbl>
      <w:tblPr>
        <w:tblStyle w:val="a6"/>
        <w:tblW w:w="0" w:type="auto"/>
        <w:tblLook w:val="04A0" w:firstRow="1" w:lastRow="0" w:firstColumn="1" w:lastColumn="0" w:noHBand="0" w:noVBand="1"/>
      </w:tblPr>
      <w:tblGrid>
        <w:gridCol w:w="1862"/>
        <w:gridCol w:w="1845"/>
        <w:gridCol w:w="1845"/>
        <w:gridCol w:w="1845"/>
        <w:gridCol w:w="1846"/>
      </w:tblGrid>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Compounds</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100µM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50µM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25µM</w:t>
            </w:r>
          </w:p>
        </w:tc>
        <w:tc>
          <w:tcPr>
            <w:tcW w:w="1916"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12.5µM</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4</w:t>
            </w:r>
          </w:p>
        </w:tc>
        <w:tc>
          <w:tcPr>
            <w:tcW w:w="1915" w:type="dxa"/>
            <w:vAlign w:val="bottom"/>
          </w:tcPr>
          <w:p w:rsidR="008A57AC" w:rsidRPr="00052FD1" w:rsidRDefault="008A57AC" w:rsidP="003E6B47">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91.20±</w:t>
            </w:r>
            <w:r w:rsidR="003E6B47"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.09</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78.50±0.37</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58.31±3.30</w:t>
            </w:r>
          </w:p>
        </w:tc>
        <w:tc>
          <w:tcPr>
            <w:tcW w:w="1916"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eastAsia="Times New Roman" w:hAnsiTheme="majorBidi" w:cstheme="majorBidi"/>
                <w:color w:val="000000"/>
                <w:sz w:val="24"/>
                <w:szCs w:val="24"/>
              </w:rPr>
              <w:t>35.03±2.83</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7</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98.89±0.19</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sz w:val="24"/>
                <w:szCs w:val="24"/>
              </w:rPr>
              <w:t>88.77±2.70</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55.90±1.44</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30.37±3.66</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8</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66.04±</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.69</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49.80±</w:t>
            </w:r>
            <w:r w:rsidR="0099652D" w:rsidRPr="00052FD1">
              <w:rPr>
                <w:rFonts w:asciiTheme="majorBidi" w:hAnsiTheme="majorBidi" w:cstheme="majorBidi"/>
                <w:sz w:val="24"/>
                <w:szCs w:val="24"/>
              </w:rPr>
              <w:t>0</w:t>
            </w:r>
            <w:r w:rsidRPr="00052FD1">
              <w:rPr>
                <w:rFonts w:asciiTheme="majorBidi" w:hAnsiTheme="majorBidi" w:cstheme="majorBidi"/>
                <w:sz w:val="24"/>
                <w:szCs w:val="24"/>
              </w:rPr>
              <w:t>.41</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36.13±2.06</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29.56±1.66</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9</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92.73±</w:t>
            </w:r>
            <w:r w:rsidR="0099652D" w:rsidRPr="00052FD1">
              <w:rPr>
                <w:rFonts w:asciiTheme="majorBidi" w:hAnsiTheme="majorBidi" w:cstheme="majorBidi"/>
                <w:color w:val="000000"/>
                <w:sz w:val="24"/>
                <w:szCs w:val="24"/>
              </w:rPr>
              <w:t>1</w:t>
            </w:r>
            <w:r w:rsidRPr="00052FD1">
              <w:rPr>
                <w:rFonts w:asciiTheme="majorBidi" w:hAnsiTheme="majorBidi" w:cstheme="majorBidi"/>
                <w:color w:val="000000"/>
                <w:sz w:val="24"/>
                <w:szCs w:val="24"/>
              </w:rPr>
              <w:t>.04</w:t>
            </w:r>
          </w:p>
        </w:tc>
        <w:tc>
          <w:tcPr>
            <w:tcW w:w="1915" w:type="dxa"/>
          </w:tcPr>
          <w:p w:rsidR="008A57AC" w:rsidRPr="00052FD1" w:rsidRDefault="008A57AC" w:rsidP="0099652D">
            <w:pPr>
              <w:jc w:val="center"/>
              <w:rPr>
                <w:rFonts w:asciiTheme="majorBidi" w:hAnsiTheme="majorBidi" w:cstheme="majorBidi"/>
                <w:sz w:val="24"/>
                <w:szCs w:val="24"/>
              </w:rPr>
            </w:pPr>
            <w:r w:rsidRPr="00052FD1">
              <w:rPr>
                <w:rFonts w:asciiTheme="majorBidi" w:hAnsiTheme="majorBidi" w:cstheme="majorBidi"/>
                <w:sz w:val="24"/>
                <w:szCs w:val="24"/>
              </w:rPr>
              <w:t>83.30±</w:t>
            </w:r>
            <w:r w:rsidR="0099652D" w:rsidRPr="00052FD1">
              <w:rPr>
                <w:rFonts w:asciiTheme="majorBidi" w:hAnsiTheme="majorBidi" w:cstheme="majorBidi"/>
                <w:sz w:val="24"/>
                <w:szCs w:val="24"/>
              </w:rPr>
              <w:t>1</w:t>
            </w:r>
            <w:r w:rsidRPr="00052FD1">
              <w:rPr>
                <w:rFonts w:asciiTheme="majorBidi" w:hAnsiTheme="majorBidi" w:cstheme="majorBidi"/>
                <w:sz w:val="24"/>
                <w:szCs w:val="24"/>
              </w:rPr>
              <w:t>.87</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52.27±</w:t>
            </w:r>
            <w:r w:rsidR="0099652D"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.43</w:t>
            </w:r>
          </w:p>
        </w:tc>
        <w:tc>
          <w:tcPr>
            <w:tcW w:w="1916" w:type="dxa"/>
            <w:vAlign w:val="bottom"/>
          </w:tcPr>
          <w:p w:rsidR="008A57AC" w:rsidRPr="00052FD1" w:rsidRDefault="008A57AC" w:rsidP="00895C55">
            <w:pPr>
              <w:jc w:val="center"/>
              <w:rPr>
                <w:rFonts w:asciiTheme="majorBidi" w:eastAsia="Times New Roman" w:hAnsiTheme="majorBidi" w:cstheme="majorBidi"/>
                <w:color w:val="000000"/>
                <w:sz w:val="24"/>
                <w:szCs w:val="24"/>
              </w:rPr>
            </w:pPr>
            <w:r w:rsidRPr="00052FD1">
              <w:rPr>
                <w:rFonts w:asciiTheme="majorBidi" w:eastAsia="Times New Roman" w:hAnsiTheme="majorBidi" w:cstheme="majorBidi"/>
                <w:color w:val="000000"/>
                <w:sz w:val="24"/>
                <w:szCs w:val="24"/>
              </w:rPr>
              <w:t>32.60±6.13</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13</w:t>
            </w:r>
          </w:p>
        </w:tc>
        <w:tc>
          <w:tcPr>
            <w:tcW w:w="1915" w:type="dxa"/>
            <w:vAlign w:val="bottom"/>
          </w:tcPr>
          <w:p w:rsidR="008A57AC" w:rsidRPr="00052FD1" w:rsidRDefault="008A57AC" w:rsidP="0099652D">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71.43±2.03</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54.73±1.88</w:t>
            </w:r>
          </w:p>
        </w:tc>
        <w:tc>
          <w:tcPr>
            <w:tcW w:w="1915"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48.07±4.31</w:t>
            </w:r>
          </w:p>
        </w:tc>
        <w:tc>
          <w:tcPr>
            <w:tcW w:w="1916" w:type="dxa"/>
            <w:vAlign w:val="bottom"/>
          </w:tcPr>
          <w:p w:rsidR="008A57AC" w:rsidRPr="00052FD1" w:rsidRDefault="008A57AC" w:rsidP="00895C55">
            <w:pPr>
              <w:jc w:val="center"/>
              <w:rPr>
                <w:rFonts w:asciiTheme="majorBidi" w:hAnsiTheme="majorBidi" w:cstheme="majorBidi"/>
                <w:color w:val="000000"/>
                <w:sz w:val="24"/>
                <w:szCs w:val="24"/>
              </w:rPr>
            </w:pPr>
            <w:r w:rsidRPr="00052FD1">
              <w:rPr>
                <w:rFonts w:asciiTheme="majorBidi" w:eastAsia="Times New Roman" w:hAnsiTheme="majorBidi" w:cstheme="majorBidi"/>
                <w:color w:val="000000"/>
                <w:sz w:val="24"/>
                <w:szCs w:val="24"/>
              </w:rPr>
              <w:t>34.87±5.91</w:t>
            </w:r>
          </w:p>
        </w:tc>
      </w:tr>
    </w:tbl>
    <w:p w:rsidR="008A57AC" w:rsidRPr="00052FD1" w:rsidRDefault="008A57AC" w:rsidP="004F1C19">
      <w:pPr>
        <w:rPr>
          <w:rFonts w:asciiTheme="majorBidi" w:hAnsiTheme="majorBidi" w:cstheme="majorBidi"/>
          <w:sz w:val="24"/>
          <w:szCs w:val="24"/>
        </w:rPr>
      </w:pPr>
      <w:r w:rsidRPr="00052FD1">
        <w:rPr>
          <w:rFonts w:asciiTheme="majorBidi" w:hAnsiTheme="majorBidi" w:cstheme="majorBidi"/>
          <w:sz w:val="24"/>
          <w:szCs w:val="24"/>
        </w:rPr>
        <w:t>*The results are shown as average ± standard deviation</w:t>
      </w:r>
      <w:r w:rsidR="00F81A17" w:rsidRPr="00052FD1">
        <w:rPr>
          <w:rFonts w:asciiTheme="majorBidi" w:hAnsiTheme="majorBidi" w:cstheme="majorBidi"/>
          <w:sz w:val="24"/>
          <w:szCs w:val="24"/>
        </w:rPr>
        <w:t>.</w:t>
      </w:r>
    </w:p>
    <w:p w:rsidR="008A57AC" w:rsidRPr="00052FD1" w:rsidRDefault="008A57AC" w:rsidP="00F54000">
      <w:pPr>
        <w:pStyle w:val="a5"/>
        <w:autoSpaceDE w:val="0"/>
        <w:autoSpaceDN w:val="0"/>
        <w:adjustRightInd w:val="0"/>
        <w:spacing w:after="0" w:line="360" w:lineRule="auto"/>
        <w:ind w:left="0"/>
        <w:jc w:val="both"/>
        <w:rPr>
          <w:rFonts w:asciiTheme="majorBidi" w:hAnsiTheme="majorBidi" w:cstheme="majorBidi"/>
          <w:sz w:val="24"/>
          <w:szCs w:val="24"/>
        </w:rPr>
      </w:pPr>
      <w:r w:rsidRPr="00052FD1">
        <w:rPr>
          <w:rFonts w:asciiTheme="majorBidi" w:hAnsiTheme="majorBidi" w:cstheme="majorBidi"/>
          <w:b/>
          <w:bCs/>
          <w:sz w:val="24"/>
          <w:szCs w:val="24"/>
        </w:rPr>
        <w:t xml:space="preserve">Table </w:t>
      </w:r>
      <w:r w:rsidR="00F54000" w:rsidRPr="00052FD1">
        <w:rPr>
          <w:rFonts w:asciiTheme="majorBidi" w:hAnsiTheme="majorBidi" w:cstheme="majorBidi"/>
          <w:b/>
          <w:bCs/>
          <w:sz w:val="24"/>
          <w:szCs w:val="24"/>
        </w:rPr>
        <w:t>S5.</w:t>
      </w:r>
      <w:r w:rsidRPr="00052FD1">
        <w:rPr>
          <w:rFonts w:asciiTheme="majorBidi" w:hAnsiTheme="majorBidi" w:cstheme="majorBidi"/>
          <w:sz w:val="24"/>
          <w:szCs w:val="24"/>
        </w:rPr>
        <w:t xml:space="preserve"> The percentage cytotoxicity of the active compounds</w:t>
      </w:r>
      <w:r w:rsidR="0088100E" w:rsidRPr="00052FD1">
        <w:rPr>
          <w:rFonts w:asciiTheme="majorBidi" w:hAnsiTheme="majorBidi" w:cstheme="majorBidi"/>
          <w:sz w:val="24"/>
          <w:szCs w:val="24"/>
        </w:rPr>
        <w:t xml:space="preserve"> </w:t>
      </w:r>
      <w:r w:rsidR="0088100E" w:rsidRPr="00052FD1">
        <w:rPr>
          <w:rFonts w:asciiTheme="majorBidi" w:hAnsiTheme="majorBidi" w:cstheme="majorBidi"/>
          <w:b/>
          <w:bCs/>
          <w:sz w:val="24"/>
          <w:szCs w:val="24"/>
        </w:rPr>
        <w:t>4</w:t>
      </w:r>
      <w:r w:rsidR="0088100E" w:rsidRPr="00052FD1">
        <w:rPr>
          <w:rFonts w:asciiTheme="majorBidi" w:hAnsiTheme="majorBidi" w:cstheme="majorBidi"/>
          <w:sz w:val="24"/>
          <w:szCs w:val="24"/>
        </w:rPr>
        <w:t xml:space="preserve">, </w:t>
      </w:r>
      <w:r w:rsidR="0088100E" w:rsidRPr="00052FD1">
        <w:rPr>
          <w:rFonts w:asciiTheme="majorBidi" w:hAnsiTheme="majorBidi" w:cstheme="majorBidi"/>
          <w:b/>
          <w:bCs/>
          <w:sz w:val="24"/>
          <w:szCs w:val="24"/>
        </w:rPr>
        <w:t>7</w:t>
      </w:r>
      <w:r w:rsidR="0088100E" w:rsidRPr="00052FD1">
        <w:rPr>
          <w:rFonts w:asciiTheme="majorBidi" w:hAnsiTheme="majorBidi" w:cstheme="majorBidi"/>
          <w:sz w:val="24"/>
          <w:szCs w:val="24"/>
        </w:rPr>
        <w:t xml:space="preserve">, </w:t>
      </w:r>
      <w:r w:rsidR="0088100E" w:rsidRPr="00052FD1">
        <w:rPr>
          <w:rFonts w:asciiTheme="majorBidi" w:hAnsiTheme="majorBidi" w:cstheme="majorBidi"/>
          <w:b/>
          <w:bCs/>
          <w:sz w:val="24"/>
          <w:szCs w:val="24"/>
        </w:rPr>
        <w:t>9</w:t>
      </w:r>
      <w:r w:rsidR="0088100E" w:rsidRPr="00052FD1">
        <w:rPr>
          <w:rFonts w:asciiTheme="majorBidi" w:hAnsiTheme="majorBidi" w:cstheme="majorBidi"/>
          <w:sz w:val="24"/>
          <w:szCs w:val="24"/>
        </w:rPr>
        <w:t xml:space="preserve"> and </w:t>
      </w:r>
      <w:r w:rsidR="0088100E" w:rsidRPr="00052FD1">
        <w:rPr>
          <w:rFonts w:asciiTheme="majorBidi" w:hAnsiTheme="majorBidi" w:cstheme="majorBidi"/>
          <w:b/>
          <w:bCs/>
          <w:sz w:val="24"/>
          <w:szCs w:val="24"/>
        </w:rPr>
        <w:t>13</w:t>
      </w:r>
      <w:r w:rsidRPr="00052FD1">
        <w:rPr>
          <w:rFonts w:asciiTheme="majorBidi" w:hAnsiTheme="majorBidi" w:cstheme="majorBidi"/>
          <w:sz w:val="24"/>
          <w:szCs w:val="24"/>
        </w:rPr>
        <w:t xml:space="preserve"> on HCT-116 human tumor cell line at different concentrations</w:t>
      </w:r>
    </w:p>
    <w:tbl>
      <w:tblPr>
        <w:tblStyle w:val="a6"/>
        <w:tblW w:w="0" w:type="auto"/>
        <w:tblLook w:val="04A0" w:firstRow="1" w:lastRow="0" w:firstColumn="1" w:lastColumn="0" w:noHBand="0" w:noVBand="1"/>
      </w:tblPr>
      <w:tblGrid>
        <w:gridCol w:w="1862"/>
        <w:gridCol w:w="1845"/>
        <w:gridCol w:w="1845"/>
        <w:gridCol w:w="1845"/>
        <w:gridCol w:w="1846"/>
      </w:tblGrid>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Compounds</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100</w:t>
            </w:r>
            <w:r w:rsidR="001D4B19" w:rsidRPr="00052FD1">
              <w:rPr>
                <w:rFonts w:asciiTheme="majorBidi" w:hAnsiTheme="majorBidi" w:cstheme="majorBidi"/>
                <w:b/>
                <w:bCs/>
                <w:sz w:val="24"/>
                <w:szCs w:val="24"/>
              </w:rPr>
              <w:t xml:space="preserve"> </w:t>
            </w:r>
            <w:r w:rsidRPr="00052FD1">
              <w:rPr>
                <w:rFonts w:asciiTheme="majorBidi" w:hAnsiTheme="majorBidi" w:cstheme="majorBidi"/>
                <w:b/>
                <w:bCs/>
                <w:sz w:val="24"/>
                <w:szCs w:val="24"/>
              </w:rPr>
              <w:t>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50</w:t>
            </w:r>
            <w:r w:rsidR="001D4B19" w:rsidRPr="00052FD1">
              <w:rPr>
                <w:rFonts w:asciiTheme="majorBidi" w:hAnsiTheme="majorBidi" w:cstheme="majorBidi"/>
                <w:b/>
                <w:bCs/>
                <w:sz w:val="24"/>
                <w:szCs w:val="24"/>
              </w:rPr>
              <w:t xml:space="preserve"> </w:t>
            </w:r>
            <w:r w:rsidRPr="00052FD1">
              <w:rPr>
                <w:rFonts w:asciiTheme="majorBidi" w:hAnsiTheme="majorBidi" w:cstheme="majorBidi"/>
                <w:b/>
                <w:bCs/>
                <w:sz w:val="24"/>
                <w:szCs w:val="24"/>
              </w:rPr>
              <w:t>µM</w:t>
            </w:r>
          </w:p>
        </w:tc>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25</w:t>
            </w:r>
            <w:r w:rsidR="001D4B19" w:rsidRPr="00052FD1">
              <w:rPr>
                <w:rFonts w:asciiTheme="majorBidi" w:hAnsiTheme="majorBidi" w:cstheme="majorBidi"/>
                <w:b/>
                <w:bCs/>
                <w:sz w:val="24"/>
                <w:szCs w:val="24"/>
              </w:rPr>
              <w:t xml:space="preserve"> </w:t>
            </w:r>
            <w:r w:rsidRPr="00052FD1">
              <w:rPr>
                <w:rFonts w:asciiTheme="majorBidi" w:hAnsiTheme="majorBidi" w:cstheme="majorBidi"/>
                <w:b/>
                <w:bCs/>
                <w:sz w:val="24"/>
                <w:szCs w:val="24"/>
              </w:rPr>
              <w:t>µM</w:t>
            </w:r>
          </w:p>
        </w:tc>
        <w:tc>
          <w:tcPr>
            <w:tcW w:w="1916"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12.5</w:t>
            </w:r>
            <w:r w:rsidR="001D4B19" w:rsidRPr="00052FD1">
              <w:rPr>
                <w:rFonts w:asciiTheme="majorBidi" w:hAnsiTheme="majorBidi" w:cstheme="majorBidi"/>
                <w:b/>
                <w:bCs/>
                <w:sz w:val="24"/>
                <w:szCs w:val="24"/>
              </w:rPr>
              <w:t xml:space="preserve"> </w:t>
            </w:r>
            <w:r w:rsidRPr="00052FD1">
              <w:rPr>
                <w:rFonts w:asciiTheme="majorBidi" w:hAnsiTheme="majorBidi" w:cstheme="majorBidi"/>
                <w:b/>
                <w:bCs/>
                <w:sz w:val="24"/>
                <w:szCs w:val="24"/>
              </w:rPr>
              <w:t>µM</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4</w:t>
            </w:r>
          </w:p>
        </w:tc>
        <w:tc>
          <w:tcPr>
            <w:tcW w:w="1915" w:type="dxa"/>
          </w:tcPr>
          <w:p w:rsidR="008A57AC" w:rsidRPr="00052FD1" w:rsidRDefault="008A57AC" w:rsidP="00692650">
            <w:pPr>
              <w:jc w:val="center"/>
              <w:rPr>
                <w:rFonts w:asciiTheme="majorBidi" w:hAnsiTheme="majorBidi" w:cstheme="majorBidi"/>
                <w:sz w:val="24"/>
                <w:szCs w:val="24"/>
              </w:rPr>
            </w:pPr>
            <w:r w:rsidRPr="00052FD1">
              <w:rPr>
                <w:rFonts w:asciiTheme="majorBidi" w:hAnsiTheme="majorBidi" w:cstheme="majorBidi"/>
                <w:sz w:val="24"/>
                <w:szCs w:val="24"/>
              </w:rPr>
              <w:t>94.83±</w:t>
            </w:r>
            <w:r w:rsidR="00692650" w:rsidRPr="00052FD1">
              <w:rPr>
                <w:rFonts w:asciiTheme="majorBidi" w:hAnsiTheme="majorBidi" w:cstheme="majorBidi"/>
                <w:sz w:val="24"/>
                <w:szCs w:val="24"/>
              </w:rPr>
              <w:t>0</w:t>
            </w:r>
            <w:r w:rsidRPr="00052FD1">
              <w:rPr>
                <w:rFonts w:asciiTheme="majorBidi" w:hAnsiTheme="majorBidi" w:cstheme="majorBidi"/>
                <w:sz w:val="24"/>
                <w:szCs w:val="24"/>
              </w:rPr>
              <w:t>.87</w:t>
            </w:r>
          </w:p>
        </w:tc>
        <w:tc>
          <w:tcPr>
            <w:tcW w:w="1915" w:type="dxa"/>
            <w:vAlign w:val="bottom"/>
          </w:tcPr>
          <w:p w:rsidR="008A57AC" w:rsidRPr="00052FD1" w:rsidRDefault="008A57AC" w:rsidP="00B425BE">
            <w:pPr>
              <w:jc w:val="center"/>
              <w:rPr>
                <w:rFonts w:asciiTheme="majorBidi" w:hAnsiTheme="majorBidi" w:cstheme="majorBidi"/>
                <w:color w:val="000000"/>
                <w:sz w:val="24"/>
                <w:szCs w:val="24"/>
              </w:rPr>
            </w:pPr>
            <w:r w:rsidRPr="00052FD1">
              <w:rPr>
                <w:rFonts w:asciiTheme="majorBidi" w:hAnsiTheme="majorBidi" w:cstheme="majorBidi"/>
                <w:color w:val="000000"/>
                <w:sz w:val="24"/>
                <w:szCs w:val="24"/>
              </w:rPr>
              <w:t>86.90±</w:t>
            </w:r>
            <w:r w:rsidR="00B425BE" w:rsidRPr="00052FD1">
              <w:rPr>
                <w:rFonts w:asciiTheme="majorBidi" w:hAnsiTheme="majorBidi" w:cstheme="majorBidi"/>
                <w:color w:val="000000"/>
                <w:sz w:val="24"/>
                <w:szCs w:val="24"/>
              </w:rPr>
              <w:t>0</w:t>
            </w:r>
            <w:r w:rsidRPr="00052FD1">
              <w:rPr>
                <w:rFonts w:asciiTheme="majorBidi" w:hAnsiTheme="majorBidi" w:cstheme="majorBidi"/>
                <w:color w:val="000000"/>
                <w:sz w:val="24"/>
                <w:szCs w:val="24"/>
              </w:rPr>
              <w:t>.28</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51.93±</w:t>
            </w:r>
            <w:r w:rsidR="00B425BE" w:rsidRPr="00052FD1">
              <w:rPr>
                <w:rFonts w:asciiTheme="majorBidi" w:hAnsiTheme="majorBidi" w:cstheme="majorBidi"/>
                <w:sz w:val="24"/>
                <w:szCs w:val="24"/>
              </w:rPr>
              <w:t>0</w:t>
            </w:r>
            <w:r w:rsidRPr="00052FD1">
              <w:rPr>
                <w:rFonts w:asciiTheme="majorBidi" w:hAnsiTheme="majorBidi" w:cstheme="majorBidi"/>
                <w:sz w:val="24"/>
                <w:szCs w:val="24"/>
              </w:rPr>
              <w:t>.58</w:t>
            </w:r>
          </w:p>
        </w:tc>
        <w:tc>
          <w:tcPr>
            <w:tcW w:w="1916"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34.64±</w:t>
            </w:r>
            <w:r w:rsidR="00B425BE" w:rsidRPr="00052FD1">
              <w:rPr>
                <w:rFonts w:asciiTheme="majorBidi" w:hAnsiTheme="majorBidi" w:cstheme="majorBidi"/>
                <w:sz w:val="24"/>
                <w:szCs w:val="24"/>
              </w:rPr>
              <w:t>0</w:t>
            </w:r>
            <w:r w:rsidRPr="00052FD1">
              <w:rPr>
                <w:rFonts w:asciiTheme="majorBidi" w:hAnsiTheme="majorBidi" w:cstheme="majorBidi"/>
                <w:sz w:val="24"/>
                <w:szCs w:val="24"/>
              </w:rPr>
              <w:t>.48</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7</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75.70±</w:t>
            </w:r>
            <w:r w:rsidR="00B425BE" w:rsidRPr="00052FD1">
              <w:rPr>
                <w:rFonts w:asciiTheme="majorBidi" w:hAnsiTheme="majorBidi" w:cstheme="majorBidi"/>
                <w:sz w:val="24"/>
                <w:szCs w:val="24"/>
              </w:rPr>
              <w:t>0</w:t>
            </w:r>
            <w:r w:rsidRPr="00052FD1">
              <w:rPr>
                <w:rFonts w:asciiTheme="majorBidi" w:hAnsiTheme="majorBidi" w:cstheme="majorBidi"/>
                <w:sz w:val="24"/>
                <w:szCs w:val="24"/>
              </w:rPr>
              <w:t>.96</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50.70±</w:t>
            </w:r>
            <w:r w:rsidR="00B425BE" w:rsidRPr="00052FD1">
              <w:rPr>
                <w:rFonts w:asciiTheme="majorBidi" w:hAnsiTheme="majorBidi" w:cstheme="majorBidi"/>
                <w:sz w:val="24"/>
                <w:szCs w:val="24"/>
              </w:rPr>
              <w:t>0</w:t>
            </w:r>
            <w:r w:rsidRPr="00052FD1">
              <w:rPr>
                <w:rFonts w:asciiTheme="majorBidi" w:hAnsiTheme="majorBidi" w:cstheme="majorBidi"/>
                <w:sz w:val="24"/>
                <w:szCs w:val="24"/>
              </w:rPr>
              <w:t>.70</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48.80±</w:t>
            </w:r>
            <w:r w:rsidR="00B425BE" w:rsidRPr="00052FD1">
              <w:rPr>
                <w:rFonts w:asciiTheme="majorBidi" w:hAnsiTheme="majorBidi" w:cstheme="majorBidi"/>
                <w:sz w:val="24"/>
                <w:szCs w:val="24"/>
              </w:rPr>
              <w:t>0</w:t>
            </w:r>
            <w:r w:rsidRPr="00052FD1">
              <w:rPr>
                <w:rFonts w:asciiTheme="majorBidi" w:hAnsiTheme="majorBidi" w:cstheme="majorBidi"/>
                <w:sz w:val="24"/>
                <w:szCs w:val="24"/>
              </w:rPr>
              <w:t>.95</w:t>
            </w:r>
          </w:p>
        </w:tc>
        <w:tc>
          <w:tcPr>
            <w:tcW w:w="1916"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32.50±1.25</w:t>
            </w:r>
          </w:p>
        </w:tc>
      </w:tr>
      <w:tr w:rsidR="008A57AC" w:rsidRPr="00052FD1"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9</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75.70±</w:t>
            </w:r>
            <w:r w:rsidR="00B425BE" w:rsidRPr="00052FD1">
              <w:rPr>
                <w:rFonts w:asciiTheme="majorBidi" w:hAnsiTheme="majorBidi" w:cstheme="majorBidi"/>
                <w:sz w:val="24"/>
                <w:szCs w:val="24"/>
              </w:rPr>
              <w:t>0</w:t>
            </w:r>
            <w:r w:rsidRPr="00052FD1">
              <w:rPr>
                <w:rFonts w:asciiTheme="majorBidi" w:hAnsiTheme="majorBidi" w:cstheme="majorBidi"/>
                <w:sz w:val="24"/>
                <w:szCs w:val="24"/>
              </w:rPr>
              <w:t>.48</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67.00±</w:t>
            </w:r>
            <w:r w:rsidR="00B425BE" w:rsidRPr="00052FD1">
              <w:rPr>
                <w:rFonts w:asciiTheme="majorBidi" w:hAnsiTheme="majorBidi" w:cstheme="majorBidi"/>
                <w:sz w:val="24"/>
                <w:szCs w:val="24"/>
              </w:rPr>
              <w:t>0</w:t>
            </w:r>
            <w:r w:rsidRPr="00052FD1">
              <w:rPr>
                <w:rFonts w:asciiTheme="majorBidi" w:hAnsiTheme="majorBidi" w:cstheme="majorBidi"/>
                <w:sz w:val="24"/>
                <w:szCs w:val="24"/>
              </w:rPr>
              <w:t>.12</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53.50±</w:t>
            </w:r>
            <w:r w:rsidR="00B425BE" w:rsidRPr="00052FD1">
              <w:rPr>
                <w:rFonts w:asciiTheme="majorBidi" w:hAnsiTheme="majorBidi" w:cstheme="majorBidi"/>
                <w:sz w:val="24"/>
                <w:szCs w:val="24"/>
              </w:rPr>
              <w:t>0</w:t>
            </w:r>
            <w:r w:rsidRPr="00052FD1">
              <w:rPr>
                <w:rFonts w:asciiTheme="majorBidi" w:hAnsiTheme="majorBidi" w:cstheme="majorBidi"/>
                <w:sz w:val="24"/>
                <w:szCs w:val="24"/>
              </w:rPr>
              <w:t>.93</w:t>
            </w:r>
          </w:p>
        </w:tc>
        <w:tc>
          <w:tcPr>
            <w:tcW w:w="1916"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34.51±</w:t>
            </w:r>
            <w:r w:rsidR="00B425BE" w:rsidRPr="00052FD1">
              <w:rPr>
                <w:rFonts w:asciiTheme="majorBidi" w:hAnsiTheme="majorBidi" w:cstheme="majorBidi"/>
                <w:sz w:val="24"/>
                <w:szCs w:val="24"/>
              </w:rPr>
              <w:t>0</w:t>
            </w:r>
            <w:r w:rsidRPr="00052FD1">
              <w:rPr>
                <w:rFonts w:asciiTheme="majorBidi" w:hAnsiTheme="majorBidi" w:cstheme="majorBidi"/>
                <w:sz w:val="24"/>
                <w:szCs w:val="24"/>
              </w:rPr>
              <w:t>.44</w:t>
            </w:r>
          </w:p>
        </w:tc>
      </w:tr>
      <w:tr w:rsidR="008A57AC" w:rsidRPr="00796264" w:rsidTr="00DA22DF">
        <w:tc>
          <w:tcPr>
            <w:tcW w:w="1915" w:type="dxa"/>
          </w:tcPr>
          <w:p w:rsidR="008A57AC" w:rsidRPr="00052FD1" w:rsidRDefault="008A57AC" w:rsidP="00895C55">
            <w:pPr>
              <w:jc w:val="center"/>
              <w:rPr>
                <w:rFonts w:asciiTheme="majorBidi" w:hAnsiTheme="majorBidi" w:cstheme="majorBidi"/>
                <w:b/>
                <w:bCs/>
                <w:sz w:val="24"/>
                <w:szCs w:val="24"/>
              </w:rPr>
            </w:pPr>
            <w:r w:rsidRPr="00052FD1">
              <w:rPr>
                <w:rFonts w:asciiTheme="majorBidi" w:hAnsiTheme="majorBidi" w:cstheme="majorBidi"/>
                <w:b/>
                <w:bCs/>
                <w:sz w:val="24"/>
                <w:szCs w:val="24"/>
              </w:rPr>
              <w:t>13</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sz w:val="24"/>
                <w:szCs w:val="24"/>
              </w:rPr>
              <w:t>70.10±1.05</w:t>
            </w:r>
          </w:p>
        </w:tc>
        <w:tc>
          <w:tcPr>
            <w:tcW w:w="1915" w:type="dxa"/>
          </w:tcPr>
          <w:p w:rsidR="008A57AC" w:rsidRPr="00052FD1"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47.00±</w:t>
            </w:r>
            <w:r w:rsidR="00B425BE" w:rsidRPr="00052FD1">
              <w:rPr>
                <w:rFonts w:asciiTheme="majorBidi" w:hAnsiTheme="majorBidi" w:cstheme="majorBidi"/>
                <w:sz w:val="24"/>
                <w:szCs w:val="24"/>
              </w:rPr>
              <w:t>0</w:t>
            </w:r>
            <w:r w:rsidRPr="00052FD1">
              <w:rPr>
                <w:rFonts w:asciiTheme="majorBidi" w:hAnsiTheme="majorBidi" w:cstheme="majorBidi"/>
                <w:sz w:val="24"/>
                <w:szCs w:val="24"/>
              </w:rPr>
              <w:t>.79</w:t>
            </w:r>
          </w:p>
        </w:tc>
        <w:tc>
          <w:tcPr>
            <w:tcW w:w="1915" w:type="dxa"/>
          </w:tcPr>
          <w:p w:rsidR="008A57AC" w:rsidRPr="00052FD1" w:rsidRDefault="008A57AC" w:rsidP="00895C55">
            <w:pPr>
              <w:jc w:val="center"/>
              <w:rPr>
                <w:rFonts w:asciiTheme="majorBidi" w:hAnsiTheme="majorBidi" w:cstheme="majorBidi"/>
                <w:sz w:val="24"/>
                <w:szCs w:val="24"/>
              </w:rPr>
            </w:pPr>
            <w:r w:rsidRPr="00052FD1">
              <w:rPr>
                <w:rFonts w:asciiTheme="majorBidi" w:hAnsiTheme="majorBidi" w:cstheme="majorBidi"/>
                <w:sz w:val="24"/>
                <w:szCs w:val="24"/>
              </w:rPr>
              <w:t>28.51±0.69</w:t>
            </w:r>
          </w:p>
        </w:tc>
        <w:tc>
          <w:tcPr>
            <w:tcW w:w="1916" w:type="dxa"/>
          </w:tcPr>
          <w:p w:rsidR="008A57AC" w:rsidRPr="00796264" w:rsidRDefault="008A57AC" w:rsidP="00B425BE">
            <w:pPr>
              <w:jc w:val="center"/>
              <w:rPr>
                <w:rFonts w:asciiTheme="majorBidi" w:hAnsiTheme="majorBidi" w:cstheme="majorBidi"/>
                <w:sz w:val="24"/>
                <w:szCs w:val="24"/>
              </w:rPr>
            </w:pPr>
            <w:r w:rsidRPr="00052FD1">
              <w:rPr>
                <w:rFonts w:asciiTheme="majorBidi" w:hAnsiTheme="majorBidi" w:cstheme="majorBidi"/>
                <w:sz w:val="24"/>
                <w:szCs w:val="24"/>
              </w:rPr>
              <w:t>11.00±</w:t>
            </w:r>
            <w:r w:rsidR="00B425BE" w:rsidRPr="00052FD1">
              <w:rPr>
                <w:rFonts w:asciiTheme="majorBidi" w:hAnsiTheme="majorBidi" w:cstheme="majorBidi"/>
                <w:sz w:val="24"/>
                <w:szCs w:val="24"/>
              </w:rPr>
              <w:t>0</w:t>
            </w:r>
            <w:r w:rsidRPr="00052FD1">
              <w:rPr>
                <w:rFonts w:asciiTheme="majorBidi" w:hAnsiTheme="majorBidi" w:cstheme="majorBidi"/>
                <w:sz w:val="24"/>
                <w:szCs w:val="24"/>
              </w:rPr>
              <w:t>.65</w:t>
            </w:r>
          </w:p>
        </w:tc>
      </w:tr>
    </w:tbl>
    <w:p w:rsidR="008A57AC" w:rsidRDefault="008A57AC" w:rsidP="00895C55">
      <w:pPr>
        <w:rPr>
          <w:rFonts w:asciiTheme="majorBidi" w:hAnsiTheme="majorBidi" w:cstheme="majorBidi"/>
          <w:sz w:val="24"/>
          <w:szCs w:val="24"/>
        </w:rPr>
      </w:pPr>
      <w:r w:rsidRPr="00796264">
        <w:rPr>
          <w:rFonts w:asciiTheme="majorBidi" w:hAnsiTheme="majorBidi" w:cstheme="majorBidi"/>
          <w:sz w:val="24"/>
          <w:szCs w:val="24"/>
        </w:rPr>
        <w:t>*The results are shown as average ± standard deviation</w:t>
      </w:r>
      <w:r w:rsidR="002A4529">
        <w:rPr>
          <w:rFonts w:asciiTheme="majorBidi" w:hAnsiTheme="majorBidi" w:cstheme="majorBidi"/>
          <w:sz w:val="24"/>
          <w:szCs w:val="24"/>
        </w:rPr>
        <w:t>.</w:t>
      </w:r>
    </w:p>
    <w:p w:rsidR="000E4EBB" w:rsidRPr="00245B1F" w:rsidRDefault="000E4EBB" w:rsidP="000E4EBB">
      <w:pPr>
        <w:spacing w:line="240" w:lineRule="auto"/>
        <w:jc w:val="both"/>
        <w:rPr>
          <w:rFonts w:asciiTheme="majorBidi" w:hAnsiTheme="majorBidi" w:cstheme="majorBidi"/>
          <w:b/>
          <w:bCs/>
          <w:sz w:val="24"/>
          <w:szCs w:val="24"/>
        </w:rPr>
      </w:pPr>
      <w:r w:rsidRPr="00313538">
        <w:rPr>
          <w:rFonts w:ascii="Times New Roman" w:hAnsi="Times New Roman" w:cs="Times New Roman"/>
          <w:b/>
          <w:bCs/>
          <w:sz w:val="24"/>
          <w:szCs w:val="24"/>
        </w:rPr>
        <w:t>Table</w:t>
      </w:r>
      <w:r w:rsidRPr="00245B1F">
        <w:rPr>
          <w:rFonts w:asciiTheme="majorBidi" w:hAnsiTheme="majorBidi" w:cstheme="majorBidi"/>
          <w:b/>
          <w:bCs/>
          <w:sz w:val="24"/>
          <w:szCs w:val="24"/>
        </w:rPr>
        <w:t xml:space="preserve"> </w:t>
      </w:r>
      <w:r>
        <w:rPr>
          <w:rFonts w:asciiTheme="majorBidi" w:hAnsiTheme="majorBidi" w:cstheme="majorBidi"/>
          <w:b/>
          <w:bCs/>
          <w:sz w:val="24"/>
          <w:szCs w:val="24"/>
        </w:rPr>
        <w:t>S6</w:t>
      </w:r>
      <w:r w:rsidRPr="00245B1F">
        <w:rPr>
          <w:rFonts w:asciiTheme="majorBidi" w:hAnsiTheme="majorBidi" w:cstheme="majorBidi"/>
          <w:b/>
          <w:bCs/>
          <w:sz w:val="24"/>
          <w:szCs w:val="24"/>
        </w:rPr>
        <w:t>.</w:t>
      </w:r>
      <w:r w:rsidRPr="00245B1F">
        <w:rPr>
          <w:rFonts w:asciiTheme="majorBidi" w:hAnsiTheme="majorBidi" w:cstheme="majorBidi"/>
          <w:sz w:val="24"/>
          <w:szCs w:val="24"/>
        </w:rPr>
        <w:t xml:space="preserve"> Cell cycle analysis after 48 h incubation with compound </w:t>
      </w:r>
      <w:r>
        <w:rPr>
          <w:rFonts w:asciiTheme="majorBidi" w:hAnsiTheme="majorBidi" w:cstheme="majorBidi"/>
          <w:b/>
          <w:bCs/>
          <w:sz w:val="24"/>
          <w:szCs w:val="24"/>
        </w:rPr>
        <w:t>9</w:t>
      </w:r>
    </w:p>
    <w:tbl>
      <w:tblPr>
        <w:tblStyle w:val="TableGrid1"/>
        <w:tblW w:w="6739" w:type="dxa"/>
        <w:tblInd w:w="175" w:type="dxa"/>
        <w:tblBorders>
          <w:left w:val="none" w:sz="0" w:space="0" w:color="auto"/>
          <w:right w:val="none" w:sz="0" w:space="0" w:color="auto"/>
        </w:tblBorders>
        <w:tblLook w:val="04A0" w:firstRow="1" w:lastRow="0" w:firstColumn="1" w:lastColumn="0" w:noHBand="0" w:noVBand="1"/>
      </w:tblPr>
      <w:tblGrid>
        <w:gridCol w:w="1990"/>
        <w:gridCol w:w="1470"/>
        <w:gridCol w:w="1380"/>
        <w:gridCol w:w="1899"/>
      </w:tblGrid>
      <w:tr w:rsidR="000E4EBB" w:rsidRPr="00245B1F" w:rsidTr="000423B3">
        <w:trPr>
          <w:trHeight w:val="300"/>
        </w:trPr>
        <w:tc>
          <w:tcPr>
            <w:tcW w:w="1990" w:type="dxa"/>
            <w:tcBorders>
              <w:bottom w:val="single" w:sz="4" w:space="0" w:color="auto"/>
              <w:right w:val="nil"/>
            </w:tcBorders>
            <w:noWrap/>
            <w:hideMark/>
          </w:tcPr>
          <w:p w:rsidR="000E4EBB" w:rsidRPr="00245B1F" w:rsidRDefault="000E4EBB" w:rsidP="000423B3">
            <w:pPr>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Compound No.</w:t>
            </w:r>
          </w:p>
        </w:tc>
        <w:tc>
          <w:tcPr>
            <w:tcW w:w="1470" w:type="dxa"/>
            <w:tcBorders>
              <w:left w:val="nil"/>
              <w:bottom w:val="single" w:sz="4" w:space="0" w:color="auto"/>
              <w:right w:val="nil"/>
            </w:tcBorders>
            <w:hideMark/>
          </w:tcPr>
          <w:p w:rsidR="000E4EBB" w:rsidRPr="00245B1F" w:rsidRDefault="000E4EBB" w:rsidP="000423B3">
            <w:pPr>
              <w:jc w:val="center"/>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%G0-G1</w:t>
            </w:r>
          </w:p>
        </w:tc>
        <w:tc>
          <w:tcPr>
            <w:tcW w:w="1380" w:type="dxa"/>
            <w:tcBorders>
              <w:left w:val="nil"/>
              <w:bottom w:val="single" w:sz="4" w:space="0" w:color="auto"/>
              <w:right w:val="nil"/>
            </w:tcBorders>
            <w:hideMark/>
          </w:tcPr>
          <w:p w:rsidR="000E4EBB" w:rsidRPr="00245B1F" w:rsidRDefault="000E4EBB" w:rsidP="000423B3">
            <w:pPr>
              <w:jc w:val="center"/>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%S</w:t>
            </w:r>
          </w:p>
        </w:tc>
        <w:tc>
          <w:tcPr>
            <w:tcW w:w="1899" w:type="dxa"/>
            <w:tcBorders>
              <w:left w:val="nil"/>
              <w:bottom w:val="single" w:sz="4" w:space="0" w:color="auto"/>
              <w:right w:val="nil"/>
            </w:tcBorders>
            <w:hideMark/>
          </w:tcPr>
          <w:p w:rsidR="000E4EBB" w:rsidRPr="00245B1F" w:rsidRDefault="000E4EBB" w:rsidP="000423B3">
            <w:pPr>
              <w:jc w:val="center"/>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%G2/M</w:t>
            </w:r>
          </w:p>
        </w:tc>
      </w:tr>
      <w:tr w:rsidR="00CA291A" w:rsidRPr="00245B1F" w:rsidTr="000423B3">
        <w:trPr>
          <w:trHeight w:val="300"/>
        </w:trPr>
        <w:tc>
          <w:tcPr>
            <w:tcW w:w="1990" w:type="dxa"/>
            <w:tcBorders>
              <w:bottom w:val="nil"/>
              <w:right w:val="nil"/>
            </w:tcBorders>
            <w:noWrap/>
            <w:hideMark/>
          </w:tcPr>
          <w:p w:rsidR="00CA291A" w:rsidRPr="00245B1F" w:rsidRDefault="00CA291A" w:rsidP="000423B3">
            <w:pPr>
              <w:rPr>
                <w:rFonts w:asciiTheme="majorBidi" w:eastAsia="Times New Roman" w:hAnsiTheme="majorBidi" w:cstheme="majorBidi"/>
                <w:color w:val="000000"/>
                <w:sz w:val="24"/>
                <w:szCs w:val="24"/>
              </w:rPr>
            </w:pPr>
            <w:r>
              <w:rPr>
                <w:rFonts w:asciiTheme="majorBidi" w:eastAsia="Times New Roman" w:hAnsiTheme="majorBidi" w:cstheme="majorBidi"/>
                <w:b/>
                <w:bCs/>
                <w:color w:val="000000"/>
                <w:sz w:val="24"/>
                <w:szCs w:val="24"/>
              </w:rPr>
              <w:t>9</w:t>
            </w:r>
            <w:r w:rsidRPr="00245B1F">
              <w:rPr>
                <w:rFonts w:asciiTheme="majorBidi" w:eastAsia="Times New Roman" w:hAnsiTheme="majorBidi" w:cstheme="majorBidi"/>
                <w:color w:val="000000"/>
                <w:sz w:val="24"/>
                <w:szCs w:val="24"/>
              </w:rPr>
              <w:t xml:space="preserve"> /</w:t>
            </w:r>
            <w:r w:rsidRPr="00245B1F">
              <w:rPr>
                <w:rFonts w:asciiTheme="majorBidi" w:eastAsia="Times New Roman" w:hAnsiTheme="majorBidi" w:cstheme="majorBidi"/>
                <w:b/>
                <w:bCs/>
                <w:color w:val="000000"/>
                <w:sz w:val="24"/>
                <w:szCs w:val="24"/>
              </w:rPr>
              <w:t>MCF</w:t>
            </w:r>
            <w:r>
              <w:rPr>
                <w:rFonts w:asciiTheme="majorBidi" w:eastAsia="Times New Roman" w:hAnsiTheme="majorBidi" w:cstheme="majorBidi"/>
                <w:b/>
                <w:bCs/>
                <w:color w:val="000000"/>
                <w:sz w:val="24"/>
                <w:szCs w:val="24"/>
              </w:rPr>
              <w:t>-</w:t>
            </w:r>
            <w:r w:rsidRPr="00245B1F">
              <w:rPr>
                <w:rFonts w:asciiTheme="majorBidi" w:eastAsia="Times New Roman" w:hAnsiTheme="majorBidi" w:cstheme="majorBidi"/>
                <w:b/>
                <w:bCs/>
                <w:color w:val="000000"/>
                <w:sz w:val="24"/>
                <w:szCs w:val="24"/>
              </w:rPr>
              <w:t>7</w:t>
            </w:r>
          </w:p>
        </w:tc>
        <w:tc>
          <w:tcPr>
            <w:tcW w:w="1470" w:type="dxa"/>
            <w:tcBorders>
              <w:left w:val="nil"/>
              <w:right w:val="nil"/>
            </w:tcBorders>
            <w:vAlign w:val="center"/>
            <w:hideMark/>
          </w:tcPr>
          <w:p w:rsidR="00CA291A" w:rsidRPr="00CA291A" w:rsidRDefault="00CA291A" w:rsidP="000423B3">
            <w:pPr>
              <w:jc w:val="center"/>
              <w:rPr>
                <w:rFonts w:asciiTheme="majorBidi" w:eastAsia="Times New Roman" w:hAnsiTheme="majorBidi" w:cstheme="majorBidi"/>
                <w:color w:val="000000"/>
                <w:sz w:val="24"/>
                <w:szCs w:val="24"/>
              </w:rPr>
            </w:pPr>
            <w:r w:rsidRPr="00CA291A">
              <w:rPr>
                <w:rFonts w:asciiTheme="majorBidi" w:eastAsia="Times New Roman" w:hAnsiTheme="majorBidi" w:cstheme="majorBidi"/>
                <w:color w:val="000000"/>
                <w:sz w:val="24"/>
                <w:szCs w:val="24"/>
              </w:rPr>
              <w:t>52.69</w:t>
            </w:r>
          </w:p>
        </w:tc>
        <w:tc>
          <w:tcPr>
            <w:tcW w:w="1380" w:type="dxa"/>
            <w:tcBorders>
              <w:left w:val="nil"/>
              <w:right w:val="nil"/>
            </w:tcBorders>
            <w:vAlign w:val="center"/>
            <w:hideMark/>
          </w:tcPr>
          <w:p w:rsidR="00CA291A" w:rsidRPr="00CA291A" w:rsidRDefault="00CA291A" w:rsidP="000423B3">
            <w:pPr>
              <w:jc w:val="center"/>
              <w:rPr>
                <w:rFonts w:asciiTheme="majorBidi" w:eastAsia="Times New Roman" w:hAnsiTheme="majorBidi" w:cstheme="majorBidi"/>
                <w:color w:val="000000"/>
                <w:sz w:val="24"/>
                <w:szCs w:val="24"/>
              </w:rPr>
            </w:pPr>
            <w:r w:rsidRPr="00CA291A">
              <w:rPr>
                <w:rFonts w:asciiTheme="majorBidi" w:eastAsia="Times New Roman" w:hAnsiTheme="majorBidi" w:cstheme="majorBidi"/>
                <w:color w:val="000000"/>
                <w:sz w:val="24"/>
                <w:szCs w:val="24"/>
              </w:rPr>
              <w:t>17.33</w:t>
            </w:r>
          </w:p>
        </w:tc>
        <w:tc>
          <w:tcPr>
            <w:tcW w:w="1899" w:type="dxa"/>
            <w:tcBorders>
              <w:left w:val="nil"/>
              <w:right w:val="nil"/>
            </w:tcBorders>
            <w:vAlign w:val="center"/>
            <w:hideMark/>
          </w:tcPr>
          <w:p w:rsidR="00CA291A" w:rsidRPr="00CA291A" w:rsidRDefault="00CA291A" w:rsidP="000423B3">
            <w:pPr>
              <w:jc w:val="center"/>
              <w:rPr>
                <w:rFonts w:asciiTheme="majorBidi" w:eastAsia="Times New Roman" w:hAnsiTheme="majorBidi" w:cstheme="majorBidi"/>
                <w:color w:val="000000"/>
                <w:sz w:val="24"/>
                <w:szCs w:val="24"/>
              </w:rPr>
            </w:pPr>
            <w:r w:rsidRPr="00CA291A">
              <w:rPr>
                <w:rFonts w:asciiTheme="majorBidi" w:eastAsia="Times New Roman" w:hAnsiTheme="majorBidi" w:cstheme="majorBidi"/>
                <w:color w:val="000000"/>
                <w:sz w:val="24"/>
                <w:szCs w:val="24"/>
              </w:rPr>
              <w:t>29.98</w:t>
            </w:r>
          </w:p>
        </w:tc>
      </w:tr>
      <w:tr w:rsidR="00CA291A" w:rsidRPr="00245B1F" w:rsidTr="000423B3">
        <w:trPr>
          <w:trHeight w:val="300"/>
        </w:trPr>
        <w:tc>
          <w:tcPr>
            <w:tcW w:w="1990" w:type="dxa"/>
            <w:tcBorders>
              <w:top w:val="nil"/>
              <w:right w:val="nil"/>
            </w:tcBorders>
            <w:noWrap/>
            <w:hideMark/>
          </w:tcPr>
          <w:p w:rsidR="00CA291A" w:rsidRPr="00245B1F" w:rsidRDefault="00CA291A" w:rsidP="000423B3">
            <w:pPr>
              <w:rPr>
                <w:rFonts w:asciiTheme="majorBidi" w:eastAsia="Times New Roman" w:hAnsiTheme="majorBidi" w:cstheme="majorBidi"/>
                <w:b/>
                <w:bCs/>
                <w:color w:val="000000"/>
                <w:sz w:val="24"/>
                <w:szCs w:val="24"/>
              </w:rPr>
            </w:pPr>
            <w:bookmarkStart w:id="1" w:name="_Hlk92010160"/>
            <w:r w:rsidRPr="00245B1F">
              <w:rPr>
                <w:rFonts w:asciiTheme="majorBidi" w:eastAsia="Times New Roman" w:hAnsiTheme="majorBidi" w:cstheme="majorBidi"/>
                <w:b/>
                <w:bCs/>
                <w:color w:val="000000"/>
                <w:sz w:val="24"/>
                <w:szCs w:val="24"/>
              </w:rPr>
              <w:t>cont./MCF</w:t>
            </w:r>
            <w:r>
              <w:rPr>
                <w:rFonts w:asciiTheme="majorBidi" w:eastAsia="Times New Roman" w:hAnsiTheme="majorBidi" w:cstheme="majorBidi"/>
                <w:b/>
                <w:bCs/>
                <w:color w:val="000000"/>
                <w:sz w:val="24"/>
                <w:szCs w:val="24"/>
              </w:rPr>
              <w:t>-</w:t>
            </w:r>
            <w:r w:rsidRPr="00245B1F">
              <w:rPr>
                <w:rFonts w:asciiTheme="majorBidi" w:eastAsia="Times New Roman" w:hAnsiTheme="majorBidi" w:cstheme="majorBidi"/>
                <w:b/>
                <w:bCs/>
                <w:color w:val="000000"/>
                <w:sz w:val="24"/>
                <w:szCs w:val="24"/>
              </w:rPr>
              <w:t>7</w:t>
            </w:r>
          </w:p>
        </w:tc>
        <w:tc>
          <w:tcPr>
            <w:tcW w:w="1470" w:type="dxa"/>
            <w:tcBorders>
              <w:left w:val="nil"/>
              <w:right w:val="nil"/>
            </w:tcBorders>
            <w:vAlign w:val="center"/>
            <w:hideMark/>
          </w:tcPr>
          <w:p w:rsidR="00CA291A" w:rsidRPr="00CA291A" w:rsidRDefault="00CA291A" w:rsidP="000423B3">
            <w:pPr>
              <w:jc w:val="center"/>
              <w:rPr>
                <w:rFonts w:asciiTheme="majorBidi" w:eastAsia="Times New Roman" w:hAnsiTheme="majorBidi" w:cstheme="majorBidi"/>
                <w:color w:val="000000"/>
                <w:sz w:val="24"/>
                <w:szCs w:val="24"/>
              </w:rPr>
            </w:pPr>
            <w:r w:rsidRPr="00CA291A">
              <w:rPr>
                <w:rFonts w:asciiTheme="majorBidi" w:eastAsia="Times New Roman" w:hAnsiTheme="majorBidi" w:cstheme="majorBidi"/>
                <w:color w:val="000000"/>
                <w:sz w:val="24"/>
                <w:szCs w:val="24"/>
              </w:rPr>
              <w:t>66.82</w:t>
            </w:r>
          </w:p>
        </w:tc>
        <w:tc>
          <w:tcPr>
            <w:tcW w:w="1380" w:type="dxa"/>
            <w:tcBorders>
              <w:left w:val="nil"/>
              <w:right w:val="nil"/>
            </w:tcBorders>
            <w:vAlign w:val="center"/>
            <w:hideMark/>
          </w:tcPr>
          <w:p w:rsidR="00CA291A" w:rsidRPr="00CA291A" w:rsidRDefault="00CA291A" w:rsidP="000423B3">
            <w:pPr>
              <w:jc w:val="center"/>
              <w:rPr>
                <w:rFonts w:asciiTheme="majorBidi" w:eastAsia="Times New Roman" w:hAnsiTheme="majorBidi" w:cstheme="majorBidi"/>
                <w:color w:val="000000"/>
                <w:sz w:val="24"/>
                <w:szCs w:val="24"/>
              </w:rPr>
            </w:pPr>
            <w:r w:rsidRPr="00CA291A">
              <w:rPr>
                <w:rFonts w:asciiTheme="majorBidi" w:eastAsia="Times New Roman" w:hAnsiTheme="majorBidi" w:cstheme="majorBidi"/>
                <w:color w:val="000000"/>
                <w:sz w:val="24"/>
                <w:szCs w:val="24"/>
              </w:rPr>
              <w:t>22.79</w:t>
            </w:r>
          </w:p>
        </w:tc>
        <w:tc>
          <w:tcPr>
            <w:tcW w:w="1899" w:type="dxa"/>
            <w:tcBorders>
              <w:left w:val="nil"/>
              <w:right w:val="nil"/>
            </w:tcBorders>
            <w:vAlign w:val="center"/>
            <w:hideMark/>
          </w:tcPr>
          <w:p w:rsidR="00CA291A" w:rsidRPr="00CA291A" w:rsidRDefault="00CA291A" w:rsidP="000423B3">
            <w:pPr>
              <w:jc w:val="center"/>
              <w:rPr>
                <w:rFonts w:asciiTheme="majorBidi" w:eastAsia="Times New Roman" w:hAnsiTheme="majorBidi" w:cstheme="majorBidi"/>
                <w:color w:val="000000"/>
                <w:sz w:val="24"/>
                <w:szCs w:val="24"/>
              </w:rPr>
            </w:pPr>
            <w:r w:rsidRPr="00CA291A">
              <w:rPr>
                <w:rFonts w:asciiTheme="majorBidi" w:eastAsia="Times New Roman" w:hAnsiTheme="majorBidi" w:cstheme="majorBidi"/>
                <w:color w:val="000000"/>
                <w:sz w:val="24"/>
                <w:szCs w:val="24"/>
              </w:rPr>
              <w:t>10.39</w:t>
            </w:r>
          </w:p>
        </w:tc>
      </w:tr>
      <w:bookmarkEnd w:id="1"/>
    </w:tbl>
    <w:p w:rsidR="000E4EBB" w:rsidRPr="00245B1F" w:rsidRDefault="000E4EBB" w:rsidP="000E4EBB">
      <w:pPr>
        <w:autoSpaceDE w:val="0"/>
        <w:autoSpaceDN w:val="0"/>
        <w:adjustRightInd w:val="0"/>
        <w:spacing w:after="0" w:line="360" w:lineRule="auto"/>
        <w:ind w:firstLine="720"/>
        <w:jc w:val="both"/>
        <w:rPr>
          <w:rFonts w:asciiTheme="majorBidi" w:hAnsiTheme="majorBidi" w:cstheme="majorBidi"/>
          <w:sz w:val="24"/>
          <w:szCs w:val="24"/>
        </w:rPr>
      </w:pPr>
    </w:p>
    <w:p w:rsidR="000E4EBB" w:rsidRPr="00245B1F" w:rsidRDefault="000E4EBB" w:rsidP="000E4EBB">
      <w:pPr>
        <w:autoSpaceDE w:val="0"/>
        <w:autoSpaceDN w:val="0"/>
        <w:adjustRightInd w:val="0"/>
        <w:spacing w:after="0" w:line="360" w:lineRule="auto"/>
        <w:rPr>
          <w:rFonts w:asciiTheme="majorBidi" w:hAnsiTheme="majorBidi" w:cstheme="majorBidi"/>
          <w:b/>
          <w:bCs/>
          <w:sz w:val="24"/>
          <w:szCs w:val="24"/>
        </w:rPr>
      </w:pPr>
      <w:r w:rsidRPr="00245B1F">
        <w:rPr>
          <w:rFonts w:asciiTheme="majorBidi" w:hAnsiTheme="majorBidi" w:cstheme="majorBidi"/>
          <w:b/>
          <w:bCs/>
          <w:sz w:val="24"/>
          <w:szCs w:val="24"/>
        </w:rPr>
        <w:t xml:space="preserve">Table </w:t>
      </w:r>
      <w:r>
        <w:rPr>
          <w:rFonts w:asciiTheme="majorBidi" w:hAnsiTheme="majorBidi" w:cstheme="majorBidi"/>
          <w:b/>
          <w:bCs/>
          <w:sz w:val="24"/>
          <w:szCs w:val="24"/>
        </w:rPr>
        <w:t>S7</w:t>
      </w:r>
      <w:r w:rsidRPr="00245B1F">
        <w:rPr>
          <w:rFonts w:asciiTheme="majorBidi" w:hAnsiTheme="majorBidi" w:cstheme="majorBidi"/>
          <w:b/>
          <w:bCs/>
          <w:sz w:val="24"/>
          <w:szCs w:val="24"/>
        </w:rPr>
        <w:t xml:space="preserve">. </w:t>
      </w:r>
      <w:r w:rsidRPr="00245B1F">
        <w:rPr>
          <w:rFonts w:asciiTheme="majorBidi" w:hAnsiTheme="majorBidi" w:cstheme="majorBidi"/>
          <w:sz w:val="24"/>
          <w:szCs w:val="24"/>
        </w:rPr>
        <w:t>Apoptosis induction analysis within MCF</w:t>
      </w:r>
      <w:r>
        <w:rPr>
          <w:rFonts w:asciiTheme="majorBidi" w:hAnsiTheme="majorBidi" w:cstheme="majorBidi"/>
          <w:sz w:val="24"/>
          <w:szCs w:val="24"/>
        </w:rPr>
        <w:t>-</w:t>
      </w:r>
      <w:r w:rsidRPr="00245B1F">
        <w:rPr>
          <w:rFonts w:asciiTheme="majorBidi" w:hAnsiTheme="majorBidi" w:cstheme="majorBidi"/>
          <w:sz w:val="24"/>
          <w:szCs w:val="24"/>
        </w:rPr>
        <w:t xml:space="preserve">7 cells treated with compound </w:t>
      </w:r>
      <w:r>
        <w:rPr>
          <w:rFonts w:asciiTheme="majorBidi" w:hAnsiTheme="majorBidi" w:cstheme="majorBidi"/>
          <w:b/>
          <w:bCs/>
          <w:sz w:val="24"/>
          <w:szCs w:val="24"/>
        </w:rPr>
        <w:t>9</w:t>
      </w:r>
    </w:p>
    <w:tbl>
      <w:tblPr>
        <w:tblStyle w:val="PlainTable21"/>
        <w:tblW w:w="7285" w:type="dxa"/>
        <w:jc w:val="center"/>
        <w:tblLook w:val="04A0" w:firstRow="1" w:lastRow="0" w:firstColumn="1" w:lastColumn="0" w:noHBand="0" w:noVBand="1"/>
      </w:tblPr>
      <w:tblGrid>
        <w:gridCol w:w="1830"/>
        <w:gridCol w:w="1315"/>
        <w:gridCol w:w="1260"/>
        <w:gridCol w:w="1440"/>
        <w:gridCol w:w="1440"/>
      </w:tblGrid>
      <w:tr w:rsidR="000E4EBB" w:rsidRPr="00245B1F" w:rsidTr="000423B3">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830" w:type="dxa"/>
            <w:vMerge w:val="restart"/>
            <w:hideMark/>
          </w:tcPr>
          <w:p w:rsidR="000E4EBB" w:rsidRPr="00245B1F" w:rsidRDefault="000E4EBB" w:rsidP="000423B3">
            <w:pPr>
              <w:jc w:val="center"/>
              <w:rPr>
                <w:rFonts w:asciiTheme="majorBidi" w:eastAsia="Times New Roman" w:hAnsiTheme="majorBidi" w:cstheme="majorBidi"/>
                <w:color w:val="000000"/>
                <w:sz w:val="24"/>
                <w:szCs w:val="24"/>
              </w:rPr>
            </w:pPr>
            <w:r w:rsidRPr="00245B1F">
              <w:rPr>
                <w:rFonts w:asciiTheme="majorBidi" w:eastAsia="Times New Roman" w:hAnsiTheme="majorBidi" w:cstheme="majorBidi"/>
                <w:color w:val="000000"/>
                <w:sz w:val="24"/>
                <w:szCs w:val="24"/>
              </w:rPr>
              <w:t> </w:t>
            </w:r>
          </w:p>
        </w:tc>
        <w:tc>
          <w:tcPr>
            <w:tcW w:w="4015" w:type="dxa"/>
            <w:gridSpan w:val="3"/>
            <w:hideMark/>
          </w:tcPr>
          <w:p w:rsidR="000E4EBB" w:rsidRPr="00245B1F" w:rsidRDefault="000E4EBB" w:rsidP="000423B3">
            <w:pPr>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rPr>
            </w:pPr>
            <w:r w:rsidRPr="00245B1F">
              <w:rPr>
                <w:rFonts w:asciiTheme="majorBidi" w:eastAsia="Times New Roman" w:hAnsiTheme="majorBidi" w:cstheme="majorBidi"/>
                <w:color w:val="000000"/>
                <w:sz w:val="24"/>
                <w:szCs w:val="24"/>
              </w:rPr>
              <w:t>Apoptosis</w:t>
            </w:r>
          </w:p>
        </w:tc>
        <w:tc>
          <w:tcPr>
            <w:tcW w:w="1440" w:type="dxa"/>
            <w:vMerge w:val="restart"/>
            <w:hideMark/>
          </w:tcPr>
          <w:p w:rsidR="000E4EBB" w:rsidRPr="00245B1F" w:rsidRDefault="000E4EBB" w:rsidP="000423B3">
            <w:pPr>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rPr>
            </w:pPr>
            <w:r w:rsidRPr="00245B1F">
              <w:rPr>
                <w:rFonts w:asciiTheme="majorBidi" w:eastAsia="Times New Roman" w:hAnsiTheme="majorBidi" w:cstheme="majorBidi"/>
                <w:color w:val="000000"/>
                <w:sz w:val="24"/>
                <w:szCs w:val="24"/>
              </w:rPr>
              <w:t>Necrosis</w:t>
            </w:r>
          </w:p>
        </w:tc>
      </w:tr>
      <w:tr w:rsidR="000E4EBB" w:rsidRPr="00245B1F" w:rsidTr="000423B3">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1830" w:type="dxa"/>
            <w:vMerge/>
            <w:hideMark/>
          </w:tcPr>
          <w:p w:rsidR="000E4EBB" w:rsidRPr="00245B1F" w:rsidRDefault="000E4EBB" w:rsidP="000423B3">
            <w:pPr>
              <w:rPr>
                <w:rFonts w:asciiTheme="majorBidi" w:eastAsia="Times New Roman" w:hAnsiTheme="majorBidi" w:cstheme="majorBidi"/>
                <w:color w:val="000000"/>
                <w:sz w:val="24"/>
                <w:szCs w:val="24"/>
              </w:rPr>
            </w:pPr>
          </w:p>
        </w:tc>
        <w:tc>
          <w:tcPr>
            <w:tcW w:w="1315" w:type="dxa"/>
            <w:hideMark/>
          </w:tcPr>
          <w:p w:rsidR="000E4EBB" w:rsidRPr="00245B1F" w:rsidRDefault="000E4EBB"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Total</w:t>
            </w:r>
          </w:p>
        </w:tc>
        <w:tc>
          <w:tcPr>
            <w:tcW w:w="1260" w:type="dxa"/>
            <w:hideMark/>
          </w:tcPr>
          <w:p w:rsidR="000E4EBB" w:rsidRPr="00245B1F" w:rsidRDefault="000E4EBB"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Early</w:t>
            </w:r>
          </w:p>
        </w:tc>
        <w:tc>
          <w:tcPr>
            <w:tcW w:w="1440" w:type="dxa"/>
            <w:hideMark/>
          </w:tcPr>
          <w:p w:rsidR="000E4EBB" w:rsidRPr="00245B1F" w:rsidRDefault="000E4EBB"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sz w:val="24"/>
                <w:szCs w:val="24"/>
              </w:rPr>
            </w:pPr>
            <w:r w:rsidRPr="00245B1F">
              <w:rPr>
                <w:rFonts w:asciiTheme="majorBidi" w:eastAsia="Times New Roman" w:hAnsiTheme="majorBidi" w:cstheme="majorBidi"/>
                <w:b/>
                <w:bCs/>
                <w:color w:val="000000"/>
                <w:sz w:val="24"/>
                <w:szCs w:val="24"/>
              </w:rPr>
              <w:t>Late</w:t>
            </w:r>
          </w:p>
        </w:tc>
        <w:tc>
          <w:tcPr>
            <w:tcW w:w="1440" w:type="dxa"/>
            <w:vMerge/>
            <w:hideMark/>
          </w:tcPr>
          <w:p w:rsidR="000E4EBB" w:rsidRPr="00245B1F" w:rsidRDefault="000E4EBB" w:rsidP="000423B3">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color w:val="000000"/>
                <w:sz w:val="24"/>
                <w:szCs w:val="24"/>
              </w:rPr>
            </w:pPr>
          </w:p>
        </w:tc>
      </w:tr>
      <w:tr w:rsidR="00EE683E" w:rsidRPr="00245B1F" w:rsidTr="000423B3">
        <w:trPr>
          <w:trHeight w:val="630"/>
          <w:jc w:val="center"/>
        </w:trPr>
        <w:tc>
          <w:tcPr>
            <w:cnfStyle w:val="001000000000" w:firstRow="0" w:lastRow="0" w:firstColumn="1" w:lastColumn="0" w:oddVBand="0" w:evenVBand="0" w:oddHBand="0" w:evenHBand="0" w:firstRowFirstColumn="0" w:firstRowLastColumn="0" w:lastRowFirstColumn="0" w:lastRowLastColumn="0"/>
            <w:tcW w:w="1830" w:type="dxa"/>
            <w:hideMark/>
          </w:tcPr>
          <w:p w:rsidR="00EE683E" w:rsidRPr="00245B1F" w:rsidRDefault="00EE683E" w:rsidP="000423B3">
            <w:pPr>
              <w:jc w:val="center"/>
              <w:rPr>
                <w:rFonts w:asciiTheme="majorBidi" w:eastAsia="Times New Roman" w:hAnsiTheme="majorBidi" w:cstheme="majorBidi"/>
                <w:color w:val="000000"/>
                <w:sz w:val="24"/>
                <w:szCs w:val="24"/>
              </w:rPr>
            </w:pPr>
            <w:r>
              <w:rPr>
                <w:rFonts w:asciiTheme="majorBidi" w:eastAsia="Times New Roman" w:hAnsiTheme="majorBidi" w:cstheme="majorBidi"/>
                <w:color w:val="000000"/>
                <w:sz w:val="24"/>
                <w:szCs w:val="24"/>
              </w:rPr>
              <w:t>9</w:t>
            </w:r>
            <w:r w:rsidRPr="00245B1F">
              <w:rPr>
                <w:rFonts w:asciiTheme="majorBidi" w:eastAsia="Times New Roman" w:hAnsiTheme="majorBidi" w:cstheme="majorBidi"/>
                <w:color w:val="000000"/>
                <w:sz w:val="24"/>
                <w:szCs w:val="24"/>
              </w:rPr>
              <w:t>/ MCF-7</w:t>
            </w:r>
          </w:p>
        </w:tc>
        <w:tc>
          <w:tcPr>
            <w:tcW w:w="1315" w:type="dxa"/>
            <w:vAlign w:val="center"/>
            <w:hideMark/>
          </w:tcPr>
          <w:p w:rsidR="00EE683E" w:rsidRPr="00EE683E" w:rsidRDefault="00EE683E" w:rsidP="000423B3">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29.51</w:t>
            </w:r>
          </w:p>
        </w:tc>
        <w:tc>
          <w:tcPr>
            <w:tcW w:w="1260" w:type="dxa"/>
            <w:noWrap/>
            <w:vAlign w:val="center"/>
            <w:hideMark/>
          </w:tcPr>
          <w:p w:rsidR="00EE683E" w:rsidRPr="00EE683E" w:rsidRDefault="00EE683E" w:rsidP="000423B3">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15.77</w:t>
            </w:r>
          </w:p>
        </w:tc>
        <w:tc>
          <w:tcPr>
            <w:tcW w:w="1440" w:type="dxa"/>
            <w:noWrap/>
            <w:vAlign w:val="center"/>
            <w:hideMark/>
          </w:tcPr>
          <w:p w:rsidR="00EE683E" w:rsidRPr="00EE683E" w:rsidRDefault="00EE683E" w:rsidP="000423B3">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9.75</w:t>
            </w:r>
          </w:p>
        </w:tc>
        <w:tc>
          <w:tcPr>
            <w:tcW w:w="1440" w:type="dxa"/>
            <w:noWrap/>
            <w:vAlign w:val="center"/>
            <w:hideMark/>
          </w:tcPr>
          <w:p w:rsidR="00EE683E" w:rsidRPr="00EE683E" w:rsidRDefault="00EE683E" w:rsidP="000423B3">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3.99</w:t>
            </w:r>
          </w:p>
        </w:tc>
      </w:tr>
      <w:tr w:rsidR="00EE683E" w:rsidRPr="00245B1F" w:rsidTr="000423B3">
        <w:trPr>
          <w:cnfStyle w:val="000000100000" w:firstRow="0" w:lastRow="0" w:firstColumn="0" w:lastColumn="0" w:oddVBand="0" w:evenVBand="0" w:oddHBand="1" w:evenHBand="0" w:firstRowFirstColumn="0" w:firstRowLastColumn="0" w:lastRowFirstColumn="0" w:lastRowLastColumn="0"/>
          <w:trHeight w:val="645"/>
          <w:jc w:val="center"/>
        </w:trPr>
        <w:tc>
          <w:tcPr>
            <w:cnfStyle w:val="001000000000" w:firstRow="0" w:lastRow="0" w:firstColumn="1" w:lastColumn="0" w:oddVBand="0" w:evenVBand="0" w:oddHBand="0" w:evenHBand="0" w:firstRowFirstColumn="0" w:firstRowLastColumn="0" w:lastRowFirstColumn="0" w:lastRowLastColumn="0"/>
            <w:tcW w:w="1830" w:type="dxa"/>
            <w:hideMark/>
          </w:tcPr>
          <w:p w:rsidR="00EE683E" w:rsidRPr="00245B1F" w:rsidRDefault="00EE683E" w:rsidP="000423B3">
            <w:pPr>
              <w:jc w:val="center"/>
              <w:rPr>
                <w:rFonts w:asciiTheme="majorBidi" w:eastAsia="Times New Roman" w:hAnsiTheme="majorBidi" w:cstheme="majorBidi"/>
                <w:color w:val="000000"/>
                <w:sz w:val="24"/>
                <w:szCs w:val="24"/>
              </w:rPr>
            </w:pPr>
            <w:r w:rsidRPr="00245B1F">
              <w:rPr>
                <w:rFonts w:asciiTheme="majorBidi" w:eastAsia="Times New Roman" w:hAnsiTheme="majorBidi" w:cstheme="majorBidi"/>
                <w:color w:val="000000"/>
                <w:sz w:val="24"/>
                <w:szCs w:val="24"/>
              </w:rPr>
              <w:t>Cont. / MCF-7</w:t>
            </w:r>
          </w:p>
        </w:tc>
        <w:tc>
          <w:tcPr>
            <w:tcW w:w="1315" w:type="dxa"/>
            <w:vAlign w:val="center"/>
            <w:hideMark/>
          </w:tcPr>
          <w:p w:rsidR="00EE683E" w:rsidRPr="00EE683E" w:rsidRDefault="00EE683E"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1.76</w:t>
            </w:r>
          </w:p>
        </w:tc>
        <w:tc>
          <w:tcPr>
            <w:tcW w:w="1260" w:type="dxa"/>
            <w:noWrap/>
            <w:vAlign w:val="center"/>
            <w:hideMark/>
          </w:tcPr>
          <w:p w:rsidR="00EE683E" w:rsidRPr="00EE683E" w:rsidRDefault="00EE683E"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0.35</w:t>
            </w:r>
          </w:p>
        </w:tc>
        <w:tc>
          <w:tcPr>
            <w:tcW w:w="1440" w:type="dxa"/>
            <w:noWrap/>
            <w:vAlign w:val="center"/>
            <w:hideMark/>
          </w:tcPr>
          <w:p w:rsidR="00EE683E" w:rsidRPr="00EE683E" w:rsidRDefault="00EE683E"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0.14</w:t>
            </w:r>
          </w:p>
        </w:tc>
        <w:tc>
          <w:tcPr>
            <w:tcW w:w="1440" w:type="dxa"/>
            <w:noWrap/>
            <w:vAlign w:val="center"/>
            <w:hideMark/>
          </w:tcPr>
          <w:p w:rsidR="00EE683E" w:rsidRPr="00EE683E" w:rsidRDefault="00EE683E" w:rsidP="000423B3">
            <w:pPr>
              <w:jc w:val="cente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color w:val="000000"/>
                <w:sz w:val="24"/>
                <w:szCs w:val="24"/>
              </w:rPr>
            </w:pPr>
            <w:r w:rsidRPr="00EE683E">
              <w:rPr>
                <w:rFonts w:asciiTheme="majorBidi" w:eastAsia="Times New Roman" w:hAnsiTheme="majorBidi" w:cstheme="majorBidi"/>
                <w:color w:val="000000"/>
                <w:sz w:val="24"/>
                <w:szCs w:val="24"/>
              </w:rPr>
              <w:t>1.27</w:t>
            </w:r>
          </w:p>
        </w:tc>
      </w:tr>
    </w:tbl>
    <w:p w:rsidR="000E4EBB" w:rsidRDefault="000E4EBB" w:rsidP="000E4EBB">
      <w:pPr>
        <w:tabs>
          <w:tab w:val="left" w:pos="6353"/>
        </w:tabs>
        <w:rPr>
          <w:sz w:val="24"/>
          <w:szCs w:val="24"/>
          <w:rtl/>
        </w:rPr>
      </w:pPr>
    </w:p>
    <w:p w:rsidR="002A4529" w:rsidRPr="00796264" w:rsidRDefault="002A4529" w:rsidP="00895C55">
      <w:pPr>
        <w:rPr>
          <w:rFonts w:asciiTheme="majorBidi" w:hAnsiTheme="majorBidi" w:cstheme="majorBidi"/>
          <w:sz w:val="24"/>
          <w:szCs w:val="24"/>
        </w:rPr>
      </w:pPr>
    </w:p>
    <w:p w:rsidR="008A57AC" w:rsidRPr="00796264" w:rsidRDefault="008A57AC" w:rsidP="00895C55">
      <w:pPr>
        <w:tabs>
          <w:tab w:val="left" w:pos="6353"/>
        </w:tabs>
        <w:jc w:val="center"/>
        <w:rPr>
          <w:rFonts w:asciiTheme="majorBidi" w:hAnsiTheme="majorBidi" w:cstheme="majorBidi"/>
          <w:sz w:val="24"/>
          <w:szCs w:val="24"/>
        </w:rPr>
      </w:pPr>
    </w:p>
    <w:p w:rsidR="00221760" w:rsidRPr="00796264" w:rsidRDefault="00221760" w:rsidP="00895C55">
      <w:pPr>
        <w:jc w:val="center"/>
        <w:rPr>
          <w:rFonts w:asciiTheme="majorBidi" w:hAnsiTheme="majorBidi" w:cstheme="majorBidi"/>
          <w:sz w:val="24"/>
          <w:szCs w:val="24"/>
        </w:rPr>
      </w:pPr>
    </w:p>
    <w:p w:rsidR="009D1BCA" w:rsidRPr="00796264" w:rsidRDefault="009D1BCA" w:rsidP="00895C55">
      <w:pPr>
        <w:tabs>
          <w:tab w:val="left" w:pos="3912"/>
        </w:tabs>
        <w:jc w:val="center"/>
        <w:rPr>
          <w:rFonts w:asciiTheme="majorBidi" w:hAnsiTheme="majorBidi" w:cstheme="majorBidi"/>
          <w:sz w:val="24"/>
          <w:szCs w:val="24"/>
        </w:rPr>
      </w:pPr>
    </w:p>
    <w:sectPr w:rsidR="009D1BCA" w:rsidRPr="00796264" w:rsidSect="00641838">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51ED" w:rsidRDefault="00E451ED" w:rsidP="00A56AE5">
      <w:pPr>
        <w:spacing w:after="0" w:line="240" w:lineRule="auto"/>
      </w:pPr>
      <w:r>
        <w:separator/>
      </w:r>
    </w:p>
  </w:endnote>
  <w:endnote w:type="continuationSeparator" w:id="0">
    <w:p w:rsidR="00E451ED" w:rsidRDefault="00E451ED" w:rsidP="00A56A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Roman">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51ED" w:rsidRDefault="00E451ED" w:rsidP="00A56AE5">
      <w:pPr>
        <w:spacing w:after="0" w:line="240" w:lineRule="auto"/>
      </w:pPr>
      <w:r>
        <w:separator/>
      </w:r>
    </w:p>
  </w:footnote>
  <w:footnote w:type="continuationSeparator" w:id="0">
    <w:p w:rsidR="00E451ED" w:rsidRDefault="00E451ED" w:rsidP="00A56A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FB56DE"/>
    <w:multiLevelType w:val="multilevel"/>
    <w:tmpl w:val="D640E4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504824A5"/>
    <w:multiLevelType w:val="multilevel"/>
    <w:tmpl w:val="BD1A058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i w:val="0"/>
        <w:i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505F7FF9"/>
    <w:multiLevelType w:val="multilevel"/>
    <w:tmpl w:val="B414E3C4"/>
    <w:lvl w:ilvl="0">
      <w:start w:val="1"/>
      <w:numFmt w:val="decimal"/>
      <w:lvlText w:val="%1."/>
      <w:lvlJc w:val="left"/>
      <w:pPr>
        <w:ind w:left="540" w:hanging="540"/>
      </w:pPr>
      <w:rPr>
        <w:rFonts w:hint="default"/>
        <w:i/>
      </w:rPr>
    </w:lvl>
    <w:lvl w:ilvl="1">
      <w:start w:val="2"/>
      <w:numFmt w:val="decimal"/>
      <w:lvlText w:val="%1.%2."/>
      <w:lvlJc w:val="left"/>
      <w:pPr>
        <w:ind w:left="720" w:hanging="540"/>
      </w:pPr>
      <w:rPr>
        <w:rFonts w:hint="default"/>
        <w:i/>
      </w:rPr>
    </w:lvl>
    <w:lvl w:ilvl="2">
      <w:start w:val="2"/>
      <w:numFmt w:val="decimal"/>
      <w:lvlText w:val="%1.%2.%3."/>
      <w:lvlJc w:val="left"/>
      <w:pPr>
        <w:ind w:left="1080" w:hanging="720"/>
      </w:pPr>
      <w:rPr>
        <w:rFonts w:hint="default"/>
        <w:i/>
      </w:rPr>
    </w:lvl>
    <w:lvl w:ilvl="3">
      <w:start w:val="1"/>
      <w:numFmt w:val="decimal"/>
      <w:lvlText w:val="%1.%2.%3.%4."/>
      <w:lvlJc w:val="left"/>
      <w:pPr>
        <w:ind w:left="1260" w:hanging="720"/>
      </w:pPr>
      <w:rPr>
        <w:rFonts w:hint="default"/>
        <w:i/>
      </w:rPr>
    </w:lvl>
    <w:lvl w:ilvl="4">
      <w:start w:val="1"/>
      <w:numFmt w:val="decimal"/>
      <w:lvlText w:val="%1.%2.%3.%4.%5."/>
      <w:lvlJc w:val="left"/>
      <w:pPr>
        <w:ind w:left="1800" w:hanging="1080"/>
      </w:pPr>
      <w:rPr>
        <w:rFonts w:hint="default"/>
        <w:i/>
      </w:rPr>
    </w:lvl>
    <w:lvl w:ilvl="5">
      <w:start w:val="1"/>
      <w:numFmt w:val="decimal"/>
      <w:lvlText w:val="%1.%2.%3.%4.%5.%6."/>
      <w:lvlJc w:val="left"/>
      <w:pPr>
        <w:ind w:left="1980" w:hanging="1080"/>
      </w:pPr>
      <w:rPr>
        <w:rFonts w:hint="default"/>
        <w:i/>
      </w:rPr>
    </w:lvl>
    <w:lvl w:ilvl="6">
      <w:start w:val="1"/>
      <w:numFmt w:val="decimal"/>
      <w:lvlText w:val="%1.%2.%3.%4.%5.%6.%7."/>
      <w:lvlJc w:val="left"/>
      <w:pPr>
        <w:ind w:left="2520" w:hanging="1440"/>
      </w:pPr>
      <w:rPr>
        <w:rFonts w:hint="default"/>
        <w:i/>
      </w:rPr>
    </w:lvl>
    <w:lvl w:ilvl="7">
      <w:start w:val="1"/>
      <w:numFmt w:val="decimal"/>
      <w:lvlText w:val="%1.%2.%3.%4.%5.%6.%7.%8."/>
      <w:lvlJc w:val="left"/>
      <w:pPr>
        <w:ind w:left="2700" w:hanging="1440"/>
      </w:pPr>
      <w:rPr>
        <w:rFonts w:hint="default"/>
        <w:i/>
      </w:rPr>
    </w:lvl>
    <w:lvl w:ilvl="8">
      <w:start w:val="1"/>
      <w:numFmt w:val="decimal"/>
      <w:lvlText w:val="%1.%2.%3.%4.%5.%6.%7.%8.%9."/>
      <w:lvlJc w:val="left"/>
      <w:pPr>
        <w:ind w:left="3240" w:hanging="1800"/>
      </w:pPr>
      <w:rPr>
        <w:rFonts w:hint="default"/>
        <w:i/>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CA"/>
    <w:rsid w:val="00032280"/>
    <w:rsid w:val="000428BF"/>
    <w:rsid w:val="00052DD0"/>
    <w:rsid w:val="00052FD1"/>
    <w:rsid w:val="000D34FD"/>
    <w:rsid w:val="000E4EBB"/>
    <w:rsid w:val="00117C02"/>
    <w:rsid w:val="00122778"/>
    <w:rsid w:val="00195EE6"/>
    <w:rsid w:val="001C586E"/>
    <w:rsid w:val="001C6214"/>
    <w:rsid w:val="001D4B19"/>
    <w:rsid w:val="001F7C42"/>
    <w:rsid w:val="00221760"/>
    <w:rsid w:val="00222742"/>
    <w:rsid w:val="00241577"/>
    <w:rsid w:val="00244B2B"/>
    <w:rsid w:val="00251937"/>
    <w:rsid w:val="002A4529"/>
    <w:rsid w:val="002E0EF5"/>
    <w:rsid w:val="002F72C6"/>
    <w:rsid w:val="00300707"/>
    <w:rsid w:val="003364B4"/>
    <w:rsid w:val="00343C80"/>
    <w:rsid w:val="00385F6F"/>
    <w:rsid w:val="003970A1"/>
    <w:rsid w:val="003A3374"/>
    <w:rsid w:val="003E6B47"/>
    <w:rsid w:val="003F0A16"/>
    <w:rsid w:val="00413FD2"/>
    <w:rsid w:val="0042433E"/>
    <w:rsid w:val="004A4265"/>
    <w:rsid w:val="004A7311"/>
    <w:rsid w:val="004B13F8"/>
    <w:rsid w:val="004E6D8E"/>
    <w:rsid w:val="004F1C19"/>
    <w:rsid w:val="00501053"/>
    <w:rsid w:val="00507CF4"/>
    <w:rsid w:val="00530AA7"/>
    <w:rsid w:val="00555C5D"/>
    <w:rsid w:val="005650BD"/>
    <w:rsid w:val="0059085B"/>
    <w:rsid w:val="005A77BD"/>
    <w:rsid w:val="005B0619"/>
    <w:rsid w:val="005B6E2E"/>
    <w:rsid w:val="005D199C"/>
    <w:rsid w:val="005D70EA"/>
    <w:rsid w:val="005E6999"/>
    <w:rsid w:val="006209DD"/>
    <w:rsid w:val="00631278"/>
    <w:rsid w:val="00641838"/>
    <w:rsid w:val="00655E09"/>
    <w:rsid w:val="00692650"/>
    <w:rsid w:val="006C0251"/>
    <w:rsid w:val="006E1D06"/>
    <w:rsid w:val="006F3C40"/>
    <w:rsid w:val="007267C1"/>
    <w:rsid w:val="00756726"/>
    <w:rsid w:val="00796264"/>
    <w:rsid w:val="007E6C85"/>
    <w:rsid w:val="00830279"/>
    <w:rsid w:val="00830A6A"/>
    <w:rsid w:val="008614AA"/>
    <w:rsid w:val="0088100E"/>
    <w:rsid w:val="00895C55"/>
    <w:rsid w:val="008A57AC"/>
    <w:rsid w:val="008A7518"/>
    <w:rsid w:val="008B3EF8"/>
    <w:rsid w:val="008D65F7"/>
    <w:rsid w:val="008E156F"/>
    <w:rsid w:val="008E6F9E"/>
    <w:rsid w:val="00926D8E"/>
    <w:rsid w:val="00935AFA"/>
    <w:rsid w:val="00940B93"/>
    <w:rsid w:val="00985F1A"/>
    <w:rsid w:val="0099652D"/>
    <w:rsid w:val="009975AB"/>
    <w:rsid w:val="009D1BCA"/>
    <w:rsid w:val="00A028AD"/>
    <w:rsid w:val="00A22B49"/>
    <w:rsid w:val="00A34C6A"/>
    <w:rsid w:val="00A52F32"/>
    <w:rsid w:val="00A56AE5"/>
    <w:rsid w:val="00A86F16"/>
    <w:rsid w:val="00A94AEA"/>
    <w:rsid w:val="00A9680C"/>
    <w:rsid w:val="00A96CD3"/>
    <w:rsid w:val="00AB01B3"/>
    <w:rsid w:val="00AE1244"/>
    <w:rsid w:val="00B03474"/>
    <w:rsid w:val="00B063AB"/>
    <w:rsid w:val="00B06FD5"/>
    <w:rsid w:val="00B425BE"/>
    <w:rsid w:val="00B846F8"/>
    <w:rsid w:val="00B90707"/>
    <w:rsid w:val="00BA2CD7"/>
    <w:rsid w:val="00BE7746"/>
    <w:rsid w:val="00C319E5"/>
    <w:rsid w:val="00C57467"/>
    <w:rsid w:val="00C63B43"/>
    <w:rsid w:val="00C760E2"/>
    <w:rsid w:val="00C83B19"/>
    <w:rsid w:val="00C97316"/>
    <w:rsid w:val="00CA2826"/>
    <w:rsid w:val="00CA291A"/>
    <w:rsid w:val="00CF1550"/>
    <w:rsid w:val="00D07F16"/>
    <w:rsid w:val="00D12ABC"/>
    <w:rsid w:val="00D15DF8"/>
    <w:rsid w:val="00D20700"/>
    <w:rsid w:val="00D61CDD"/>
    <w:rsid w:val="00D95538"/>
    <w:rsid w:val="00E00644"/>
    <w:rsid w:val="00E03208"/>
    <w:rsid w:val="00E451ED"/>
    <w:rsid w:val="00E53084"/>
    <w:rsid w:val="00E62C9A"/>
    <w:rsid w:val="00E634F2"/>
    <w:rsid w:val="00E65DB5"/>
    <w:rsid w:val="00E6684D"/>
    <w:rsid w:val="00EC30EB"/>
    <w:rsid w:val="00EE683E"/>
    <w:rsid w:val="00F1662C"/>
    <w:rsid w:val="00F54000"/>
    <w:rsid w:val="00F77DB6"/>
    <w:rsid w:val="00F81A17"/>
    <w:rsid w:val="00F93581"/>
    <w:rsid w:val="00FF35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docId w15:val="{4CD6DE0E-27B7-4B85-8A38-30B2E744E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6AE5"/>
    <w:pPr>
      <w:tabs>
        <w:tab w:val="center" w:pos="4680"/>
        <w:tab w:val="right" w:pos="9360"/>
      </w:tabs>
      <w:spacing w:after="0" w:line="240" w:lineRule="auto"/>
    </w:pPr>
  </w:style>
  <w:style w:type="character" w:customStyle="1" w:styleId="Char">
    <w:name w:val="رأس الصفحة Char"/>
    <w:basedOn w:val="a0"/>
    <w:link w:val="a3"/>
    <w:uiPriority w:val="99"/>
    <w:rsid w:val="00A56AE5"/>
  </w:style>
  <w:style w:type="paragraph" w:styleId="a4">
    <w:name w:val="footer"/>
    <w:basedOn w:val="a"/>
    <w:link w:val="Char0"/>
    <w:uiPriority w:val="99"/>
    <w:unhideWhenUsed/>
    <w:rsid w:val="00A56AE5"/>
    <w:pPr>
      <w:tabs>
        <w:tab w:val="center" w:pos="4680"/>
        <w:tab w:val="right" w:pos="9360"/>
      </w:tabs>
      <w:spacing w:after="0" w:line="240" w:lineRule="auto"/>
    </w:pPr>
  </w:style>
  <w:style w:type="character" w:customStyle="1" w:styleId="Char0">
    <w:name w:val="تذييل الصفحة Char"/>
    <w:basedOn w:val="a0"/>
    <w:link w:val="a4"/>
    <w:uiPriority w:val="99"/>
    <w:rsid w:val="00A56AE5"/>
  </w:style>
  <w:style w:type="paragraph" w:styleId="a5">
    <w:name w:val="List Paragraph"/>
    <w:basedOn w:val="a"/>
    <w:uiPriority w:val="34"/>
    <w:qFormat/>
    <w:rsid w:val="0042433E"/>
    <w:pPr>
      <w:ind w:left="720"/>
      <w:contextualSpacing/>
    </w:pPr>
  </w:style>
  <w:style w:type="table" w:styleId="a6">
    <w:name w:val="Table Grid"/>
    <w:basedOn w:val="a1"/>
    <w:uiPriority w:val="59"/>
    <w:rsid w:val="004243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E65DB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65DB5"/>
    <w:rPr>
      <w:rFonts w:ascii="Tahoma" w:hAnsi="Tahoma" w:cs="Tahoma"/>
      <w:sz w:val="16"/>
      <w:szCs w:val="16"/>
    </w:rPr>
  </w:style>
  <w:style w:type="table" w:customStyle="1" w:styleId="PlainTable21">
    <w:name w:val="Plain Table 21"/>
    <w:basedOn w:val="a1"/>
    <w:uiPriority w:val="42"/>
    <w:rsid w:val="0022176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1">
    <w:name w:val="Table Grid1"/>
    <w:basedOn w:val="a1"/>
    <w:next w:val="a6"/>
    <w:uiPriority w:val="59"/>
    <w:rsid w:val="000E4E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7A0D1-D825-4236-8C98-E7EF81E9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1878</Words>
  <Characters>10706</Characters>
  <Application>Microsoft Office Word</Application>
  <DocSecurity>0</DocSecurity>
  <Lines>89</Lines>
  <Paragraphs>25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hebat-allah abbas</cp:lastModifiedBy>
  <cp:revision>3</cp:revision>
  <dcterms:created xsi:type="dcterms:W3CDTF">2024-02-17T19:51:00Z</dcterms:created>
  <dcterms:modified xsi:type="dcterms:W3CDTF">2024-02-17T19:51:00Z</dcterms:modified>
</cp:coreProperties>
</file>