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46A71" w14:textId="77777777" w:rsidR="00E66ACE" w:rsidRPr="00E66ACE" w:rsidRDefault="00E66ACE" w:rsidP="00E66AC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6ACE">
        <w:rPr>
          <w:rFonts w:ascii="Times New Roman" w:hAnsi="Times New Roman" w:cs="Times New Roman"/>
          <w:b/>
          <w:bCs/>
          <w:sz w:val="24"/>
          <w:szCs w:val="24"/>
        </w:rPr>
        <w:t>Dual lysotracker staining and PIP5K1B immunofluorescence</w:t>
      </w:r>
    </w:p>
    <w:p w14:paraId="4A631DAE" w14:textId="115460FF" w:rsidR="00E66ACE" w:rsidRPr="00E66ACE" w:rsidRDefault="00E66ACE" w:rsidP="00E66A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6ACE">
        <w:rPr>
          <w:rFonts w:ascii="Times New Roman" w:hAnsi="Times New Roman" w:cs="Times New Roman"/>
          <w:sz w:val="24"/>
          <w:szCs w:val="24"/>
        </w:rPr>
        <w:t xml:space="preserve">HepG2 cells were treated as per the treatment plan discussed previously and washed with PBS solution following treatment period incubation. The cells were incubated with 50 </w:t>
      </w:r>
      <w:proofErr w:type="spellStart"/>
      <w:r w:rsidRPr="00E66ACE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Pr="00E66ACE">
        <w:rPr>
          <w:rFonts w:ascii="Times New Roman" w:hAnsi="Times New Roman" w:cs="Times New Roman"/>
          <w:sz w:val="24"/>
          <w:szCs w:val="24"/>
        </w:rPr>
        <w:t xml:space="preserve"> lysotracker-red DND-99 stain in HBSS solution for 30 mins. The excess stain was washed and fixed with 4% PFA. The fixed cells were permeabilized with 0.01% Triton-X followed by blocking with 5% normal-goat-serum Then, cells were incubated with PIP5K1B antibody (1:200) overnight in a humidified chamber at 4˚C. The cells were then washed followed by incubation with a secondary anti-rabbit-alexa-</w:t>
      </w:r>
      <w:proofErr w:type="spellStart"/>
      <w:r w:rsidRPr="00E66ACE">
        <w:rPr>
          <w:rFonts w:ascii="Times New Roman" w:hAnsi="Times New Roman" w:cs="Times New Roman"/>
          <w:sz w:val="24"/>
          <w:szCs w:val="24"/>
        </w:rPr>
        <w:t>flor</w:t>
      </w:r>
      <w:proofErr w:type="spellEnd"/>
      <w:r w:rsidRPr="00E66ACE">
        <w:rPr>
          <w:rFonts w:ascii="Times New Roman" w:hAnsi="Times New Roman" w:cs="Times New Roman"/>
          <w:sz w:val="24"/>
          <w:szCs w:val="24"/>
        </w:rPr>
        <w:t>-488 (10μg/ml) conjugated antibody for 1.5 hrs. The cells were washed and mounted on slides with prolong-DAPI-gold anti-fade solution. The slides were then visualized and images were captured in a confocal microscope with 63X magnification. The florescent intensities were measured in Image J.</w:t>
      </w:r>
    </w:p>
    <w:p w14:paraId="05872B5E" w14:textId="1535C213" w:rsidR="00E66ACE" w:rsidRPr="00E66ACE" w:rsidRDefault="00E66ACE" w:rsidP="00E66AC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66ACE">
        <w:rPr>
          <w:rFonts w:ascii="Times New Roman" w:hAnsi="Times New Roman" w:cs="Times New Roman"/>
          <w:b/>
          <w:bCs/>
          <w:sz w:val="24"/>
          <w:szCs w:val="24"/>
        </w:rPr>
        <w:t>Effect of PIP5K inhibition on autophagy and cellular proliferation</w:t>
      </w:r>
    </w:p>
    <w:p w14:paraId="3F672BBF" w14:textId="2D977716" w:rsidR="00E66ACE" w:rsidRPr="00E66ACE" w:rsidRDefault="00E66ACE" w:rsidP="00E66A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58485053"/>
      <w:r w:rsidRPr="00E66ACE">
        <w:rPr>
          <w:rFonts w:ascii="Times New Roman" w:hAnsi="Times New Roman" w:cs="Times New Roman"/>
          <w:sz w:val="24"/>
          <w:szCs w:val="24"/>
        </w:rPr>
        <w:t xml:space="preserve">The impact on PIP5K1A, PIP5K1B, Beclin-1, Nrf2, </w:t>
      </w:r>
      <w:proofErr w:type="spellStart"/>
      <w:r w:rsidRPr="00E66ACE">
        <w:rPr>
          <w:rFonts w:ascii="Times New Roman" w:hAnsi="Times New Roman" w:cs="Times New Roman"/>
          <w:sz w:val="24"/>
          <w:szCs w:val="24"/>
        </w:rPr>
        <w:t>Bax</w:t>
      </w:r>
      <w:proofErr w:type="spellEnd"/>
      <w:r w:rsidRPr="00E66ACE">
        <w:rPr>
          <w:rFonts w:ascii="Times New Roman" w:hAnsi="Times New Roman" w:cs="Times New Roman"/>
          <w:sz w:val="24"/>
          <w:szCs w:val="24"/>
        </w:rPr>
        <w:t xml:space="preserve">, and BCl-2 levels was assessed using a western blot analysis. </w:t>
      </w:r>
      <w:bookmarkEnd w:id="0"/>
      <w:r w:rsidRPr="00E66ACE">
        <w:rPr>
          <w:rFonts w:ascii="Times New Roman" w:hAnsi="Times New Roman" w:cs="Times New Roman"/>
          <w:sz w:val="24"/>
          <w:szCs w:val="24"/>
        </w:rPr>
        <w:t xml:space="preserve">In the case of in vitro samples, after the treatment period cell were lysed with RIPA buffer containing protease-phosphatase inhibitor cocktail protein concentration was estimated using Bradford assay and an equal amount of protein was loaded for molecular weight-based separation using SDS-PAGE followed by transferring it into a nitrocellulose membrane for probing. The transferred nitrocellulose membrane was blocked using 5% BSA to prevent non-specific binding. The blocked nitrocellulose membrane was incubated with primary antibodies mTOR, Nrf2, PIP5K1A, PIP5K1B, Beclin-1, SRC, Beta-actin, SOD2, and HO-1 (1:1000) for a period of 12 hrs followed by incubation with secondary antibody for 2 hrs. Further, blots were developed using chemiluminescence (Peroxide-Luminol (ECL solution) Bio-Rad and documented using Fusion-FX </w:t>
      </w:r>
      <w:proofErr w:type="spellStart"/>
      <w:r w:rsidRPr="00E66ACE">
        <w:rPr>
          <w:rFonts w:ascii="Times New Roman" w:hAnsi="Times New Roman" w:cs="Times New Roman"/>
          <w:sz w:val="24"/>
          <w:szCs w:val="24"/>
        </w:rPr>
        <w:t>Vilber</w:t>
      </w:r>
      <w:proofErr w:type="spellEnd"/>
      <w:r w:rsidRPr="00E66A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6ACE">
        <w:rPr>
          <w:rFonts w:ascii="Times New Roman" w:hAnsi="Times New Roman" w:cs="Times New Roman"/>
          <w:sz w:val="24"/>
          <w:szCs w:val="24"/>
        </w:rPr>
        <w:t>Lourmat</w:t>
      </w:r>
      <w:proofErr w:type="spellEnd"/>
      <w:r w:rsidRPr="00E66ACE">
        <w:rPr>
          <w:rFonts w:ascii="Times New Roman" w:hAnsi="Times New Roman" w:cs="Times New Roman"/>
          <w:sz w:val="24"/>
          <w:szCs w:val="24"/>
        </w:rPr>
        <w:t xml:space="preserve"> chemiluminescence system). The band's relative quantification and analysis were performed using Image J software.</w:t>
      </w:r>
    </w:p>
    <w:p w14:paraId="4955C155" w14:textId="5A4FB888" w:rsidR="005F2D6E" w:rsidRDefault="005F2D6E" w:rsidP="005F2D6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05E7C">
        <w:rPr>
          <w:rFonts w:ascii="Times New Roman" w:hAnsi="Times New Roman" w:cs="Times New Roman"/>
          <w:b/>
          <w:bCs/>
          <w:sz w:val="24"/>
          <w:szCs w:val="24"/>
        </w:rPr>
        <w:t xml:space="preserve">Mitochondrial superoxide estimation through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Pr="00405E7C">
        <w:rPr>
          <w:rFonts w:ascii="Times New Roman" w:hAnsi="Times New Roman" w:cs="Times New Roman"/>
          <w:b/>
          <w:bCs/>
          <w:sz w:val="24"/>
          <w:szCs w:val="24"/>
        </w:rPr>
        <w:t>ito</w:t>
      </w:r>
      <w:r>
        <w:rPr>
          <w:rFonts w:ascii="Times New Roman" w:hAnsi="Times New Roman" w:cs="Times New Roman"/>
          <w:b/>
          <w:bCs/>
          <w:sz w:val="24"/>
          <w:szCs w:val="24"/>
        </w:rPr>
        <w:t>SOX</w:t>
      </w:r>
      <w:proofErr w:type="spellEnd"/>
      <w:r w:rsidRPr="00405E7C">
        <w:rPr>
          <w:rFonts w:ascii="Times New Roman" w:hAnsi="Times New Roman" w:cs="Times New Roman"/>
          <w:b/>
          <w:bCs/>
          <w:sz w:val="24"/>
          <w:szCs w:val="24"/>
        </w:rPr>
        <w:t xml:space="preserve"> staining</w:t>
      </w:r>
    </w:p>
    <w:p w14:paraId="79E6A3AE" w14:textId="77777777" w:rsidR="005F2D6E" w:rsidRDefault="005F2D6E" w:rsidP="005F2D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HepG2 cells were either seeded in 12 well plate and treated with NG-TZ-17, IITZ01, ISA-2011B and Chloroquine for 24 hrs. Further, cells were washed with PBS followed by incubation with 1</w:t>
      </w:r>
      <w:r w:rsidRPr="00845EC5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MitoSOX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stain in HBSS solution for 30 mins. The stained cells were washed again and cells were either </w:t>
      </w:r>
      <w:proofErr w:type="spellStart"/>
      <w:r>
        <w:rPr>
          <w:rFonts w:ascii="Times New Roman" w:hAnsi="Times New Roman" w:cs="Times New Roman"/>
          <w:sz w:val="24"/>
          <w:szCs w:val="24"/>
        </w:rPr>
        <w:t>trypsinized</w:t>
      </w:r>
      <w:proofErr w:type="spellEnd"/>
      <w:r>
        <w:rPr>
          <w:rFonts w:ascii="Times New Roman" w:hAnsi="Times New Roman" w:cs="Times New Roman"/>
          <w:sz w:val="24"/>
          <w:szCs w:val="24"/>
        </w:rPr>
        <w:t>, centrifuged and measured the mean florescence using an Attune-</w:t>
      </w:r>
      <w:proofErr w:type="spellStart"/>
      <w:r>
        <w:rPr>
          <w:rFonts w:ascii="Times New Roman" w:hAnsi="Times New Roman" w:cs="Times New Roman"/>
          <w:sz w:val="24"/>
          <w:szCs w:val="24"/>
        </w:rPr>
        <w:t>NxT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flowcytometer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case of H</w:t>
      </w:r>
      <w:r w:rsidRPr="00292B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92B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treated cells or mounted in slides for visualisation using EVOS Auto-2 florescence microscope (396/610 nm) in 40X objective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magnification. The florescent intensities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MitoSOX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stained cells were quantified using Image J software.</w:t>
      </w:r>
    </w:p>
    <w:p w14:paraId="20224732" w14:textId="77777777" w:rsidR="005F2D6E" w:rsidRDefault="005F2D6E" w:rsidP="005F2D6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B5BED">
        <w:rPr>
          <w:rFonts w:ascii="Times New Roman" w:hAnsi="Times New Roman" w:cs="Times New Roman"/>
          <w:b/>
          <w:bCs/>
          <w:sz w:val="24"/>
          <w:szCs w:val="24"/>
        </w:rPr>
        <w:t xml:space="preserve">Estimating autophagic flux through lysotracker </w:t>
      </w:r>
      <w:r>
        <w:rPr>
          <w:rFonts w:ascii="Times New Roman" w:hAnsi="Times New Roman" w:cs="Times New Roman"/>
          <w:b/>
          <w:bCs/>
          <w:sz w:val="24"/>
          <w:szCs w:val="24"/>
        </w:rPr>
        <w:t>staining</w:t>
      </w:r>
    </w:p>
    <w:p w14:paraId="5E11FBBD" w14:textId="77777777" w:rsidR="005F2D6E" w:rsidRDefault="005F2D6E" w:rsidP="005F2D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HepG2 cells were treated serially increasing concentrations of H</w:t>
      </w:r>
      <w:r w:rsidRPr="00292B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92B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mentioned above and in another </w:t>
      </w:r>
      <w:proofErr w:type="gramStart"/>
      <w:r>
        <w:rPr>
          <w:rFonts w:ascii="Times New Roman" w:hAnsi="Times New Roman" w:cs="Times New Roman"/>
          <w:sz w:val="24"/>
          <w:szCs w:val="24"/>
        </w:rPr>
        <w:t>set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cell were treated with NG-TZ-17 and IITZ01, and standards ISA-2011B, Chloroquine (CQ), and ML-385 for 24 hrs in the presence of mild H</w:t>
      </w:r>
      <w:r w:rsidRPr="00292B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92B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After the incubation, cells were washed with PBS and incubated with 50 </w:t>
      </w:r>
      <w:proofErr w:type="spellStart"/>
      <w:r>
        <w:rPr>
          <w:rFonts w:ascii="Times New Roman" w:hAnsi="Times New Roman" w:cs="Times New Roman"/>
          <w:sz w:val="24"/>
          <w:szCs w:val="24"/>
        </w:rPr>
        <w:t>n</w:t>
      </w:r>
      <w:r w:rsidRPr="00845EC5">
        <w:rPr>
          <w:rFonts w:ascii="Times New Roman" w:hAnsi="Times New Roman" w:cs="Times New Roman"/>
          <w:sz w:val="24"/>
          <w:szCs w:val="24"/>
        </w:rPr>
        <w:t>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lysotracker-red DND-99 stain in HBSS solution for 30 mins. Thereafter, cells were </w:t>
      </w:r>
      <w:proofErr w:type="spellStart"/>
      <w:r>
        <w:rPr>
          <w:rFonts w:ascii="Times New Roman" w:hAnsi="Times New Roman" w:cs="Times New Roman"/>
          <w:sz w:val="24"/>
          <w:szCs w:val="24"/>
        </w:rPr>
        <w:t>trypsinized</w:t>
      </w:r>
      <w:proofErr w:type="spellEnd"/>
      <w:r>
        <w:rPr>
          <w:rFonts w:ascii="Times New Roman" w:hAnsi="Times New Roman" w:cs="Times New Roman"/>
          <w:sz w:val="24"/>
          <w:szCs w:val="24"/>
        </w:rPr>
        <w:t>, centrifuged and measured the mean florescence using an Attune-</w:t>
      </w:r>
      <w:proofErr w:type="spellStart"/>
      <w:r>
        <w:rPr>
          <w:rFonts w:ascii="Times New Roman" w:hAnsi="Times New Roman" w:cs="Times New Roman"/>
          <w:sz w:val="24"/>
          <w:szCs w:val="24"/>
        </w:rPr>
        <w:t>NxT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flowcytometer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case of H</w:t>
      </w:r>
      <w:r w:rsidRPr="00292B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92B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treated cells. The second set of dual exposed cells with a mild concentration of H</w:t>
      </w:r>
      <w:r w:rsidRPr="00292B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292B5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and inhibitors were fixed using 4% PFA solution for 20 mins and mounted with DAPI-gold antifade solution and visualized using EVOS Auto-2 florescence microscope (577/590 nm) with 63X objective magnification. The florescent intensities of lysotracker-red DND-99-stained cells were quantified using Image J software.</w:t>
      </w:r>
    </w:p>
    <w:p w14:paraId="72F372CD" w14:textId="77777777" w:rsidR="005F2D6E" w:rsidRDefault="005F2D6E" w:rsidP="005F2D6E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64FC1">
        <w:rPr>
          <w:rFonts w:ascii="Times New Roman" w:hAnsi="Times New Roman" w:cs="Times New Roman"/>
          <w:b/>
          <w:bCs/>
          <w:sz w:val="24"/>
          <w:szCs w:val="24"/>
        </w:rPr>
        <w:t>Acridine orange staining</w:t>
      </w:r>
    </w:p>
    <w:p w14:paraId="008806F5" w14:textId="77777777" w:rsidR="005F2D6E" w:rsidRDefault="005F2D6E" w:rsidP="005F2D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3E7F">
        <w:rPr>
          <w:rFonts w:ascii="Times New Roman" w:hAnsi="Times New Roman" w:cs="Times New Roman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>pG2 cells were treated with</w:t>
      </w:r>
      <w:r w:rsidRPr="00644517">
        <w:rPr>
          <w:rFonts w:ascii="Times New Roman" w:hAnsi="Times New Roman" w:cs="Times New Roman"/>
          <w:sz w:val="24"/>
          <w:szCs w:val="24"/>
        </w:rPr>
        <w:t xml:space="preserve"> triazine PIP5K inhibitors </w:t>
      </w:r>
      <w:r>
        <w:rPr>
          <w:rFonts w:ascii="Times New Roman" w:hAnsi="Times New Roman" w:cs="Times New Roman"/>
          <w:sz w:val="24"/>
          <w:szCs w:val="24"/>
        </w:rPr>
        <w:t>followed by incubation with</w:t>
      </w:r>
      <w:r w:rsidRPr="00644517">
        <w:rPr>
          <w:rFonts w:ascii="Times New Roman" w:hAnsi="Times New Roman" w:cs="Times New Roman"/>
          <w:sz w:val="24"/>
          <w:szCs w:val="24"/>
        </w:rPr>
        <w:t xml:space="preserve"> two </w:t>
      </w:r>
      <w:r>
        <w:rPr>
          <w:rFonts w:ascii="Times New Roman" w:hAnsi="Times New Roman" w:cs="Times New Roman"/>
          <w:sz w:val="24"/>
          <w:szCs w:val="24"/>
        </w:rPr>
        <w:t xml:space="preserve">concentrations of NG-TZ-17 (0.5 and 1 </w:t>
      </w:r>
      <w:proofErr w:type="spellStart"/>
      <w:r w:rsidRPr="0064451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IITZ01 (0.5 and 1 </w:t>
      </w:r>
      <w:proofErr w:type="spellStart"/>
      <w:r w:rsidRPr="0064451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and NG-TZ-20 (2.83 and 5.66 </w:t>
      </w:r>
      <w:proofErr w:type="spellStart"/>
      <w:r w:rsidRPr="0064451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for 24 hrs. Following the treatment period, cells were washed with PBS and stained with acridine orange 1 </w:t>
      </w:r>
      <w:proofErr w:type="spellStart"/>
      <w:r w:rsidRPr="00644517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plain media for 30 mins, followed by PBS wash to remove excess stain. Further, cells were </w:t>
      </w:r>
      <w:proofErr w:type="spellStart"/>
      <w:r>
        <w:rPr>
          <w:rFonts w:ascii="Times New Roman" w:hAnsi="Times New Roman" w:cs="Times New Roman"/>
          <w:sz w:val="24"/>
          <w:szCs w:val="24"/>
        </w:rPr>
        <w:t>trypsinized</w:t>
      </w:r>
      <w:proofErr w:type="spellEnd"/>
      <w:r>
        <w:rPr>
          <w:rFonts w:ascii="Times New Roman" w:hAnsi="Times New Roman" w:cs="Times New Roman"/>
          <w:sz w:val="24"/>
          <w:szCs w:val="24"/>
        </w:rPr>
        <w:t>, centrifuged and measured the mean florescence intensities and shifts were analysed using an Attune-</w:t>
      </w:r>
      <w:proofErr w:type="spellStart"/>
      <w:r>
        <w:rPr>
          <w:rFonts w:ascii="Times New Roman" w:hAnsi="Times New Roman" w:cs="Times New Roman"/>
          <w:sz w:val="24"/>
          <w:szCs w:val="24"/>
        </w:rPr>
        <w:t>nxt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flowcytometer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068FE2A" w14:textId="77777777" w:rsidR="005F2D6E" w:rsidRDefault="005F2D6E"/>
    <w:sectPr w:rsidR="005F2D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IwMTM2NbU0BAJzSyUdpeDU4uLM/DyQAsNaAJyvyagsAAAA"/>
  </w:docVars>
  <w:rsids>
    <w:rsidRoot w:val="005F2D6E"/>
    <w:rsid w:val="005F2D6E"/>
    <w:rsid w:val="00E66ACE"/>
    <w:rsid w:val="00F42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30141"/>
  <w15:chartTrackingRefBased/>
  <w15:docId w15:val="{EAE805B5-FFCC-4C67-B13A-C59BA3076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D6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637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Shantanu P.A.</dc:creator>
  <cp:keywords/>
  <dc:description/>
  <cp:lastModifiedBy>Shantanu P.A.</cp:lastModifiedBy>
  <cp:revision>2</cp:revision>
  <dcterms:created xsi:type="dcterms:W3CDTF">2024-02-10T14:06:00Z</dcterms:created>
  <dcterms:modified xsi:type="dcterms:W3CDTF">2024-02-10T14:06:00Z</dcterms:modified>
</cp:coreProperties>
</file>