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50161" w14:textId="77777777" w:rsidR="00933FDB" w:rsidRPr="00906C34" w:rsidRDefault="00933FDB" w:rsidP="00933FD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AF6553">
        <w:rPr>
          <w:rFonts w:asciiTheme="majorBidi" w:hAnsiTheme="majorBidi" w:cstheme="majorBidi"/>
          <w:b/>
          <w:bCs/>
          <w:sz w:val="24"/>
          <w:szCs w:val="24"/>
        </w:rPr>
        <w:t xml:space="preserve">Table 3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AF6553">
        <w:rPr>
          <w:rFonts w:asciiTheme="majorBidi" w:eastAsia="MyriadPro-Light" w:hAnsiTheme="majorBidi" w:cstheme="majorBidi"/>
          <w:b/>
          <w:bCs/>
          <w:sz w:val="24"/>
          <w:szCs w:val="24"/>
        </w:rPr>
        <w:t>Study characteristics</w:t>
      </w:r>
    </w:p>
    <w:tbl>
      <w:tblPr>
        <w:tblpPr w:leftFromText="180" w:rightFromText="180" w:vertAnchor="page" w:horzAnchor="margin" w:tblpXSpec="center" w:tblpY="4531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853"/>
        <w:gridCol w:w="1080"/>
        <w:gridCol w:w="1170"/>
        <w:gridCol w:w="1350"/>
        <w:gridCol w:w="1350"/>
        <w:gridCol w:w="1440"/>
        <w:gridCol w:w="990"/>
        <w:gridCol w:w="900"/>
        <w:gridCol w:w="720"/>
        <w:gridCol w:w="450"/>
        <w:gridCol w:w="885"/>
      </w:tblGrid>
      <w:tr w:rsidR="00933FDB" w:rsidRPr="007D04D1" w14:paraId="40C2342C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5C429777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Total cost</w:t>
            </w:r>
          </w:p>
          <w:p w14:paraId="01B9970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adjusted inflammation to 2019 USD</w:t>
            </w:r>
          </w:p>
        </w:tc>
        <w:tc>
          <w:tcPr>
            <w:tcW w:w="1080" w:type="dxa"/>
            <w:vAlign w:val="center"/>
          </w:tcPr>
          <w:p w14:paraId="47E3EFD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Outpatient cost</w:t>
            </w:r>
          </w:p>
          <w:p w14:paraId="0E74CE1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adjusted inflammation to 2019 USD</w:t>
            </w:r>
          </w:p>
        </w:tc>
        <w:tc>
          <w:tcPr>
            <w:tcW w:w="1170" w:type="dxa"/>
            <w:vAlign w:val="center"/>
          </w:tcPr>
          <w:p w14:paraId="3213480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Medicine cost</w:t>
            </w:r>
          </w:p>
          <w:p w14:paraId="28BF4887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adjusted inflammation to 2019 USD</w:t>
            </w:r>
          </w:p>
        </w:tc>
        <w:tc>
          <w:tcPr>
            <w:tcW w:w="1350" w:type="dxa"/>
            <w:vAlign w:val="center"/>
          </w:tcPr>
          <w:p w14:paraId="4D4E32EB" w14:textId="77777777" w:rsidR="00933FDB" w:rsidRPr="00AF6553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AF6553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Rehabilitation cost</w:t>
            </w:r>
          </w:p>
          <w:p w14:paraId="4C042CF9" w14:textId="77777777" w:rsidR="00933FDB" w:rsidRPr="00AF6553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AF6553">
              <w:rPr>
                <w:rFonts w:asciiTheme="majorBidi" w:hAnsiTheme="majorBidi" w:cstheme="majorBidi"/>
                <w:sz w:val="20"/>
                <w:szCs w:val="20"/>
              </w:rPr>
              <w:t>adjusted inflammation to 2019 USD</w:t>
            </w:r>
          </w:p>
        </w:tc>
        <w:tc>
          <w:tcPr>
            <w:tcW w:w="1350" w:type="dxa"/>
            <w:vAlign w:val="center"/>
          </w:tcPr>
          <w:p w14:paraId="573E30D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Inpatient cost</w:t>
            </w:r>
          </w:p>
          <w:p w14:paraId="07E5510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adjusted inflammation to 2019 USD</w:t>
            </w:r>
          </w:p>
        </w:tc>
        <w:tc>
          <w:tcPr>
            <w:tcW w:w="1440" w:type="dxa"/>
            <w:vAlign w:val="center"/>
          </w:tcPr>
          <w:p w14:paraId="03630D22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Indirect Cost adjusted inflammation to 2019 USD</w:t>
            </w:r>
          </w:p>
        </w:tc>
        <w:tc>
          <w:tcPr>
            <w:tcW w:w="990" w:type="dxa"/>
            <w:textDirection w:val="btLr"/>
            <w:vAlign w:val="center"/>
          </w:tcPr>
          <w:p w14:paraId="09FB87AE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Study perspective</w:t>
            </w:r>
          </w:p>
        </w:tc>
        <w:tc>
          <w:tcPr>
            <w:tcW w:w="900" w:type="dxa"/>
            <w:textDirection w:val="btLr"/>
          </w:tcPr>
          <w:p w14:paraId="1190C5C7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 xml:space="preserve">Study Design </w:t>
            </w:r>
          </w:p>
        </w:tc>
        <w:tc>
          <w:tcPr>
            <w:tcW w:w="720" w:type="dxa"/>
            <w:textDirection w:val="btLr"/>
            <w:vAlign w:val="center"/>
          </w:tcPr>
          <w:p w14:paraId="7A00132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Study sample size(age)</w:t>
            </w:r>
          </w:p>
        </w:tc>
        <w:tc>
          <w:tcPr>
            <w:tcW w:w="450" w:type="dxa"/>
            <w:textDirection w:val="btLr"/>
            <w:vAlign w:val="center"/>
          </w:tcPr>
          <w:p w14:paraId="6FEC5B7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Country</w:t>
            </w:r>
          </w:p>
        </w:tc>
        <w:tc>
          <w:tcPr>
            <w:tcW w:w="885" w:type="dxa"/>
            <w:textDirection w:val="btLr"/>
            <w:vAlign w:val="center"/>
          </w:tcPr>
          <w:p w14:paraId="597D03F2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Auth</w:t>
            </w:r>
            <w:r w:rsidRPr="007D04D1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ors</w:t>
            </w:r>
          </w:p>
          <w:p w14:paraId="2C0D4B88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(Year)</w:t>
            </w:r>
          </w:p>
          <w:p w14:paraId="15177A7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</w:p>
        </w:tc>
      </w:tr>
      <w:tr w:rsidR="00933FDB" w:rsidRPr="007D04D1" w14:paraId="6B02EF9C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75584902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direct costs: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DS with dementia: $34,626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DS without dementia: $24,132 </w:t>
            </w:r>
          </w:p>
        </w:tc>
        <w:tc>
          <w:tcPr>
            <w:tcW w:w="1080" w:type="dxa"/>
            <w:vAlign w:val="center"/>
          </w:tcPr>
          <w:p w14:paraId="56F5C77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DS with dementia:$489 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DS without dementia: $528 </w:t>
            </w:r>
          </w:p>
        </w:tc>
        <w:tc>
          <w:tcPr>
            <w:tcW w:w="1170" w:type="dxa"/>
            <w:vAlign w:val="center"/>
          </w:tcPr>
          <w:p w14:paraId="2DF0FB5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10E60DE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64B0D2C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DS with dementia:$23,699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DS without dementia: $16,389 </w:t>
            </w:r>
          </w:p>
        </w:tc>
        <w:tc>
          <w:tcPr>
            <w:tcW w:w="1440" w:type="dxa"/>
            <w:vAlign w:val="center"/>
          </w:tcPr>
          <w:p w14:paraId="6E91FC8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719256CE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healthcar payers  (medicare)</w:t>
            </w:r>
          </w:p>
        </w:tc>
        <w:tc>
          <w:tcPr>
            <w:tcW w:w="900" w:type="dxa"/>
            <w:textDirection w:val="btLr"/>
          </w:tcPr>
          <w:p w14:paraId="161915D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case study,economic evaluation</w:t>
            </w:r>
          </w:p>
        </w:tc>
        <w:tc>
          <w:tcPr>
            <w:tcW w:w="720" w:type="dxa"/>
            <w:textDirection w:val="btLr"/>
            <w:vAlign w:val="center"/>
          </w:tcPr>
          <w:p w14:paraId="5B67E6CB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878</w:t>
            </w:r>
          </w:p>
          <w:p w14:paraId="3C0DE618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(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age &gt;45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7C40F338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USA</w:t>
            </w:r>
          </w:p>
        </w:tc>
        <w:tc>
          <w:tcPr>
            <w:tcW w:w="885" w:type="dxa"/>
            <w:textDirection w:val="btLr"/>
            <w:vAlign w:val="center"/>
          </w:tcPr>
          <w:p w14:paraId="62BF96A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Bayen et al.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(2020)</w:t>
            </w:r>
          </w:p>
        </w:tc>
      </w:tr>
      <w:tr w:rsidR="00933FDB" w:rsidRPr="007D04D1" w14:paraId="50BFD867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6AAF324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OOP: $ 464 </w:t>
            </w:r>
          </w:p>
        </w:tc>
        <w:tc>
          <w:tcPr>
            <w:tcW w:w="1080" w:type="dxa"/>
            <w:vAlign w:val="center"/>
          </w:tcPr>
          <w:p w14:paraId="5E298CE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170" w:type="dxa"/>
            <w:vAlign w:val="center"/>
          </w:tcPr>
          <w:p w14:paraId="7B0FB7C8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250A7E8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1EA3BE4F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440" w:type="dxa"/>
            <w:vAlign w:val="center"/>
          </w:tcPr>
          <w:p w14:paraId="0AC88CF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transportation:107$</w:t>
            </w:r>
          </w:p>
        </w:tc>
        <w:tc>
          <w:tcPr>
            <w:tcW w:w="990" w:type="dxa"/>
            <w:textDirection w:val="btLr"/>
            <w:vAlign w:val="center"/>
          </w:tcPr>
          <w:p w14:paraId="4AD4459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patient (houshold withj this child )</w:t>
            </w:r>
          </w:p>
        </w:tc>
        <w:tc>
          <w:tcPr>
            <w:tcW w:w="900" w:type="dxa"/>
            <w:textDirection w:val="btLr"/>
          </w:tcPr>
          <w:p w14:paraId="4C7E2FE8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cross-sectional analsis</w:t>
            </w:r>
          </w:p>
        </w:tc>
        <w:tc>
          <w:tcPr>
            <w:tcW w:w="720" w:type="dxa"/>
            <w:textDirection w:val="btLr"/>
            <w:vAlign w:val="center"/>
          </w:tcPr>
          <w:p w14:paraId="2000BBC3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</w:t>
            </w:r>
          </w:p>
          <w:p w14:paraId="572FF19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age&gt;18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65533DB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Mexico </w:t>
            </w:r>
          </w:p>
        </w:tc>
        <w:tc>
          <w:tcPr>
            <w:tcW w:w="885" w:type="dxa"/>
            <w:textDirection w:val="btLr"/>
            <w:vAlign w:val="center"/>
          </w:tcPr>
          <w:p w14:paraId="4572660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Martı´nez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al.(2019)</w:t>
            </w:r>
          </w:p>
        </w:tc>
      </w:tr>
      <w:tr w:rsidR="00933FDB" w:rsidRPr="007D04D1" w14:paraId="24F32DB3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6ADDCF6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OOP: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0 to  &lt;1 : 2,669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1 to &lt;3 : 2,158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3 to &lt;5 : 1,624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5 to &lt;13: 1,307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13 to &lt;18 : 895 </w:t>
            </w:r>
          </w:p>
        </w:tc>
        <w:tc>
          <w:tcPr>
            <w:tcW w:w="1080" w:type="dxa"/>
            <w:vAlign w:val="center"/>
          </w:tcPr>
          <w:p w14:paraId="5A6B1A3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OOP: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&lt;1: 1,260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1 to 3 : 511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3 to 5 : 439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5 to 13: 293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13 to 18 : 199 </w:t>
            </w:r>
          </w:p>
        </w:tc>
        <w:tc>
          <w:tcPr>
            <w:tcW w:w="1170" w:type="dxa"/>
            <w:vAlign w:val="center"/>
          </w:tcPr>
          <w:p w14:paraId="59D9311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OOP: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&lt;1: $159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1 to &lt;3 : $214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3 to &lt;5 : $179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5 to &lt;13: $197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13 to &lt;18 : $214 </w:t>
            </w:r>
          </w:p>
        </w:tc>
        <w:tc>
          <w:tcPr>
            <w:tcW w:w="1350" w:type="dxa"/>
            <w:vAlign w:val="center"/>
          </w:tcPr>
          <w:p w14:paraId="7C3DA81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64660E3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OOP: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&lt;1: 751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1 to &lt;3 : 848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3 to &lt;5 : 706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5 to &lt;595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age 13 to &lt;18 : 354</w:t>
            </w:r>
          </w:p>
        </w:tc>
        <w:tc>
          <w:tcPr>
            <w:tcW w:w="1440" w:type="dxa"/>
            <w:vAlign w:val="center"/>
          </w:tcPr>
          <w:p w14:paraId="3A3C0CB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2CC01C2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healthcare system</w:t>
            </w:r>
          </w:p>
        </w:tc>
        <w:tc>
          <w:tcPr>
            <w:tcW w:w="900" w:type="dxa"/>
            <w:textDirection w:val="btLr"/>
          </w:tcPr>
          <w:p w14:paraId="6103BD1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retrospective matched-cohort study</w:t>
            </w:r>
          </w:p>
        </w:tc>
        <w:tc>
          <w:tcPr>
            <w:tcW w:w="720" w:type="dxa"/>
            <w:textDirection w:val="btLr"/>
            <w:vAlign w:val="center"/>
          </w:tcPr>
          <w:p w14:paraId="6779B714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5167</w:t>
            </w:r>
          </w:p>
          <w:p w14:paraId="43715C0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all ages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6EE513C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USA</w:t>
            </w:r>
          </w:p>
        </w:tc>
        <w:tc>
          <w:tcPr>
            <w:tcW w:w="885" w:type="dxa"/>
            <w:textDirection w:val="btLr"/>
            <w:vAlign w:val="center"/>
          </w:tcPr>
          <w:p w14:paraId="65345D7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Kageleiry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al.(2016)</w:t>
            </w:r>
          </w:p>
        </w:tc>
      </w:tr>
      <w:tr w:rsidR="00933FDB" w:rsidRPr="007D04D1" w14:paraId="7A5B2E0F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202CE2B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medical cost:$43204</w:t>
            </w:r>
          </w:p>
        </w:tc>
        <w:tc>
          <w:tcPr>
            <w:tcW w:w="1080" w:type="dxa"/>
            <w:vAlign w:val="center"/>
          </w:tcPr>
          <w:p w14:paraId="7502C3F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 $16,142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(physical, speech, and occupational therapy were included)</w:t>
            </w:r>
          </w:p>
        </w:tc>
        <w:tc>
          <w:tcPr>
            <w:tcW w:w="1170" w:type="dxa"/>
            <w:vAlign w:val="center"/>
          </w:tcPr>
          <w:p w14:paraId="06250F7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$1,101 </w:t>
            </w:r>
          </w:p>
        </w:tc>
        <w:tc>
          <w:tcPr>
            <w:tcW w:w="1350" w:type="dxa"/>
            <w:vAlign w:val="center"/>
          </w:tcPr>
          <w:p w14:paraId="56CED9D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5887DAE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$25,936 </w:t>
            </w:r>
          </w:p>
        </w:tc>
        <w:tc>
          <w:tcPr>
            <w:tcW w:w="1440" w:type="dxa"/>
            <w:vAlign w:val="center"/>
          </w:tcPr>
          <w:p w14:paraId="6EE4D868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5C4EF27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healt care payers  :  insurance </w:t>
            </w:r>
          </w:p>
        </w:tc>
        <w:tc>
          <w:tcPr>
            <w:tcW w:w="900" w:type="dxa"/>
            <w:textDirection w:val="btLr"/>
          </w:tcPr>
          <w:p w14:paraId="5BB95DAE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Case study </w:t>
            </w:r>
          </w:p>
        </w:tc>
        <w:tc>
          <w:tcPr>
            <w:tcW w:w="720" w:type="dxa"/>
            <w:textDirection w:val="btLr"/>
            <w:vAlign w:val="center"/>
          </w:tcPr>
          <w:p w14:paraId="714BC5DB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420</w:t>
            </w:r>
          </w:p>
          <w:p w14:paraId="02F2671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 age 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0-4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286A5D1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USA</w:t>
            </w:r>
          </w:p>
        </w:tc>
        <w:tc>
          <w:tcPr>
            <w:tcW w:w="885" w:type="dxa"/>
            <w:textDirection w:val="btLr"/>
            <w:vAlign w:val="center"/>
          </w:tcPr>
          <w:p w14:paraId="1381EC8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BOULET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al.(2008)</w:t>
            </w:r>
          </w:p>
        </w:tc>
      </w:tr>
      <w:tr w:rsidR="00933FDB" w:rsidRPr="007D04D1" w14:paraId="5B4EDEBC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1702F8C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direct healthcare cost$: 205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Direct non-health cost:$ 21 </w:t>
            </w:r>
          </w:p>
        </w:tc>
        <w:tc>
          <w:tcPr>
            <w:tcW w:w="1080" w:type="dxa"/>
            <w:vAlign w:val="center"/>
          </w:tcPr>
          <w:p w14:paraId="680F93F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age 0-6:$171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7-18:$293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&gt;19 :$147 </w:t>
            </w:r>
          </w:p>
        </w:tc>
        <w:tc>
          <w:tcPr>
            <w:tcW w:w="1170" w:type="dxa"/>
            <w:vAlign w:val="center"/>
          </w:tcPr>
          <w:p w14:paraId="38ACF74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5E97124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$574 </w:t>
            </w:r>
          </w:p>
        </w:tc>
        <w:tc>
          <w:tcPr>
            <w:tcW w:w="1350" w:type="dxa"/>
            <w:vAlign w:val="center"/>
          </w:tcPr>
          <w:p w14:paraId="64A4B2B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age 0-6: $489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other ages: N.A</w:t>
            </w:r>
          </w:p>
        </w:tc>
        <w:tc>
          <w:tcPr>
            <w:tcW w:w="1440" w:type="dxa"/>
            <w:vAlign w:val="center"/>
          </w:tcPr>
          <w:p w14:paraId="1D69D60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productivity loss to the family: $8,789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productivity loss to the person with DS:$ 54,648 </w:t>
            </w:r>
          </w:p>
        </w:tc>
        <w:tc>
          <w:tcPr>
            <w:tcW w:w="990" w:type="dxa"/>
            <w:textDirection w:val="btLr"/>
            <w:vAlign w:val="center"/>
          </w:tcPr>
          <w:p w14:paraId="00457EF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patient (houshold withj this child )</w:t>
            </w:r>
          </w:p>
        </w:tc>
        <w:tc>
          <w:tcPr>
            <w:tcW w:w="900" w:type="dxa"/>
            <w:textDirection w:val="btLr"/>
          </w:tcPr>
          <w:p w14:paraId="0523FC0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Case study</w:t>
            </w:r>
          </w:p>
        </w:tc>
        <w:tc>
          <w:tcPr>
            <w:tcW w:w="720" w:type="dxa"/>
            <w:textDirection w:val="btLr"/>
            <w:vAlign w:val="center"/>
          </w:tcPr>
          <w:p w14:paraId="50888AE2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222</w:t>
            </w:r>
          </w:p>
          <w:p w14:paraId="2144EF5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all ages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6C9F554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China</w:t>
            </w:r>
          </w:p>
        </w:tc>
        <w:tc>
          <w:tcPr>
            <w:tcW w:w="885" w:type="dxa"/>
            <w:textDirection w:val="btLr"/>
            <w:vAlign w:val="center"/>
          </w:tcPr>
          <w:p w14:paraId="3797F2E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Chen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 (2008)</w:t>
            </w:r>
          </w:p>
        </w:tc>
      </w:tr>
      <w:tr w:rsidR="00933FDB" w:rsidRPr="007D04D1" w14:paraId="3B2BAA27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7BC3C96E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080" w:type="dxa"/>
            <w:vAlign w:val="center"/>
          </w:tcPr>
          <w:p w14:paraId="211379D3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170" w:type="dxa"/>
            <w:vAlign w:val="center"/>
          </w:tcPr>
          <w:p w14:paraId="033546AF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2DE54F7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5125477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median cost: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1 : 7,698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2 : 6,628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3-4: 5,659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age 5-6: 5,082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age 7-8: 8,003  (small sample with most likely comorbid condition)</w:t>
            </w:r>
          </w:p>
        </w:tc>
        <w:tc>
          <w:tcPr>
            <w:tcW w:w="1440" w:type="dxa"/>
            <w:vAlign w:val="center"/>
          </w:tcPr>
          <w:p w14:paraId="1E329D0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16BF13B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helth care system </w:t>
            </w:r>
          </w:p>
        </w:tc>
        <w:tc>
          <w:tcPr>
            <w:tcW w:w="900" w:type="dxa"/>
            <w:textDirection w:val="btLr"/>
          </w:tcPr>
          <w:p w14:paraId="3B64758D" w14:textId="77777777" w:rsidR="00933FDB" w:rsidRPr="003C6AF8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Retrospective Population-Based</w:t>
            </w:r>
          </w:p>
          <w:p w14:paraId="17FE77C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Study</w:t>
            </w:r>
          </w:p>
        </w:tc>
        <w:tc>
          <w:tcPr>
            <w:tcW w:w="720" w:type="dxa"/>
            <w:textDirection w:val="btLr"/>
            <w:vAlign w:val="center"/>
          </w:tcPr>
          <w:p w14:paraId="18466ADC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2715</w:t>
            </w:r>
          </w:p>
          <w:p w14:paraId="607E31A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(age 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0-10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64444C5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USA, Florida</w:t>
            </w:r>
          </w:p>
        </w:tc>
        <w:tc>
          <w:tcPr>
            <w:tcW w:w="885" w:type="dxa"/>
            <w:textDirection w:val="btLr"/>
            <w:vAlign w:val="center"/>
          </w:tcPr>
          <w:p w14:paraId="2B3213B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 Dawson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al.(2014)</w:t>
            </w:r>
          </w:p>
        </w:tc>
      </w:tr>
      <w:tr w:rsidR="00933FDB" w:rsidRPr="007D04D1" w14:paraId="68E553AC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152B5D02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mean direct  cost: 5,119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median direct cost:$ 2,069 </w:t>
            </w:r>
          </w:p>
        </w:tc>
        <w:tc>
          <w:tcPr>
            <w:tcW w:w="1080" w:type="dxa"/>
            <w:vAlign w:val="center"/>
          </w:tcPr>
          <w:p w14:paraId="3B9BCA1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GP and specialist: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mean :646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median:506</w:t>
            </w:r>
          </w:p>
        </w:tc>
        <w:tc>
          <w:tcPr>
            <w:tcW w:w="1170" w:type="dxa"/>
            <w:vAlign w:val="center"/>
          </w:tcPr>
          <w:p w14:paraId="62A52002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mean:144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median:28 </w:t>
            </w:r>
          </w:p>
        </w:tc>
        <w:tc>
          <w:tcPr>
            <w:tcW w:w="1350" w:type="dxa"/>
            <w:vAlign w:val="center"/>
          </w:tcPr>
          <w:p w14:paraId="73C9E163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mean :2,625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median:144  </w:t>
            </w:r>
          </w:p>
        </w:tc>
        <w:tc>
          <w:tcPr>
            <w:tcW w:w="1350" w:type="dxa"/>
            <w:vAlign w:val="center"/>
          </w:tcPr>
          <w:p w14:paraId="22D88C0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hospital care: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mean:1,703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median:42 </w:t>
            </w:r>
          </w:p>
        </w:tc>
        <w:tc>
          <w:tcPr>
            <w:tcW w:w="1440" w:type="dxa"/>
            <w:vAlign w:val="center"/>
          </w:tcPr>
          <w:p w14:paraId="6881969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4E7A8D0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patient (houshold withj this child )</w:t>
            </w:r>
          </w:p>
        </w:tc>
        <w:tc>
          <w:tcPr>
            <w:tcW w:w="900" w:type="dxa"/>
            <w:textDirection w:val="btLr"/>
          </w:tcPr>
          <w:p w14:paraId="4E80F02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Population-based study</w:t>
            </w:r>
          </w:p>
        </w:tc>
        <w:tc>
          <w:tcPr>
            <w:tcW w:w="720" w:type="dxa"/>
            <w:textDirection w:val="btLr"/>
            <w:vAlign w:val="center"/>
          </w:tcPr>
          <w:p w14:paraId="438AD5C0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363</w:t>
            </w:r>
          </w:p>
          <w:p w14:paraId="4036F3B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(age 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&lt;25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173008C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Australia</w:t>
            </w:r>
          </w:p>
        </w:tc>
        <w:tc>
          <w:tcPr>
            <w:tcW w:w="885" w:type="dxa"/>
            <w:textDirection w:val="btLr"/>
            <w:vAlign w:val="center"/>
          </w:tcPr>
          <w:p w14:paraId="28CD593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Geelhoed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 (2011)</w:t>
            </w:r>
          </w:p>
        </w:tc>
      </w:tr>
      <w:tr w:rsidR="00933FDB" w:rsidRPr="007D04D1" w14:paraId="51C1774C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40C7D782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mean:22,814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median: 9,426 </w:t>
            </w:r>
          </w:p>
        </w:tc>
        <w:tc>
          <w:tcPr>
            <w:tcW w:w="1080" w:type="dxa"/>
            <w:vAlign w:val="center"/>
          </w:tcPr>
          <w:p w14:paraId="4DA370E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170" w:type="dxa"/>
            <w:vAlign w:val="center"/>
          </w:tcPr>
          <w:p w14:paraId="122EAC6E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2399A40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5836262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440" w:type="dxa"/>
            <w:vAlign w:val="center"/>
          </w:tcPr>
          <w:p w14:paraId="3062E4A3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5CEA10B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public health </w:t>
            </w:r>
          </w:p>
        </w:tc>
        <w:tc>
          <w:tcPr>
            <w:tcW w:w="900" w:type="dxa"/>
            <w:textDirection w:val="btLr"/>
          </w:tcPr>
          <w:p w14:paraId="1A900B9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Population-based study</w:t>
            </w:r>
          </w:p>
        </w:tc>
        <w:tc>
          <w:tcPr>
            <w:tcW w:w="720" w:type="dxa"/>
            <w:textDirection w:val="btLr"/>
            <w:vAlign w:val="center"/>
          </w:tcPr>
          <w:p w14:paraId="231A0BF5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504</w:t>
            </w:r>
          </w:p>
          <w:p w14:paraId="394976E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(age: 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0-3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5262EE3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USA</w:t>
            </w:r>
          </w:p>
        </w:tc>
        <w:tc>
          <w:tcPr>
            <w:tcW w:w="885" w:type="dxa"/>
            <w:textDirection w:val="btLr"/>
            <w:vAlign w:val="center"/>
          </w:tcPr>
          <w:p w14:paraId="385937E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Derrington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al.(2013)</w:t>
            </w:r>
          </w:p>
        </w:tc>
      </w:tr>
      <w:tr w:rsidR="00933FDB" w:rsidRPr="007D04D1" w14:paraId="472217F4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060A802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 parental cost of raising a DS children:(median)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preschool: $29,983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schoole age:$ 36,707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Annual societal cost of rasing DS children:(median) preschool :$7,248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 school age: $33,138 </w:t>
            </w:r>
          </w:p>
        </w:tc>
        <w:tc>
          <w:tcPr>
            <w:tcW w:w="1080" w:type="dxa"/>
            <w:vAlign w:val="center"/>
          </w:tcPr>
          <w:p w14:paraId="5BE3B82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170" w:type="dxa"/>
            <w:vAlign w:val="center"/>
          </w:tcPr>
          <w:p w14:paraId="4A1BA0E8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20F8B2B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7FED909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440" w:type="dxa"/>
            <w:vAlign w:val="center"/>
          </w:tcPr>
          <w:p w14:paraId="57D0D6D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(It is not only for health care)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transportation:389 *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Employment Income loss due to reduced work hours: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For preschool child: $6,769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For school-age child $16,144 </w:t>
            </w:r>
          </w:p>
        </w:tc>
        <w:tc>
          <w:tcPr>
            <w:tcW w:w="990" w:type="dxa"/>
            <w:textDirection w:val="btLr"/>
            <w:vAlign w:val="center"/>
          </w:tcPr>
          <w:p w14:paraId="01CE8B77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patient</w:t>
            </w:r>
          </w:p>
        </w:tc>
        <w:tc>
          <w:tcPr>
            <w:tcW w:w="900" w:type="dxa"/>
            <w:textDirection w:val="btLr"/>
          </w:tcPr>
          <w:p w14:paraId="6BC8FEC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population-base retrospective survey</w:t>
            </w:r>
          </w:p>
        </w:tc>
        <w:tc>
          <w:tcPr>
            <w:tcW w:w="720" w:type="dxa"/>
            <w:textDirection w:val="btLr"/>
            <w:vAlign w:val="center"/>
          </w:tcPr>
          <w:p w14:paraId="18E36BD2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</w:t>
            </w:r>
          </w:p>
          <w:p w14:paraId="67AC190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preschool and 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school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age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5047FA4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Canada</w:t>
            </w:r>
          </w:p>
        </w:tc>
        <w:tc>
          <w:tcPr>
            <w:tcW w:w="885" w:type="dxa"/>
            <w:textDirection w:val="btLr"/>
            <w:vAlign w:val="center"/>
          </w:tcPr>
          <w:p w14:paraId="745A4BF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Genereaux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al.(2016)</w:t>
            </w:r>
          </w:p>
        </w:tc>
      </w:tr>
      <w:tr w:rsidR="00933FDB" w:rsidRPr="007D04D1" w14:paraId="6681D7F1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01FDCCF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080" w:type="dxa"/>
            <w:vAlign w:val="center"/>
          </w:tcPr>
          <w:p w14:paraId="00AD446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170" w:type="dxa"/>
            <w:vAlign w:val="center"/>
          </w:tcPr>
          <w:p w14:paraId="1226C68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Medicine and pharmacy service fee in hospital: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611</w:t>
            </w:r>
          </w:p>
        </w:tc>
        <w:tc>
          <w:tcPr>
            <w:tcW w:w="1350" w:type="dxa"/>
            <w:vAlign w:val="center"/>
          </w:tcPr>
          <w:p w14:paraId="749A9A4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6A1D64D2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5,427</w:t>
            </w:r>
          </w:p>
        </w:tc>
        <w:tc>
          <w:tcPr>
            <w:tcW w:w="1440" w:type="dxa"/>
            <w:vAlign w:val="center"/>
          </w:tcPr>
          <w:p w14:paraId="04B1C63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330D5A4F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healthcare payers and hospital</w:t>
            </w:r>
          </w:p>
        </w:tc>
        <w:tc>
          <w:tcPr>
            <w:tcW w:w="900" w:type="dxa"/>
            <w:textDirection w:val="btLr"/>
          </w:tcPr>
          <w:p w14:paraId="224E62F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population-base retrospective survey</w:t>
            </w:r>
          </w:p>
        </w:tc>
        <w:tc>
          <w:tcPr>
            <w:tcW w:w="720" w:type="dxa"/>
            <w:textDirection w:val="btLr"/>
            <w:vAlign w:val="center"/>
          </w:tcPr>
          <w:p w14:paraId="34385908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375</w:t>
            </w:r>
          </w:p>
          <w:p w14:paraId="70BC489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all ages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0238D98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Taiwan</w:t>
            </w:r>
          </w:p>
        </w:tc>
        <w:tc>
          <w:tcPr>
            <w:tcW w:w="885" w:type="dxa"/>
            <w:textDirection w:val="btLr"/>
            <w:vAlign w:val="center"/>
          </w:tcPr>
          <w:p w14:paraId="59FD53B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Hung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al.(2011)</w:t>
            </w:r>
          </w:p>
        </w:tc>
      </w:tr>
      <w:tr w:rsidR="00933FDB" w:rsidRPr="007D04D1" w14:paraId="7A8CC5C3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1E463370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age 0(2019): 19,908 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>age 9(2019): .1673 usd</w:t>
            </w:r>
          </w:p>
        </w:tc>
        <w:tc>
          <w:tcPr>
            <w:tcW w:w="1080" w:type="dxa"/>
            <w:vAlign w:val="center"/>
          </w:tcPr>
          <w:p w14:paraId="062FFEF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170" w:type="dxa"/>
            <w:vAlign w:val="center"/>
          </w:tcPr>
          <w:p w14:paraId="7A553B2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32CBE0F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52829024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440" w:type="dxa"/>
            <w:vAlign w:val="center"/>
          </w:tcPr>
          <w:p w14:paraId="75E08D31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42958205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health care system and insurer</w:t>
            </w:r>
          </w:p>
        </w:tc>
        <w:tc>
          <w:tcPr>
            <w:tcW w:w="900" w:type="dxa"/>
            <w:textDirection w:val="btLr"/>
          </w:tcPr>
          <w:p w14:paraId="7CA9BEF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C6AF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cohort study, nationwide population-based study</w:t>
            </w:r>
          </w:p>
        </w:tc>
        <w:tc>
          <w:tcPr>
            <w:tcW w:w="720" w:type="dxa"/>
            <w:textDirection w:val="btLr"/>
            <w:vAlign w:val="center"/>
          </w:tcPr>
          <w:p w14:paraId="17104966" w14:textId="77777777" w:rsidR="00933FDB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2153</w:t>
            </w:r>
          </w:p>
          <w:p w14:paraId="66DC9A1B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(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under 9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0" w:type="dxa"/>
            <w:textDirection w:val="btLr"/>
            <w:vAlign w:val="center"/>
          </w:tcPr>
          <w:p w14:paraId="3810E5A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South Korea</w:t>
            </w:r>
          </w:p>
        </w:tc>
        <w:tc>
          <w:tcPr>
            <w:tcW w:w="885" w:type="dxa"/>
            <w:textDirection w:val="btLr"/>
            <w:vAlign w:val="center"/>
          </w:tcPr>
          <w:p w14:paraId="7B4754C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Park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et al.(2019)</w:t>
            </w:r>
          </w:p>
        </w:tc>
      </w:tr>
      <w:tr w:rsidR="00933FDB" w:rsidRPr="007D04D1" w14:paraId="750466BC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058BB7C3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Mean : 18572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br/>
              <w:t xml:space="preserve">Sd:5,712 </w:t>
            </w:r>
          </w:p>
        </w:tc>
        <w:tc>
          <w:tcPr>
            <w:tcW w:w="1080" w:type="dxa"/>
            <w:vAlign w:val="center"/>
          </w:tcPr>
          <w:p w14:paraId="5C15794C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170" w:type="dxa"/>
            <w:vAlign w:val="center"/>
          </w:tcPr>
          <w:p w14:paraId="3EDB410F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7C5BBE3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350" w:type="dxa"/>
            <w:vAlign w:val="center"/>
          </w:tcPr>
          <w:p w14:paraId="669DB8D8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1440" w:type="dxa"/>
            <w:vAlign w:val="center"/>
          </w:tcPr>
          <w:p w14:paraId="4BC92763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N.A</w:t>
            </w:r>
          </w:p>
        </w:tc>
        <w:tc>
          <w:tcPr>
            <w:tcW w:w="990" w:type="dxa"/>
            <w:textDirection w:val="btLr"/>
            <w:vAlign w:val="center"/>
          </w:tcPr>
          <w:p w14:paraId="7EF8D089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health care payers include patients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(hospital bill)</w:t>
            </w:r>
          </w:p>
        </w:tc>
        <w:tc>
          <w:tcPr>
            <w:tcW w:w="900" w:type="dxa"/>
            <w:textDirection w:val="btLr"/>
          </w:tcPr>
          <w:p w14:paraId="2A65143A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Retrospective Population-Based</w:t>
            </w: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Study</w:t>
            </w:r>
          </w:p>
        </w:tc>
        <w:tc>
          <w:tcPr>
            <w:tcW w:w="720" w:type="dxa"/>
            <w:textDirection w:val="btLr"/>
            <w:vAlign w:val="center"/>
          </w:tcPr>
          <w:p w14:paraId="02C5C3AD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D04D1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&gt;65</w:t>
            </w:r>
          </w:p>
        </w:tc>
        <w:tc>
          <w:tcPr>
            <w:tcW w:w="450" w:type="dxa"/>
            <w:textDirection w:val="btLr"/>
            <w:vAlign w:val="center"/>
          </w:tcPr>
          <w:p w14:paraId="77F065B6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USA</w:t>
            </w:r>
          </w:p>
        </w:tc>
        <w:tc>
          <w:tcPr>
            <w:tcW w:w="885" w:type="dxa"/>
            <w:textDirection w:val="btLr"/>
            <w:vAlign w:val="center"/>
          </w:tcPr>
          <w:p w14:paraId="5C7AFB37" w14:textId="77777777" w:rsidR="00933FDB" w:rsidRPr="007D04D1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</w:pPr>
            <w:r w:rsidRPr="007D04D1">
              <w:rPr>
                <w:rFonts w:asciiTheme="majorBidi" w:hAnsiTheme="majorBidi" w:cstheme="majorBidi"/>
                <w:sz w:val="20"/>
                <w:szCs w:val="20"/>
              </w:rPr>
              <w:t>Mendiratta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al.(2018)</w:t>
            </w:r>
            <w:r w:rsidRPr="007D04D1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933FDB" w:rsidRPr="007D04D1" w14:paraId="7F1ECC9A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44E640DE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median 5-year cost of  acute lymphoblastic leukemia was</w:t>
            </w:r>
            <w:r w:rsidRPr="00F015C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: </w:t>
            </w:r>
            <w:r w:rsidRPr="00F015C4">
              <w:rPr>
                <w:rFonts w:asciiTheme="majorBidi" w:hAnsiTheme="majorBidi" w:cstheme="majorBidi"/>
                <w:sz w:val="20"/>
                <w:szCs w:val="20"/>
              </w:rPr>
              <w:t xml:space="preserve">  190,915 among</w:t>
            </w:r>
          </w:p>
          <w:p w14:paraId="5053672E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DS patients</w:t>
            </w:r>
          </w:p>
          <w:p w14:paraId="2AAA2415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5C370155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N. A</w:t>
            </w:r>
          </w:p>
        </w:tc>
        <w:tc>
          <w:tcPr>
            <w:tcW w:w="1170" w:type="dxa"/>
            <w:vAlign w:val="center"/>
          </w:tcPr>
          <w:p w14:paraId="453B1390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N. A</w:t>
            </w:r>
          </w:p>
        </w:tc>
        <w:tc>
          <w:tcPr>
            <w:tcW w:w="1350" w:type="dxa"/>
            <w:vAlign w:val="center"/>
          </w:tcPr>
          <w:p w14:paraId="066A548E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N. A</w:t>
            </w:r>
          </w:p>
        </w:tc>
        <w:tc>
          <w:tcPr>
            <w:tcW w:w="1350" w:type="dxa"/>
            <w:vAlign w:val="center"/>
          </w:tcPr>
          <w:p w14:paraId="383A8BE0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median 5-years 98,424</w:t>
            </w:r>
          </w:p>
          <w:p w14:paraId="3914E45F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189DBBD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50BFC996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N. A</w:t>
            </w:r>
          </w:p>
        </w:tc>
        <w:tc>
          <w:tcPr>
            <w:tcW w:w="990" w:type="dxa"/>
            <w:textDirection w:val="btLr"/>
            <w:vAlign w:val="center"/>
          </w:tcPr>
          <w:p w14:paraId="68A556EE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healthcare system</w:t>
            </w:r>
          </w:p>
        </w:tc>
        <w:tc>
          <w:tcPr>
            <w:tcW w:w="900" w:type="dxa"/>
            <w:textDirection w:val="btLr"/>
            <w:vAlign w:val="center"/>
          </w:tcPr>
          <w:p w14:paraId="2A04E7B1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Cohort population-based study</w:t>
            </w:r>
          </w:p>
        </w:tc>
        <w:tc>
          <w:tcPr>
            <w:tcW w:w="720" w:type="dxa"/>
            <w:textDirection w:val="btLr"/>
            <w:vAlign w:val="center"/>
          </w:tcPr>
          <w:p w14:paraId="1939351D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="Lato-Regular" w:hAnsi="Lato-Regular" w:cs="Lato-Regular"/>
                <w:sz w:val="18"/>
                <w:szCs w:val="18"/>
              </w:rPr>
            </w:pPr>
            <w:r w:rsidRPr="00F015C4">
              <w:rPr>
                <w:rFonts w:ascii="Lato-Regular" w:hAnsi="Lato-Regular" w:cs="Lato-Regular"/>
                <w:sz w:val="18"/>
                <w:szCs w:val="18"/>
              </w:rPr>
              <w:t>711 patients (under 18)</w:t>
            </w:r>
          </w:p>
          <w:p w14:paraId="42B75BC6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="Lato-Regular" w:hAnsi="Lato-Regular" w:cs="Lato-Regular"/>
                <w:sz w:val="18"/>
                <w:szCs w:val="18"/>
              </w:rPr>
              <w:t>Cost data was available for 533 patients</w:t>
            </w:r>
          </w:p>
        </w:tc>
        <w:tc>
          <w:tcPr>
            <w:tcW w:w="450" w:type="dxa"/>
            <w:textDirection w:val="btLr"/>
            <w:vAlign w:val="center"/>
          </w:tcPr>
          <w:p w14:paraId="0F48844A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Canada</w:t>
            </w:r>
          </w:p>
        </w:tc>
        <w:tc>
          <w:tcPr>
            <w:tcW w:w="885" w:type="dxa"/>
            <w:textDirection w:val="btLr"/>
            <w:vAlign w:val="center"/>
          </w:tcPr>
          <w:p w14:paraId="6C07B7B0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noProof/>
                <w:sz w:val="20"/>
                <w:szCs w:val="20"/>
                <w:lang w:bidi="fa-IR"/>
              </w:rPr>
              <w:t>Uma Athale(</w:t>
            </w:r>
            <w:r w:rsidRPr="00F015C4">
              <w:rPr>
                <w:rFonts w:asciiTheme="majorBidi" w:eastAsia="Calibri" w:hAnsiTheme="majorBidi" w:cstheme="majorBidi" w:hint="cs"/>
                <w:noProof/>
                <w:sz w:val="20"/>
                <w:szCs w:val="20"/>
                <w:rtl/>
                <w:lang w:bidi="fa-IR"/>
              </w:rPr>
              <w:t xml:space="preserve">2022 </w:t>
            </w:r>
            <w:r w:rsidRPr="00F015C4">
              <w:rPr>
                <w:rFonts w:asciiTheme="majorBidi" w:eastAsia="Calibri" w:hAnsiTheme="majorBidi" w:cstheme="majorBidi"/>
                <w:noProof/>
                <w:sz w:val="20"/>
                <w:szCs w:val="20"/>
                <w:lang w:bidi="fa-IR"/>
              </w:rPr>
              <w:t>)</w:t>
            </w:r>
          </w:p>
        </w:tc>
      </w:tr>
      <w:tr w:rsidR="00933FDB" w:rsidRPr="007D04D1" w14:paraId="0F032FF3" w14:textId="77777777" w:rsidTr="00924F7B">
        <w:trPr>
          <w:cantSplit/>
          <w:trHeight w:val="1134"/>
        </w:trPr>
        <w:tc>
          <w:tcPr>
            <w:tcW w:w="1853" w:type="dxa"/>
            <w:vAlign w:val="center"/>
          </w:tcPr>
          <w:p w14:paraId="5B9C1EEA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With dementia:</w:t>
            </w:r>
          </w:p>
          <w:p w14:paraId="0F5AD14D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37,708</w:t>
            </w:r>
          </w:p>
          <w:p w14:paraId="2A1C25BB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14E0379A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Without dementia:</w:t>
            </w:r>
          </w:p>
          <w:p w14:paraId="78C1B90D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26,281</w:t>
            </w:r>
          </w:p>
        </w:tc>
        <w:tc>
          <w:tcPr>
            <w:tcW w:w="1080" w:type="dxa"/>
            <w:vAlign w:val="center"/>
          </w:tcPr>
          <w:p w14:paraId="3AE52B13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 xml:space="preserve">With dementia: </w:t>
            </w:r>
            <w:r w:rsidRPr="00F015C4">
              <w:t xml:space="preserve"> </w:t>
            </w:r>
          </w:p>
          <w:p w14:paraId="04B23B6B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532</w:t>
            </w:r>
          </w:p>
          <w:p w14:paraId="449E1E3C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00FABDA4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Without dementia:</w:t>
            </w:r>
          </w:p>
          <w:p w14:paraId="2E49E7E3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575</w:t>
            </w:r>
          </w:p>
        </w:tc>
        <w:tc>
          <w:tcPr>
            <w:tcW w:w="1170" w:type="dxa"/>
            <w:vAlign w:val="center"/>
          </w:tcPr>
          <w:p w14:paraId="6451C8DB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N. A</w:t>
            </w:r>
          </w:p>
        </w:tc>
        <w:tc>
          <w:tcPr>
            <w:tcW w:w="1350" w:type="dxa"/>
            <w:vAlign w:val="center"/>
          </w:tcPr>
          <w:p w14:paraId="30935349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N. A</w:t>
            </w:r>
          </w:p>
        </w:tc>
        <w:tc>
          <w:tcPr>
            <w:tcW w:w="1350" w:type="dxa"/>
            <w:vAlign w:val="center"/>
          </w:tcPr>
          <w:p w14:paraId="1EEEF1E3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 xml:space="preserve">With dementia: </w:t>
            </w:r>
          </w:p>
          <w:p w14:paraId="4FC24730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25,809</w:t>
            </w:r>
          </w:p>
          <w:p w14:paraId="6B31DF57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35203D0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Without dementia:</w:t>
            </w:r>
          </w:p>
          <w:p w14:paraId="2C694277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17,848</w:t>
            </w:r>
          </w:p>
        </w:tc>
        <w:tc>
          <w:tcPr>
            <w:tcW w:w="1440" w:type="dxa"/>
            <w:vAlign w:val="center"/>
          </w:tcPr>
          <w:p w14:paraId="5D27AB77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N. A</w:t>
            </w:r>
          </w:p>
        </w:tc>
        <w:tc>
          <w:tcPr>
            <w:tcW w:w="990" w:type="dxa"/>
            <w:textDirection w:val="btLr"/>
            <w:vAlign w:val="center"/>
          </w:tcPr>
          <w:p w14:paraId="55E9E512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hAnsiTheme="majorBidi" w:cstheme="majorBidi"/>
                <w:sz w:val="20"/>
                <w:szCs w:val="20"/>
              </w:rPr>
              <w:t>healthcare system</w:t>
            </w:r>
          </w:p>
        </w:tc>
        <w:tc>
          <w:tcPr>
            <w:tcW w:w="900" w:type="dxa"/>
            <w:textDirection w:val="btLr"/>
            <w:vAlign w:val="center"/>
          </w:tcPr>
          <w:p w14:paraId="0905D283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Population-based (Cross sectional study)</w:t>
            </w:r>
          </w:p>
        </w:tc>
        <w:tc>
          <w:tcPr>
            <w:tcW w:w="720" w:type="dxa"/>
            <w:textDirection w:val="btLr"/>
            <w:vAlign w:val="center"/>
          </w:tcPr>
          <w:p w14:paraId="3F699F71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353 (45-89)</w:t>
            </w:r>
          </w:p>
        </w:tc>
        <w:tc>
          <w:tcPr>
            <w:tcW w:w="450" w:type="dxa"/>
            <w:textDirection w:val="btLr"/>
            <w:vAlign w:val="center"/>
          </w:tcPr>
          <w:p w14:paraId="52168033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sz w:val="20"/>
                <w:szCs w:val="20"/>
                <w:lang w:bidi="fa-IR"/>
              </w:rPr>
              <w:t>USA</w:t>
            </w:r>
          </w:p>
        </w:tc>
        <w:tc>
          <w:tcPr>
            <w:tcW w:w="885" w:type="dxa"/>
            <w:textDirection w:val="btLr"/>
            <w:vAlign w:val="center"/>
          </w:tcPr>
          <w:p w14:paraId="44410FAD" w14:textId="77777777" w:rsidR="00933FDB" w:rsidRPr="00F015C4" w:rsidRDefault="00933FDB" w:rsidP="00924F7B">
            <w:pPr>
              <w:tabs>
                <w:tab w:val="left" w:pos="3555"/>
              </w:tabs>
              <w:spacing w:after="0" w:line="240" w:lineRule="auto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015C4">
              <w:rPr>
                <w:rFonts w:asciiTheme="majorBidi" w:eastAsia="Calibri" w:hAnsiTheme="majorBidi" w:cstheme="majorBidi"/>
                <w:noProof/>
                <w:sz w:val="20"/>
                <w:szCs w:val="20"/>
                <w:lang w:bidi="fa-IR"/>
              </w:rPr>
              <w:t>Eleonore Bayen(2021</w:t>
            </w:r>
            <w:r w:rsidRPr="00F015C4">
              <w:rPr>
                <w:rFonts w:asciiTheme="majorBidi" w:eastAsia="Calibri" w:hAnsiTheme="majorBidi" w:cstheme="majorBidi" w:hint="cs"/>
                <w:noProof/>
                <w:sz w:val="20"/>
                <w:szCs w:val="20"/>
                <w:rtl/>
                <w:lang w:bidi="fa-IR"/>
              </w:rPr>
              <w:t xml:space="preserve"> </w:t>
            </w:r>
            <w:r w:rsidRPr="00F015C4">
              <w:rPr>
                <w:rFonts w:asciiTheme="majorBidi" w:eastAsia="Calibri" w:hAnsiTheme="majorBidi" w:cstheme="majorBidi"/>
                <w:noProof/>
                <w:sz w:val="20"/>
                <w:szCs w:val="20"/>
                <w:lang w:bidi="fa-IR"/>
              </w:rPr>
              <w:t>)</w:t>
            </w:r>
          </w:p>
        </w:tc>
      </w:tr>
    </w:tbl>
    <w:p w14:paraId="0853376D" w14:textId="77777777" w:rsidR="00933FDB" w:rsidRDefault="00933FDB" w:rsidP="00933F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7B820246" w14:textId="77777777" w:rsidR="00933FDB" w:rsidRDefault="00933FDB" w:rsidP="00933F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459E21AE" w14:textId="77777777" w:rsidR="00933FDB" w:rsidRDefault="00933FDB" w:rsidP="00933F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5E7ED990" w14:textId="77777777" w:rsidR="00933FDB" w:rsidRDefault="00933FDB" w:rsidP="00933F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436D62D9" w14:textId="77777777" w:rsidR="00933FDB" w:rsidRDefault="00933FDB" w:rsidP="00933F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5675EA22" w14:textId="77777777" w:rsidR="00933FDB" w:rsidRDefault="00933FDB" w:rsidP="00933F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04A40940" w14:textId="77777777" w:rsidR="00933FDB" w:rsidRDefault="00933FDB" w:rsidP="00933F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</w:p>
    <w:p w14:paraId="24038922" w14:textId="77777777" w:rsidR="00933FDB" w:rsidRPr="00617597" w:rsidRDefault="00933FDB" w:rsidP="00933F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</w:rPr>
      </w:pPr>
      <w:r w:rsidRPr="00617597">
        <w:rPr>
          <w:rFonts w:asciiTheme="majorBidi" w:hAnsiTheme="majorBidi" w:cstheme="majorBidi"/>
        </w:rPr>
        <w:t>All costs are in U.S. dollars and are adjusted to reflect 2019 USD</w:t>
      </w:r>
    </w:p>
    <w:p w14:paraId="36B0AFA0" w14:textId="77777777" w:rsidR="00933FDB" w:rsidRDefault="00933FDB" w:rsidP="00933FDB">
      <w:pPr>
        <w:spacing w:line="240" w:lineRule="auto"/>
        <w:jc w:val="both"/>
        <w:rPr>
          <w:rFonts w:asciiTheme="majorBidi" w:hAnsiTheme="majorBidi" w:cstheme="majorBidi"/>
        </w:rPr>
        <w:sectPr w:rsidR="00933FDB" w:rsidSect="00DB6543">
          <w:pgSz w:w="16838" w:h="11906" w:orient="landscape" w:code="9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rPr>
          <w:rFonts w:asciiTheme="majorBidi" w:hAnsiTheme="majorBidi" w:cstheme="majorBidi"/>
          <w:sz w:val="24"/>
          <w:szCs w:val="24"/>
          <w:lang w:bidi="fa-IR"/>
        </w:rPr>
        <w:t xml:space="preserve">Due to </w:t>
      </w:r>
      <w:r w:rsidRPr="003C6AF8">
        <w:rPr>
          <w:rFonts w:asciiTheme="majorBidi" w:hAnsiTheme="majorBidi" w:cstheme="majorBidi"/>
          <w:sz w:val="24"/>
          <w:szCs w:val="24"/>
          <w:lang w:bidi="fa-IR"/>
        </w:rPr>
        <w:t>the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differences of </w:t>
      </w:r>
      <w:r w:rsidRPr="003C6AF8">
        <w:rPr>
          <w:rFonts w:asciiTheme="majorBidi" w:hAnsiTheme="majorBidi" w:cstheme="majorBidi"/>
          <w:sz w:val="24"/>
          <w:szCs w:val="24"/>
          <w:lang w:bidi="fa-IR"/>
        </w:rPr>
        <w:t xml:space="preserve"> structure and result of the included articles, there is no requirement to fill all the 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Cost-related </w:t>
      </w:r>
      <w:r w:rsidRPr="003C6AF8">
        <w:rPr>
          <w:rFonts w:asciiTheme="majorBidi" w:hAnsiTheme="majorBidi" w:cstheme="majorBidi"/>
          <w:sz w:val="24"/>
          <w:szCs w:val="24"/>
          <w:lang w:bidi="fa-IR"/>
        </w:rPr>
        <w:t>cells in the table</w:t>
      </w:r>
    </w:p>
    <w:p w14:paraId="0310ECF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Lato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DB"/>
    <w:rsid w:val="00755780"/>
    <w:rsid w:val="00857596"/>
    <w:rsid w:val="00933FDB"/>
    <w:rsid w:val="00DB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67AC4"/>
  <w15:chartTrackingRefBased/>
  <w15:docId w15:val="{CC90A01B-BC15-44F3-96E3-9725557E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FD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33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643</Words>
  <Characters>3670</Characters>
  <Application>Microsoft Office Word</Application>
  <DocSecurity>0</DocSecurity>
  <Lines>30</Lines>
  <Paragraphs>8</Paragraphs>
  <ScaleCrop>false</ScaleCrop>
  <Company>Springer Nature</Company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2024-03-12T11:51:00Z</dcterms:created>
  <dcterms:modified xsi:type="dcterms:W3CDTF">2024-03-12T11:52:00Z</dcterms:modified>
</cp:coreProperties>
</file>