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68010" w14:textId="0F30C47B" w:rsidR="001A5333" w:rsidRDefault="001A5333">
      <w:pPr>
        <w:rPr>
          <w:b/>
          <w:bCs/>
          <w:u w:val="single"/>
        </w:rPr>
      </w:pPr>
      <w:r w:rsidRPr="001A5333">
        <w:rPr>
          <w:b/>
          <w:bCs/>
          <w:u w:val="single"/>
        </w:rPr>
        <w:t>Supplementary Figure Legends</w:t>
      </w:r>
    </w:p>
    <w:p w14:paraId="4193F03A" w14:textId="77777777" w:rsidR="001A5333" w:rsidRDefault="001A5333" w:rsidP="001A5333">
      <w:pPr>
        <w:spacing w:line="480" w:lineRule="auto"/>
        <w:rPr>
          <w:b/>
          <w:u w:val="single"/>
        </w:rPr>
      </w:pPr>
    </w:p>
    <w:p w14:paraId="6373B357" w14:textId="77777777" w:rsidR="001A5333" w:rsidRPr="00CE5F9A" w:rsidRDefault="001A5333" w:rsidP="001A5333">
      <w:pPr>
        <w:spacing w:line="480" w:lineRule="auto"/>
        <w:jc w:val="both"/>
        <w:rPr>
          <w:b/>
        </w:rPr>
      </w:pPr>
      <w:r w:rsidRPr="00CE5F9A">
        <w:rPr>
          <w:b/>
        </w:rPr>
        <w:t>Supplementary Figure 1.</w:t>
      </w:r>
    </w:p>
    <w:p w14:paraId="68B3FB60" w14:textId="77777777" w:rsidR="001A5333" w:rsidRDefault="001A5333" w:rsidP="001A5333">
      <w:pPr>
        <w:spacing w:line="480" w:lineRule="auto"/>
      </w:pPr>
      <w:r>
        <w:rPr>
          <w:b/>
        </w:rPr>
        <w:t>A, B</w:t>
      </w:r>
      <w:r w:rsidRPr="00E0296F">
        <w:rPr>
          <w:b/>
        </w:rPr>
        <w:t>)</w:t>
      </w:r>
      <w:r w:rsidRPr="00E0296F">
        <w:t xml:space="preserve"> The length and width of dendritic spines on hippocampal</w:t>
      </w:r>
      <w:r>
        <w:t xml:space="preserve"> (B)</w:t>
      </w:r>
      <w:r w:rsidRPr="00E0296F">
        <w:t xml:space="preserve"> and cortical</w:t>
      </w:r>
      <w:r>
        <w:t xml:space="preserve"> (C)</w:t>
      </w:r>
      <w:r w:rsidRPr="00E0296F">
        <w:t xml:space="preserve"> neurons was </w:t>
      </w:r>
      <w:r>
        <w:t>unchanged</w:t>
      </w:r>
      <w:r w:rsidRPr="00E0296F">
        <w:t xml:space="preserve"> by </w:t>
      </w:r>
      <w:proofErr w:type="spellStart"/>
      <w:r w:rsidRPr="00E0296F">
        <w:t>BACEi</w:t>
      </w:r>
      <w:proofErr w:type="spellEnd"/>
      <w:r w:rsidRPr="00E0296F">
        <w:t xml:space="preserve"> treatment. </w:t>
      </w:r>
      <w:r w:rsidRPr="00C244DC">
        <w:t xml:space="preserve">n=35 </w:t>
      </w:r>
      <w:r w:rsidRPr="00A051CF">
        <w:t>neurons (from 7 brains)</w:t>
      </w:r>
      <w:r>
        <w:t xml:space="preserve"> per </w:t>
      </w:r>
      <w:r w:rsidRPr="00C244DC">
        <w:t>genotype/treatment</w:t>
      </w:r>
      <w:r>
        <w:t>,</w:t>
      </w:r>
      <w:r w:rsidRPr="00C244DC">
        <w:t xml:space="preserve"> 2-way </w:t>
      </w:r>
      <w:r>
        <w:t xml:space="preserve">nested </w:t>
      </w:r>
      <w:r w:rsidRPr="00C244DC">
        <w:t>ANOVA</w:t>
      </w:r>
      <w:r>
        <w:t>. Analysis of hippocampal spine length, hippocampal spine width, cortical spine length and cortical spine width did not show a significant effect of genotype, treatment or interaction (</w:t>
      </w:r>
      <w:r w:rsidRPr="009D57F6">
        <w:rPr>
          <w:i/>
        </w:rPr>
        <w:t>p</w:t>
      </w:r>
      <w:r>
        <w:t xml:space="preserve"> &gt; 0.05). </w:t>
      </w:r>
      <w:r w:rsidRPr="00FF6063">
        <w:rPr>
          <w:b/>
        </w:rPr>
        <w:t>C)</w:t>
      </w:r>
      <w:r>
        <w:t xml:space="preserve"> </w:t>
      </w:r>
      <w:r w:rsidRPr="00EB07D9">
        <w:t>A</w:t>
      </w:r>
      <w:r w:rsidRPr="00EB07D9">
        <w:rPr>
          <w:lang w:val="el-GR"/>
        </w:rPr>
        <w:t>β</w:t>
      </w:r>
      <w:r w:rsidRPr="00EB07D9">
        <w:t xml:space="preserve">40 </w:t>
      </w:r>
      <w:r>
        <w:t>concentration</w:t>
      </w:r>
      <w:r w:rsidRPr="00EB07D9">
        <w:t xml:space="preserve"> after </w:t>
      </w:r>
      <w:r>
        <w:t>eight weeks of 30</w:t>
      </w:r>
      <w:r w:rsidRPr="00EB07D9">
        <w:t xml:space="preserve">mg/kg/day </w:t>
      </w:r>
      <w:proofErr w:type="spellStart"/>
      <w:r w:rsidRPr="00EB07D9">
        <w:t>BACEi</w:t>
      </w:r>
      <w:proofErr w:type="spellEnd"/>
      <w:r w:rsidRPr="00EB07D9">
        <w:t xml:space="preserve"> treatment are reduced in WT and Sez6 TKO brains</w:t>
      </w:r>
      <w:r>
        <w:t xml:space="preserve"> as detected by MSD assay.</w:t>
      </w:r>
      <w:r w:rsidRPr="002D1188">
        <w:t xml:space="preserve"> </w:t>
      </w:r>
      <w:r>
        <w:t xml:space="preserve"> </w:t>
      </w:r>
      <w:r w:rsidRPr="00E0296F">
        <w:t>n=</w:t>
      </w:r>
      <w:r>
        <w:t>15-16 per group</w:t>
      </w:r>
      <w:r w:rsidRPr="00E0296F">
        <w:t xml:space="preserve">; </w:t>
      </w:r>
      <w:r>
        <w:t xml:space="preserve">2-way ANOVA genotype p=0.019, treatment p&lt;0.0001, interaction p=0.0016; groups compared with Bonferroni post-hoc analysis. </w:t>
      </w:r>
      <w:r>
        <w:rPr>
          <w:b/>
          <w:bCs/>
        </w:rPr>
        <w:t xml:space="preserve">D) </w:t>
      </w:r>
      <w:r w:rsidRPr="00EB07D9">
        <w:t>A</w:t>
      </w:r>
      <w:r w:rsidRPr="00EB07D9">
        <w:rPr>
          <w:lang w:val="el-GR"/>
        </w:rPr>
        <w:t>β</w:t>
      </w:r>
      <w:r w:rsidRPr="00EB07D9">
        <w:t xml:space="preserve">40 levels after </w:t>
      </w:r>
      <w:r>
        <w:t xml:space="preserve">eight weeks of </w:t>
      </w:r>
      <w:r w:rsidRPr="00EB07D9">
        <w:t xml:space="preserve">15mg/kg/day </w:t>
      </w:r>
      <w:proofErr w:type="spellStart"/>
      <w:r w:rsidRPr="00EB07D9">
        <w:t>BACEi</w:t>
      </w:r>
      <w:proofErr w:type="spellEnd"/>
      <w:r w:rsidRPr="00EB07D9">
        <w:t xml:space="preserve"> treatment are reduced in WT and Sez6 TKO brains by </w:t>
      </w:r>
      <w:r>
        <w:t>54</w:t>
      </w:r>
      <w:r w:rsidRPr="00EB07D9">
        <w:t xml:space="preserve">% and </w:t>
      </w:r>
      <w:r>
        <w:t>55</w:t>
      </w:r>
      <w:r w:rsidRPr="00EB07D9">
        <w:t>% respectively as detected by MSD assay. n=</w:t>
      </w:r>
      <w:r>
        <w:t>12 per group;</w:t>
      </w:r>
      <w:r w:rsidRPr="00EB07D9">
        <w:t xml:space="preserve"> </w:t>
      </w:r>
      <w:r>
        <w:t xml:space="preserve">2-way </w:t>
      </w:r>
      <w:r w:rsidRPr="0043130A">
        <w:t xml:space="preserve">ANOVA: genotype p=0.55, treatment p&lt;0.0001, no significant interaction. </w:t>
      </w:r>
      <w:r w:rsidRPr="0043130A">
        <w:rPr>
          <w:b/>
        </w:rPr>
        <w:t>E)</w:t>
      </w:r>
      <w:r w:rsidRPr="0043130A">
        <w:t xml:space="preserve"> Levels of full-length APP in the brain did not differ between vehicle treated WT and Sez6 TKO mice in the 15mg/kg/day cohort as detected by Western blot. N=4-5 per group. Unpaired t test p=0.37. </w:t>
      </w:r>
      <w:r>
        <w:t xml:space="preserve">Full-length blots are presented in Supplementary Figure 2. </w:t>
      </w:r>
      <w:r w:rsidRPr="0043130A">
        <w:rPr>
          <w:b/>
        </w:rPr>
        <w:t>F)</w:t>
      </w:r>
      <w:r w:rsidRPr="0043130A">
        <w:t xml:space="preserve"> Levels of full-length APP in the brain did not differ between vehicle treated WT and Sez6 TKO mice in the 30mg/kg/day cohort as detected by Western blot. N=4-5 per group. Unpaired t test p=0.99.</w:t>
      </w:r>
      <w:r>
        <w:t xml:space="preserve"> Full-length blots are presented in Supplementary Figure 2.</w:t>
      </w:r>
    </w:p>
    <w:p w14:paraId="5BBF8BDB" w14:textId="77777777" w:rsidR="001A5333" w:rsidRDefault="001A5333" w:rsidP="001A5333">
      <w:pPr>
        <w:spacing w:line="480" w:lineRule="auto"/>
        <w:rPr>
          <w:b/>
          <w:u w:val="single"/>
        </w:rPr>
      </w:pPr>
    </w:p>
    <w:p w14:paraId="5E6545AC" w14:textId="77777777" w:rsidR="001A5333" w:rsidRPr="00CE5F9A" w:rsidRDefault="001A5333" w:rsidP="001A5333">
      <w:pPr>
        <w:spacing w:line="480" w:lineRule="auto"/>
        <w:jc w:val="both"/>
        <w:rPr>
          <w:b/>
        </w:rPr>
      </w:pPr>
      <w:r w:rsidRPr="00CE5F9A">
        <w:rPr>
          <w:b/>
        </w:rPr>
        <w:t xml:space="preserve">Supplementary Figure </w:t>
      </w:r>
      <w:r>
        <w:rPr>
          <w:b/>
        </w:rPr>
        <w:t>2</w:t>
      </w:r>
      <w:r w:rsidRPr="00CE5F9A">
        <w:rPr>
          <w:b/>
        </w:rPr>
        <w:t>.</w:t>
      </w:r>
    </w:p>
    <w:p w14:paraId="6E2EADA6" w14:textId="77777777" w:rsidR="001A5333" w:rsidRDefault="001A5333" w:rsidP="001A5333">
      <w:pPr>
        <w:spacing w:line="480" w:lineRule="auto"/>
        <w:rPr>
          <w:b/>
          <w:u w:val="single"/>
        </w:rPr>
      </w:pPr>
      <w:r>
        <w:t>Full-length Western blots from Figure 1Ci and Supplementary Figures 1E and 1F.</w:t>
      </w:r>
    </w:p>
    <w:p w14:paraId="0FC8B52A" w14:textId="77777777" w:rsidR="001A5333" w:rsidRDefault="001A5333" w:rsidP="001A5333">
      <w:pPr>
        <w:spacing w:line="480" w:lineRule="auto"/>
        <w:rPr>
          <w:b/>
          <w:u w:val="single"/>
        </w:rPr>
      </w:pPr>
    </w:p>
    <w:p w14:paraId="5CEE6B36" w14:textId="77777777" w:rsidR="001A5333" w:rsidRPr="001A5333" w:rsidRDefault="001A5333">
      <w:pPr>
        <w:rPr>
          <w:b/>
          <w:bCs/>
          <w:u w:val="single"/>
        </w:rPr>
      </w:pPr>
      <w:bookmarkStart w:id="0" w:name="_GoBack"/>
      <w:bookmarkEnd w:id="0"/>
    </w:p>
    <w:sectPr w:rsidR="001A5333" w:rsidRPr="001A53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333"/>
    <w:rsid w:val="001A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F340B"/>
  <w15:chartTrackingRefBased/>
  <w15:docId w15:val="{BB8F4FEE-B2B6-4EC8-A30A-9670F1A1E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Gunnersen</dc:creator>
  <cp:keywords/>
  <dc:description/>
  <cp:lastModifiedBy>Jenny Gunnersen</cp:lastModifiedBy>
  <cp:revision>1</cp:revision>
  <dcterms:created xsi:type="dcterms:W3CDTF">2021-04-12T01:49:00Z</dcterms:created>
  <dcterms:modified xsi:type="dcterms:W3CDTF">2021-04-12T01:50:00Z</dcterms:modified>
</cp:coreProperties>
</file>