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19E92" w14:textId="6EFDB2DB" w:rsidR="00676380" w:rsidRPr="00CC43BB" w:rsidRDefault="00676380" w:rsidP="00676380">
      <w:pPr>
        <w:pStyle w:val="a5"/>
        <w:jc w:val="center"/>
      </w:pPr>
      <w:bookmarkStart w:id="0" w:name="OLE_LINK221"/>
      <w:bookmarkStart w:id="1" w:name="OLE_LINK222"/>
      <w:bookmarkStart w:id="2" w:name="OLE_LINK244"/>
      <w:bookmarkStart w:id="3" w:name="OLE_LINK436"/>
      <w:bookmarkStart w:id="4" w:name="OLE_LINK437"/>
      <w:bookmarkStart w:id="5" w:name="OLE_LINK438"/>
      <w:r w:rsidRPr="00CC43BB">
        <w:rPr>
          <w:sz w:val="36"/>
          <w:szCs w:val="36"/>
        </w:rPr>
        <w:t>Supplementary Materials</w:t>
      </w:r>
      <w:bookmarkEnd w:id="0"/>
      <w:bookmarkEnd w:id="1"/>
      <w:bookmarkEnd w:id="2"/>
      <w:bookmarkEnd w:id="3"/>
      <w:bookmarkEnd w:id="4"/>
      <w:bookmarkEnd w:id="5"/>
      <w:r w:rsidRPr="00CC43BB">
        <w:rPr>
          <w:sz w:val="36"/>
          <w:szCs w:val="36"/>
        </w:rPr>
        <w:t xml:space="preserve"> </w:t>
      </w:r>
      <w:bookmarkStart w:id="6" w:name="OLE_LINK1"/>
      <w:bookmarkStart w:id="7" w:name="OLE_LINK2"/>
      <w:r w:rsidRPr="00CC43BB">
        <w:rPr>
          <w:sz w:val="36"/>
          <w:szCs w:val="36"/>
        </w:rPr>
        <w:t>for</w:t>
      </w:r>
    </w:p>
    <w:p w14:paraId="6672B0DB" w14:textId="690DB153" w:rsidR="004D1205" w:rsidRPr="00CC43BB" w:rsidRDefault="00AC599C" w:rsidP="004D120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8" w:name="OLE_LINK20"/>
      <w:bookmarkStart w:id="9" w:name="OLE_LINK125"/>
      <w:r w:rsidRPr="00CC43BB">
        <w:rPr>
          <w:rFonts w:ascii="Times New Roman" w:hAnsi="Times New Roman" w:cs="Times New Roman"/>
          <w:b/>
          <w:bCs/>
          <w:sz w:val="24"/>
          <w:szCs w:val="24"/>
        </w:rPr>
        <w:t xml:space="preserve">Aerobic exercise alleviates diabetic cardiomyopathy via attenuation of P2X4-mediated NLRP3 inflammasome </w:t>
      </w:r>
      <w:r w:rsidR="0032604B" w:rsidRPr="00CC43BB">
        <w:rPr>
          <w:rFonts w:ascii="Times New Roman" w:hAnsi="Times New Roman" w:cs="Times New Roman"/>
          <w:b/>
          <w:bCs/>
          <w:sz w:val="24"/>
          <w:szCs w:val="24"/>
        </w:rPr>
        <w:t xml:space="preserve">activation </w:t>
      </w:r>
      <w:r w:rsidRPr="00CC43BB">
        <w:rPr>
          <w:rFonts w:ascii="Times New Roman" w:hAnsi="Times New Roman" w:cs="Times New Roman"/>
          <w:b/>
          <w:bCs/>
          <w:sz w:val="24"/>
          <w:szCs w:val="24"/>
        </w:rPr>
        <w:t xml:space="preserve">and </w:t>
      </w:r>
      <w:bookmarkStart w:id="10" w:name="_Hlk138029582"/>
      <w:r w:rsidRPr="00CC43BB">
        <w:rPr>
          <w:rFonts w:ascii="Times New Roman" w:hAnsi="Times New Roman" w:cs="Times New Roman"/>
          <w:b/>
          <w:bCs/>
          <w:sz w:val="24"/>
          <w:szCs w:val="24"/>
        </w:rPr>
        <w:t>cardiomyocyte pyroptosis</w:t>
      </w:r>
      <w:bookmarkEnd w:id="8"/>
      <w:bookmarkEnd w:id="9"/>
      <w:bookmarkEnd w:id="10"/>
    </w:p>
    <w:p w14:paraId="7E80F645" w14:textId="77777777" w:rsidR="000C5C81" w:rsidRPr="00CC43BB" w:rsidRDefault="000C5C81" w:rsidP="004D1205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6"/>
    <w:bookmarkEnd w:id="7"/>
    <w:p w14:paraId="4A45640B" w14:textId="47740035" w:rsidR="00676380" w:rsidRPr="00FB1452" w:rsidRDefault="00FB1452" w:rsidP="00FB1452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1452">
        <w:rPr>
          <w:rFonts w:ascii="Times New Roman" w:hAnsi="Times New Roman" w:cs="Times New Roman"/>
          <w:b/>
          <w:bCs/>
          <w:sz w:val="24"/>
          <w:szCs w:val="24"/>
        </w:rPr>
        <w:t>Figure titles and legends</w:t>
      </w:r>
    </w:p>
    <w:p w14:paraId="28541012" w14:textId="77777777" w:rsidR="000D6DA3" w:rsidRPr="00CC43BB" w:rsidRDefault="000C5C81" w:rsidP="00BC2C66">
      <w:pPr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Figure S1. </w:t>
      </w:r>
      <w:r w:rsidR="00295E9C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The Single-cell sequencing results of the </w:t>
      </w:r>
      <w:bookmarkStart w:id="11" w:name="OLE_LINK390"/>
      <w:bookmarkStart w:id="12" w:name="OLE_LINK391"/>
      <w:bookmarkStart w:id="13" w:name="OLE_LINK392"/>
      <w:r w:rsidR="00295E9C" w:rsidRPr="00CC43BB">
        <w:rPr>
          <w:rFonts w:ascii="Times New Roman" w:hAnsi="Times New Roman" w:cs="Times New Roman"/>
          <w:b/>
          <w:bCs/>
          <w:color w:val="000000"/>
          <w:szCs w:val="21"/>
        </w:rPr>
        <w:t>P2X family</w:t>
      </w:r>
      <w:bookmarkEnd w:id="11"/>
      <w:bookmarkEnd w:id="12"/>
      <w:bookmarkEnd w:id="13"/>
      <w:r w:rsidR="00295E9C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 in mice heart tissues</w:t>
      </w:r>
    </w:p>
    <w:p w14:paraId="67592892" w14:textId="5938F30E" w:rsidR="008939AB" w:rsidRDefault="008939AB" w:rsidP="00BC2C66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noProof/>
          <w:color w:val="000000"/>
          <w:szCs w:val="21"/>
        </w:rPr>
        <w:drawing>
          <wp:inline distT="0" distB="0" distL="0" distR="0" wp14:anchorId="78D15845" wp14:editId="0B4E48EF">
            <wp:extent cx="5274310" cy="5416550"/>
            <wp:effectExtent l="0" t="0" r="0" b="6350"/>
            <wp:docPr id="1283597937" name="图片 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597937" name="图片 1" descr="图示&#10;&#10;描述已自动生成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41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891DE" w14:textId="6D5E6B3D" w:rsidR="005B7228" w:rsidRPr="00CC43BB" w:rsidRDefault="003F0A9D" w:rsidP="00BC2C66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 w:rsidRPr="00CC43BB">
        <w:rPr>
          <w:rFonts w:ascii="Times New Roman" w:hAnsi="Times New Roman" w:cs="Times New Roman"/>
          <w:color w:val="000000"/>
          <w:szCs w:val="21"/>
        </w:rPr>
        <w:t>Single-cell mRNA-sequencing data from </w:t>
      </w:r>
      <w:r w:rsidR="00C17F40" w:rsidRPr="00CC43BB">
        <w:rPr>
          <w:rFonts w:ascii="Times New Roman" w:hAnsi="Times New Roman" w:cs="Times New Roman"/>
          <w:color w:val="000000"/>
          <w:szCs w:val="21"/>
        </w:rPr>
        <w:t>the Tabula Muris</w:t>
      </w:r>
      <w:r w:rsidRPr="00CC43BB">
        <w:rPr>
          <w:rFonts w:ascii="Times New Roman" w:hAnsi="Times New Roman" w:cs="Times New Roman"/>
          <w:color w:val="000000"/>
          <w:szCs w:val="21"/>
        </w:rPr>
        <w:t> database were queried as</w:t>
      </w:r>
      <w:r w:rsidR="000D6DA3" w:rsidRPr="00CC43BB">
        <w:rPr>
          <w:rFonts w:ascii="Times New Roman" w:hAnsi="Times New Roman" w:cs="Times New Roman"/>
          <w:color w:val="000000"/>
          <w:szCs w:val="21"/>
        </w:rPr>
        <w:t xml:space="preserve"> </w:t>
      </w:r>
      <w:r w:rsidRPr="00CC43BB">
        <w:rPr>
          <w:rFonts w:ascii="Times New Roman" w:hAnsi="Times New Roman" w:cs="Times New Roman"/>
          <w:color w:val="000000"/>
          <w:szCs w:val="21"/>
        </w:rPr>
        <w:t>to cell </w:t>
      </w:r>
      <w:r w:rsidR="000D6DA3" w:rsidRPr="00CC43BB">
        <w:rPr>
          <w:rFonts w:ascii="Times New Roman" w:hAnsi="Times New Roman" w:cs="Times New Roman"/>
          <w:color w:val="000000"/>
          <w:szCs w:val="21"/>
        </w:rPr>
        <w:t xml:space="preserve">types expressing </w:t>
      </w:r>
      <w:r w:rsidR="00C17F40" w:rsidRPr="00CC43BB">
        <w:rPr>
          <w:rFonts w:ascii="Times New Roman" w:hAnsi="Times New Roman" w:cs="Times New Roman"/>
          <w:color w:val="000000"/>
          <w:szCs w:val="21"/>
        </w:rPr>
        <w:t>P2X</w:t>
      </w:r>
      <w:r w:rsidR="000D6DA3" w:rsidRPr="00CC43BB">
        <w:rPr>
          <w:rFonts w:ascii="Times New Roman" w:hAnsi="Times New Roman" w:cs="Times New Roman"/>
          <w:color w:val="000000"/>
          <w:szCs w:val="21"/>
        </w:rPr>
        <w:t xml:space="preserve"> </w:t>
      </w:r>
      <w:r w:rsidR="00C17F40" w:rsidRPr="00CC43BB">
        <w:rPr>
          <w:rFonts w:ascii="Times New Roman" w:hAnsi="Times New Roman" w:cs="Times New Roman"/>
          <w:color w:val="000000"/>
          <w:szCs w:val="21"/>
        </w:rPr>
        <w:t>family</w:t>
      </w:r>
      <w:r w:rsidR="00C925D0">
        <w:rPr>
          <w:rFonts w:ascii="Times New Roman" w:hAnsi="Times New Roman" w:cs="Times New Roman"/>
          <w:color w:val="000000"/>
          <w:szCs w:val="21"/>
        </w:rPr>
        <w:t>.</w:t>
      </w:r>
    </w:p>
    <w:p w14:paraId="2DA6E936" w14:textId="78E4BA28" w:rsidR="00676380" w:rsidRPr="00CC43BB" w:rsidRDefault="00676380" w:rsidP="00BC2C66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433684BE" w14:textId="77FBBC84" w:rsidR="004D1205" w:rsidRDefault="004D1205" w:rsidP="00BC2C66">
      <w:pPr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Figure </w:t>
      </w:r>
      <w:r w:rsidR="00CE0E0D" w:rsidRPr="00CC43BB">
        <w:rPr>
          <w:rFonts w:ascii="Times New Roman" w:hAnsi="Times New Roman" w:cs="Times New Roman"/>
          <w:b/>
          <w:bCs/>
          <w:color w:val="000000"/>
          <w:szCs w:val="21"/>
        </w:rPr>
        <w:t>S</w:t>
      </w:r>
      <w:r w:rsidR="000C5C81" w:rsidRPr="00CC43BB">
        <w:rPr>
          <w:rFonts w:ascii="Times New Roman" w:hAnsi="Times New Roman" w:cs="Times New Roman"/>
          <w:b/>
          <w:bCs/>
          <w:color w:val="000000"/>
          <w:szCs w:val="21"/>
        </w:rPr>
        <w:t>2</w:t>
      </w:r>
      <w:r w:rsidRPr="00CC43BB">
        <w:rPr>
          <w:rFonts w:ascii="Times New Roman" w:hAnsi="Times New Roman" w:cs="Times New Roman"/>
          <w:b/>
          <w:bCs/>
          <w:color w:val="000000"/>
          <w:szCs w:val="21"/>
        </w:rPr>
        <w:t>. High glucose treatment did not induce P2X4 or P2X7 expression and severe cell death</w:t>
      </w:r>
    </w:p>
    <w:p w14:paraId="4EF4569F" w14:textId="740D0987" w:rsidR="008939AB" w:rsidRPr="00CC43BB" w:rsidRDefault="008939AB" w:rsidP="00BC2C66">
      <w:pPr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inline distT="0" distB="0" distL="0" distR="0" wp14:anchorId="333382F2" wp14:editId="1FED4E98">
            <wp:extent cx="5274310" cy="3270250"/>
            <wp:effectExtent l="0" t="0" r="0" b="6350"/>
            <wp:docPr id="1946956751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956751" name="图片 2" descr="图示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5204A" w14:textId="051CA7C2" w:rsidR="004D1205" w:rsidRPr="00CC43BB" w:rsidRDefault="004D1205" w:rsidP="00BC2C66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  <w:szCs w:val="21"/>
        </w:rPr>
      </w:pPr>
      <w:r w:rsidRPr="00CC43BB">
        <w:rPr>
          <w:rFonts w:ascii="Times New Roman" w:hAnsi="Times New Roman" w:cs="Times New Roman"/>
          <w:color w:val="000000"/>
          <w:szCs w:val="21"/>
        </w:rPr>
        <w:t xml:space="preserve">The viability of H9C2 cells treated with high glucose; experiments </w:t>
      </w:r>
      <w:r w:rsidR="00D068F2" w:rsidRPr="00CC43BB">
        <w:rPr>
          <w:rFonts w:ascii="Times New Roman" w:hAnsi="Times New Roman" w:cs="Times New Roman"/>
          <w:color w:val="000000"/>
          <w:szCs w:val="21"/>
        </w:rPr>
        <w:t>were</w:t>
      </w:r>
      <w:r w:rsidRPr="00CC43BB">
        <w:rPr>
          <w:rFonts w:ascii="Times New Roman" w:hAnsi="Times New Roman" w:cs="Times New Roman"/>
          <w:color w:val="000000"/>
          <w:szCs w:val="21"/>
        </w:rPr>
        <w:t xml:space="preserve"> performed in 4 biological replicates with 3 technical replicates.</w:t>
      </w:r>
    </w:p>
    <w:p w14:paraId="13E49942" w14:textId="77777777" w:rsidR="004D1205" w:rsidRPr="00CC43BB" w:rsidRDefault="004D1205" w:rsidP="00BC2C66">
      <w:pPr>
        <w:pStyle w:val="a4"/>
        <w:numPr>
          <w:ilvl w:val="0"/>
          <w:numId w:val="1"/>
        </w:numPr>
        <w:spacing w:line="480" w:lineRule="auto"/>
        <w:ind w:firstLineChars="0"/>
        <w:rPr>
          <w:rFonts w:ascii="Times New Roman" w:hAnsi="Times New Roman" w:cs="Times New Roman"/>
          <w:color w:val="000000"/>
          <w:szCs w:val="21"/>
        </w:rPr>
      </w:pPr>
      <w:r w:rsidRPr="00CC43BB">
        <w:rPr>
          <w:rFonts w:ascii="Times New Roman" w:hAnsi="Times New Roman" w:cs="Times New Roman"/>
          <w:color w:val="000000"/>
          <w:szCs w:val="21"/>
        </w:rPr>
        <w:t>Left: representative WB images of P2X7, P2X4, NLRP3 protein; right: statistical graphs of densitometry analysis among different groups were performed and demonstrated as fold change; experiments were performed in 4 biological replicates.</w:t>
      </w:r>
    </w:p>
    <w:p w14:paraId="766C1AF4" w14:textId="08B4DDCE" w:rsidR="00BC2C66" w:rsidRPr="00CC43BB" w:rsidRDefault="004D1205" w:rsidP="00BC2C66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 w:rsidRPr="00CC43BB">
        <w:rPr>
          <w:rFonts w:ascii="Times New Roman" w:hAnsi="Times New Roman" w:cs="Times New Roman"/>
          <w:color w:val="000000"/>
          <w:szCs w:val="21"/>
        </w:rPr>
        <w:t>Blank, no treatment; CON, mannitol was used for osmolality control. *P&lt;0.05, **P&lt; 0.01, ***P &lt; 0.001 versus the CON group (5.5mM glucose).</w:t>
      </w:r>
      <w:r w:rsidR="00BC2C66" w:rsidRPr="00CC43BB">
        <w:rPr>
          <w:rFonts w:ascii="Times New Roman" w:hAnsi="Times New Roman" w:cs="Times New Roman"/>
          <w:color w:val="000000"/>
          <w:szCs w:val="21"/>
        </w:rPr>
        <w:t xml:space="preserve"> Data are represented as mean ± SEM.</w:t>
      </w:r>
    </w:p>
    <w:p w14:paraId="43D83020" w14:textId="2C530A0A" w:rsidR="004D1205" w:rsidRPr="00CC43BB" w:rsidRDefault="004D1205" w:rsidP="00BC2C66">
      <w:pPr>
        <w:pStyle w:val="a4"/>
        <w:spacing w:line="480" w:lineRule="auto"/>
        <w:ind w:left="360" w:firstLineChars="0" w:firstLine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26DBF4BE" w14:textId="79C6832B" w:rsidR="009E42DA" w:rsidRPr="00CC43BB" w:rsidRDefault="009E42DA" w:rsidP="009E42DA">
      <w:pPr>
        <w:spacing w:line="360" w:lineRule="auto"/>
        <w:rPr>
          <w:rFonts w:ascii="Times New Roman" w:hAnsi="Times New Roman" w:cs="Times New Roman"/>
          <w:color w:val="101214"/>
          <w:szCs w:val="21"/>
        </w:rPr>
      </w:pPr>
    </w:p>
    <w:p w14:paraId="7F80B9DB" w14:textId="31FF5DD3" w:rsidR="006A7E36" w:rsidRDefault="000721D4" w:rsidP="00BC2C66">
      <w:pPr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 w:rsidRPr="00CC43BB">
        <w:rPr>
          <w:rFonts w:ascii="Times New Roman" w:hAnsi="Times New Roman" w:cs="Times New Roman"/>
          <w:b/>
          <w:bCs/>
          <w:color w:val="000000"/>
          <w:szCs w:val="21"/>
        </w:rPr>
        <w:t>Figure S</w:t>
      </w:r>
      <w:r w:rsidR="000C5C81" w:rsidRPr="00CC43BB">
        <w:rPr>
          <w:rFonts w:ascii="Times New Roman" w:hAnsi="Times New Roman" w:cs="Times New Roman"/>
          <w:b/>
          <w:bCs/>
          <w:color w:val="000000"/>
          <w:szCs w:val="21"/>
        </w:rPr>
        <w:t>3.</w:t>
      </w:r>
      <w:r w:rsidRPr="00CC43BB">
        <w:rPr>
          <w:rFonts w:ascii="Times New Roman" w:hAnsi="Times New Roman" w:cs="Times New Roman"/>
          <w:b/>
          <w:bCs/>
          <w:szCs w:val="21"/>
        </w:rPr>
        <w:t xml:space="preserve"> </w:t>
      </w:r>
      <w:r w:rsidR="00E425D2" w:rsidRPr="00CC43BB">
        <w:rPr>
          <w:rFonts w:ascii="Times New Roman" w:hAnsi="Times New Roman" w:cs="Times New Roman"/>
          <w:b/>
          <w:bCs/>
          <w:szCs w:val="21"/>
        </w:rPr>
        <w:t xml:space="preserve">Exercise </w:t>
      </w:r>
      <w:r w:rsidR="006A7E36" w:rsidRPr="00CC43BB">
        <w:rPr>
          <w:rFonts w:ascii="Times New Roman" w:hAnsi="Times New Roman" w:cs="Times New Roman"/>
          <w:b/>
          <w:bCs/>
          <w:szCs w:val="21"/>
        </w:rPr>
        <w:t xml:space="preserve">intervention </w:t>
      </w:r>
      <w:r w:rsidR="00E425D2" w:rsidRPr="00CC43BB">
        <w:rPr>
          <w:rFonts w:ascii="Times New Roman" w:hAnsi="Times New Roman" w:cs="Times New Roman"/>
          <w:b/>
          <w:bCs/>
          <w:szCs w:val="21"/>
        </w:rPr>
        <w:t xml:space="preserve">did not significantly improve </w:t>
      </w:r>
      <w:r w:rsidR="006A7E36" w:rsidRPr="00CC43BB">
        <w:rPr>
          <w:rFonts w:ascii="Times New Roman" w:hAnsi="Times New Roman" w:cs="Times New Roman"/>
          <w:b/>
          <w:bCs/>
          <w:color w:val="000000"/>
          <w:szCs w:val="21"/>
        </w:rPr>
        <w:t>LVIDs, LVIDd, and corrected LV mass</w:t>
      </w:r>
    </w:p>
    <w:p w14:paraId="5E6070C1" w14:textId="7EB742CD" w:rsidR="008939AB" w:rsidRPr="00CC43BB" w:rsidRDefault="00C75E8D" w:rsidP="00BC2C66">
      <w:pPr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  <w:szCs w:val="21"/>
        </w:rPr>
        <w:lastRenderedPageBreak/>
        <w:drawing>
          <wp:inline distT="0" distB="0" distL="0" distR="0" wp14:anchorId="578AB0CD" wp14:editId="5A44E40B">
            <wp:extent cx="5274310" cy="1296670"/>
            <wp:effectExtent l="0" t="0" r="0" b="0"/>
            <wp:docPr id="1155691267" name="图片 3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691267" name="图片 3" descr="图表, 散点图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9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A20309" w14:textId="77777777" w:rsidR="00BC2C66" w:rsidRPr="00CC43BB" w:rsidRDefault="005928D3" w:rsidP="00BC2C66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 w:rsidRPr="00CC43BB">
        <w:rPr>
          <w:rFonts w:ascii="Times New Roman" w:hAnsi="Times New Roman" w:cs="Times New Roman"/>
          <w:color w:val="000000"/>
          <w:szCs w:val="21"/>
        </w:rPr>
        <w:t xml:space="preserve">Quantification of </w:t>
      </w:r>
      <w:r w:rsidR="00365728" w:rsidRPr="00CC43BB">
        <w:rPr>
          <w:rFonts w:ascii="Times New Roman" w:hAnsi="Times New Roman" w:cs="Times New Roman"/>
          <w:color w:val="000000"/>
          <w:szCs w:val="21"/>
        </w:rPr>
        <w:t>LVIDs, LVIDd, and corrected LV mass</w:t>
      </w:r>
      <w:r w:rsidRPr="00CC43BB">
        <w:rPr>
          <w:rFonts w:ascii="Times New Roman" w:hAnsi="Times New Roman" w:cs="Times New Roman"/>
          <w:color w:val="000000"/>
          <w:szCs w:val="21"/>
        </w:rPr>
        <w:t xml:space="preserve"> among different groups, n=5.</w:t>
      </w:r>
      <w:bookmarkStart w:id="14" w:name="OLE_LINK165"/>
      <w:bookmarkStart w:id="15" w:name="OLE_LINK166"/>
      <w:r w:rsidR="00365728" w:rsidRPr="00CC43BB">
        <w:rPr>
          <w:rFonts w:ascii="Times New Roman" w:hAnsi="Times New Roman" w:cs="Times New Roman"/>
          <w:color w:val="000000"/>
          <w:szCs w:val="21"/>
        </w:rPr>
        <w:t xml:space="preserve"> </w:t>
      </w:r>
      <w:bookmarkEnd w:id="14"/>
      <w:bookmarkEnd w:id="15"/>
      <w:r w:rsidR="00BC2C66" w:rsidRPr="00CC43BB">
        <w:rPr>
          <w:rFonts w:ascii="Times New Roman" w:hAnsi="Times New Roman" w:cs="Times New Roman"/>
          <w:color w:val="000000"/>
          <w:szCs w:val="21"/>
        </w:rPr>
        <w:t>Data are represented as mean ± SEM.</w:t>
      </w:r>
    </w:p>
    <w:p w14:paraId="5D5372CD" w14:textId="4FA30560" w:rsidR="00BC5265" w:rsidRPr="00CC43BB" w:rsidRDefault="00BC5265" w:rsidP="005653B4">
      <w:pPr>
        <w:spacing w:line="360" w:lineRule="auto"/>
        <w:rPr>
          <w:rFonts w:ascii="Times New Roman" w:hAnsi="Times New Roman" w:cs="Times New Roman"/>
        </w:rPr>
      </w:pPr>
    </w:p>
    <w:p w14:paraId="7C47401B" w14:textId="4E9E1EC2" w:rsidR="00C00362" w:rsidRDefault="00CE0E0D" w:rsidP="00BC2C66">
      <w:pPr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bookmarkStart w:id="16" w:name="OLE_LINK140"/>
      <w:bookmarkStart w:id="17" w:name="OLE_LINK141"/>
      <w:bookmarkStart w:id="18" w:name="OLE_LINK142"/>
      <w:bookmarkStart w:id="19" w:name="OLE_LINK143"/>
      <w:bookmarkStart w:id="20" w:name="OLE_LINK238"/>
      <w:r w:rsidRPr="00CC43BB">
        <w:rPr>
          <w:rFonts w:ascii="Times New Roman" w:hAnsi="Times New Roman" w:cs="Times New Roman"/>
          <w:b/>
          <w:bCs/>
          <w:color w:val="000000"/>
          <w:szCs w:val="21"/>
        </w:rPr>
        <w:t>Figure S</w:t>
      </w:r>
      <w:bookmarkEnd w:id="16"/>
      <w:bookmarkEnd w:id="17"/>
      <w:r w:rsidR="000C5C81" w:rsidRPr="00CC43BB">
        <w:rPr>
          <w:rFonts w:ascii="Times New Roman" w:hAnsi="Times New Roman" w:cs="Times New Roman"/>
          <w:b/>
          <w:bCs/>
          <w:color w:val="000000"/>
          <w:szCs w:val="21"/>
        </w:rPr>
        <w:t>4.</w:t>
      </w:r>
      <w:r w:rsidR="00C00362" w:rsidRPr="00CC43BB">
        <w:rPr>
          <w:rFonts w:ascii="Times New Roman" w:hAnsi="Times New Roman" w:cs="Times New Roman"/>
          <w:b/>
          <w:bCs/>
          <w:sz w:val="22"/>
          <w:szCs w:val="24"/>
        </w:rPr>
        <w:t xml:space="preserve"> </w:t>
      </w:r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High glucose and </w:t>
      </w:r>
      <w:bookmarkStart w:id="21" w:name="OLE_LINK148"/>
      <w:bookmarkStart w:id="22" w:name="OLE_LINK149"/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high </w:t>
      </w:r>
      <w:r w:rsidR="00031CA5" w:rsidRPr="00CC43BB">
        <w:rPr>
          <w:rFonts w:ascii="Times New Roman" w:hAnsi="Times New Roman" w:cs="Times New Roman"/>
          <w:b/>
          <w:bCs/>
          <w:color w:val="000000"/>
          <w:szCs w:val="21"/>
        </w:rPr>
        <w:t>PA</w:t>
      </w:r>
      <w:bookmarkEnd w:id="21"/>
      <w:bookmarkEnd w:id="22"/>
      <w:r w:rsidR="00F44813" w:rsidRPr="00CC43BB">
        <w:rPr>
          <w:rFonts w:ascii="Times New Roman" w:hAnsi="Times New Roman" w:cs="Times New Roman"/>
          <w:b/>
          <w:bCs/>
          <w:color w:val="000000"/>
          <w:szCs w:val="21"/>
        </w:rPr>
        <w:t>-induced</w:t>
      </w:r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 cell death can be </w:t>
      </w:r>
      <w:r w:rsidR="00031CA5" w:rsidRPr="00CC43BB">
        <w:rPr>
          <w:rFonts w:ascii="Times New Roman" w:hAnsi="Times New Roman" w:cs="Times New Roman"/>
          <w:b/>
          <w:bCs/>
          <w:color w:val="000000"/>
          <w:szCs w:val="21"/>
        </w:rPr>
        <w:t>rescued</w:t>
      </w:r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 by MCC950 extracellular</w:t>
      </w:r>
      <w:bookmarkStart w:id="23" w:name="OLE_LINK395"/>
      <w:bookmarkStart w:id="24" w:name="OLE_LINK396"/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 KCL</w:t>
      </w:r>
      <w:bookmarkEnd w:id="23"/>
      <w:bookmarkEnd w:id="24"/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 addition, and</w:t>
      </w:r>
      <w:bookmarkStart w:id="25" w:name="OLE_LINK397"/>
      <w:bookmarkStart w:id="26" w:name="OLE_LINK398"/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bookmarkStart w:id="27" w:name="OLE_LINK150"/>
      <w:bookmarkStart w:id="28" w:name="OLE_LINK151"/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>CaC</w:t>
      </w:r>
      <w:r w:rsidRPr="00CC43BB">
        <w:rPr>
          <w:rFonts w:ascii="Times New Roman" w:hAnsi="Times New Roman" w:cs="Times New Roman"/>
          <w:b/>
          <w:bCs/>
          <w:color w:val="000000"/>
          <w:szCs w:val="21"/>
        </w:rPr>
        <w:t>L</w:t>
      </w:r>
      <w:bookmarkEnd w:id="27"/>
      <w:bookmarkEnd w:id="28"/>
      <w:r w:rsidR="0047796F" w:rsidRPr="00CC43BB">
        <w:rPr>
          <w:rFonts w:ascii="Times New Roman" w:hAnsi="Times New Roman" w:cs="Times New Roman"/>
          <w:b/>
          <w:bCs/>
          <w:color w:val="000000"/>
          <w:szCs w:val="21"/>
          <w:vertAlign w:val="subscript"/>
        </w:rPr>
        <w:t>2</w:t>
      </w:r>
      <w:bookmarkEnd w:id="25"/>
      <w:bookmarkEnd w:id="26"/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 xml:space="preserve"> </w:t>
      </w:r>
      <w:bookmarkStart w:id="29" w:name="OLE_LINK399"/>
      <w:bookmarkStart w:id="30" w:name="OLE_LINK400"/>
      <w:r w:rsidR="00C00362" w:rsidRPr="00CC43BB">
        <w:rPr>
          <w:rFonts w:ascii="Times New Roman" w:hAnsi="Times New Roman" w:cs="Times New Roman"/>
          <w:b/>
          <w:bCs/>
          <w:color w:val="000000"/>
          <w:szCs w:val="21"/>
        </w:rPr>
        <w:t>reduction</w:t>
      </w:r>
      <w:bookmarkEnd w:id="29"/>
      <w:bookmarkEnd w:id="30"/>
    </w:p>
    <w:p w14:paraId="0C6C5586" w14:textId="07C31EE5" w:rsidR="00C75E8D" w:rsidRPr="00CC43BB" w:rsidRDefault="00C75E8D" w:rsidP="00BC2C66">
      <w:pPr>
        <w:spacing w:line="480" w:lineRule="auto"/>
        <w:rPr>
          <w:rFonts w:ascii="Times New Roman" w:hAnsi="Times New Roman" w:cs="Times New Roman"/>
          <w:b/>
          <w:bCs/>
          <w:color w:val="000000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  <w:szCs w:val="21"/>
        </w:rPr>
        <w:drawing>
          <wp:inline distT="0" distB="0" distL="0" distR="0" wp14:anchorId="6384DAA1" wp14:editId="6FC34539">
            <wp:extent cx="5274310" cy="2524125"/>
            <wp:effectExtent l="0" t="0" r="0" b="3175"/>
            <wp:docPr id="1353325882" name="图片 4" descr="图表, 条形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325882" name="图片 4" descr="图表, 条形图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18"/>
    <w:bookmarkEnd w:id="19"/>
    <w:bookmarkEnd w:id="20"/>
    <w:p w14:paraId="69D2EDE2" w14:textId="66AC7B60" w:rsidR="00BC2C66" w:rsidRPr="00CC43BB" w:rsidRDefault="00DE1DE1" w:rsidP="00BC2C66">
      <w:pPr>
        <w:spacing w:line="480" w:lineRule="auto"/>
        <w:rPr>
          <w:rFonts w:ascii="Times New Roman" w:hAnsi="Times New Roman" w:cs="Times New Roman"/>
          <w:color w:val="000000"/>
          <w:szCs w:val="21"/>
        </w:rPr>
      </w:pPr>
      <w:r w:rsidRPr="00CC43BB">
        <w:rPr>
          <w:rFonts w:ascii="Times New Roman" w:hAnsi="Times New Roman" w:cs="Times New Roman"/>
          <w:color w:val="000000"/>
          <w:szCs w:val="21"/>
        </w:rPr>
        <w:t>The</w:t>
      </w:r>
      <w:r w:rsidR="007F5F6B" w:rsidRPr="00CC43BB">
        <w:rPr>
          <w:rFonts w:ascii="Times New Roman" w:hAnsi="Times New Roman" w:cs="Times New Roman"/>
          <w:color w:val="000000"/>
          <w:szCs w:val="21"/>
        </w:rPr>
        <w:t xml:space="preserve"> </w:t>
      </w:r>
      <w:r w:rsidRPr="00CC43BB">
        <w:rPr>
          <w:rFonts w:ascii="Times New Roman" w:hAnsi="Times New Roman" w:cs="Times New Roman"/>
          <w:color w:val="000000"/>
          <w:szCs w:val="21"/>
        </w:rPr>
        <w:t xml:space="preserve">cell </w:t>
      </w:r>
      <w:r w:rsidR="007F5F6B" w:rsidRPr="00CC43BB">
        <w:rPr>
          <w:rFonts w:ascii="Times New Roman" w:hAnsi="Times New Roman" w:cs="Times New Roman"/>
          <w:color w:val="000000"/>
          <w:szCs w:val="21"/>
        </w:rPr>
        <w:t>viability analysis of the effect of M</w:t>
      </w:r>
      <w:r w:rsidR="00BC2C66" w:rsidRPr="00CC43BB">
        <w:rPr>
          <w:rFonts w:ascii="Times New Roman" w:hAnsi="Times New Roman" w:cs="Times New Roman"/>
          <w:color w:val="000000"/>
          <w:szCs w:val="21"/>
        </w:rPr>
        <w:t>CC</w:t>
      </w:r>
      <w:r w:rsidR="007F5F6B" w:rsidRPr="00CC43BB">
        <w:rPr>
          <w:rFonts w:ascii="Times New Roman" w:hAnsi="Times New Roman" w:cs="Times New Roman"/>
          <w:color w:val="000000"/>
          <w:szCs w:val="21"/>
        </w:rPr>
        <w:t>950, </w:t>
      </w:r>
      <w:r w:rsidR="005E2A10" w:rsidRPr="00CC43BB">
        <w:rPr>
          <w:rFonts w:ascii="Times New Roman" w:hAnsi="Times New Roman" w:cs="Times New Roman"/>
          <w:color w:val="000000"/>
          <w:szCs w:val="21"/>
        </w:rPr>
        <w:t xml:space="preserve">KCL, and </w:t>
      </w:r>
      <w:r w:rsidR="007F5F6B" w:rsidRPr="00CC43BB">
        <w:rPr>
          <w:rFonts w:ascii="Times New Roman" w:hAnsi="Times New Roman" w:cs="Times New Roman"/>
          <w:color w:val="000000"/>
          <w:szCs w:val="21"/>
        </w:rPr>
        <w:t>CaCL</w:t>
      </w:r>
      <w:r w:rsidR="007F5F6B" w:rsidRPr="004D4455">
        <w:rPr>
          <w:rFonts w:ascii="Times New Roman" w:hAnsi="Times New Roman" w:cs="Times New Roman"/>
          <w:color w:val="000000"/>
          <w:szCs w:val="21"/>
          <w:vertAlign w:val="subscript"/>
        </w:rPr>
        <w:t>2</w:t>
      </w:r>
      <w:r w:rsidR="00967ED6" w:rsidRPr="00CC43BB">
        <w:rPr>
          <w:rFonts w:ascii="Times New Roman" w:hAnsi="Times New Roman" w:cs="Times New Roman"/>
          <w:color w:val="000000"/>
          <w:szCs w:val="21"/>
        </w:rPr>
        <w:t xml:space="preserve"> reduction </w:t>
      </w:r>
      <w:r w:rsidR="007F5F6B" w:rsidRPr="00CC43BB">
        <w:rPr>
          <w:rFonts w:ascii="Times New Roman" w:hAnsi="Times New Roman" w:cs="Times New Roman"/>
          <w:color w:val="000000"/>
          <w:szCs w:val="21"/>
        </w:rPr>
        <w:t xml:space="preserve">on H9C2 upon stimulation with high glucose was </w:t>
      </w:r>
      <w:r w:rsidR="00BE58C8" w:rsidRPr="00CC43BB">
        <w:rPr>
          <w:rFonts w:ascii="Times New Roman" w:hAnsi="Times New Roman" w:cs="Times New Roman"/>
          <w:color w:val="000000"/>
          <w:szCs w:val="21"/>
        </w:rPr>
        <w:t>conducted</w:t>
      </w:r>
      <w:r w:rsidR="005E2A10" w:rsidRPr="00CC43BB">
        <w:rPr>
          <w:rFonts w:ascii="Times New Roman" w:hAnsi="Times New Roman" w:cs="Times New Roman"/>
          <w:color w:val="000000"/>
          <w:szCs w:val="21"/>
        </w:rPr>
        <w:t>;</w:t>
      </w:r>
      <w:r w:rsidR="006D3BA3" w:rsidRPr="00CC43BB">
        <w:rPr>
          <w:rFonts w:ascii="Times New Roman" w:hAnsi="Times New Roman" w:cs="Times New Roman"/>
          <w:color w:val="000000"/>
          <w:szCs w:val="21"/>
        </w:rPr>
        <w:t xml:space="preserve"> experiments were performed in </w:t>
      </w:r>
      <w:r w:rsidR="00920F2A" w:rsidRPr="00CC43BB">
        <w:rPr>
          <w:rFonts w:ascii="Times New Roman" w:hAnsi="Times New Roman" w:cs="Times New Roman"/>
          <w:color w:val="000000"/>
          <w:szCs w:val="21"/>
        </w:rPr>
        <w:t>3</w:t>
      </w:r>
      <w:r w:rsidR="006D3BA3" w:rsidRPr="00CC43BB">
        <w:rPr>
          <w:rFonts w:ascii="Times New Roman" w:hAnsi="Times New Roman" w:cs="Times New Roman"/>
          <w:color w:val="000000"/>
          <w:szCs w:val="21"/>
        </w:rPr>
        <w:t> biological replicates with 3 technical replicates.</w:t>
      </w:r>
      <w:bookmarkStart w:id="31" w:name="OLE_LINK401"/>
      <w:bookmarkStart w:id="32" w:name="OLE_LINK402"/>
      <w:r w:rsidR="00BC2C66" w:rsidRPr="00CC43BB">
        <w:rPr>
          <w:rFonts w:ascii="Times New Roman" w:hAnsi="Times New Roman" w:cs="Times New Roman"/>
          <w:color w:val="000000"/>
          <w:szCs w:val="21"/>
        </w:rPr>
        <w:t xml:space="preserve"> Data are represented as mean ± SEM.</w:t>
      </w:r>
    </w:p>
    <w:bookmarkEnd w:id="31"/>
    <w:bookmarkEnd w:id="32"/>
    <w:p w14:paraId="75F316A9" w14:textId="3436484A" w:rsidR="006D3BA3" w:rsidRPr="00CC43BB" w:rsidRDefault="006D3BA3">
      <w:pPr>
        <w:rPr>
          <w:rFonts w:ascii="Times New Roman" w:hAnsi="Times New Roman" w:cs="Times New Roman"/>
        </w:rPr>
      </w:pPr>
    </w:p>
    <w:sectPr w:rsidR="006D3BA3" w:rsidRPr="00CC43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ED4DAF"/>
    <w:multiLevelType w:val="hybridMultilevel"/>
    <w:tmpl w:val="BCC0A628"/>
    <w:lvl w:ilvl="0" w:tplc="96BE674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471823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41A"/>
    <w:rsid w:val="00031CA5"/>
    <w:rsid w:val="0005414D"/>
    <w:rsid w:val="00054CB6"/>
    <w:rsid w:val="000721D4"/>
    <w:rsid w:val="000A304F"/>
    <w:rsid w:val="000C5C81"/>
    <w:rsid w:val="000D5C5F"/>
    <w:rsid w:val="000D6DA3"/>
    <w:rsid w:val="0011254E"/>
    <w:rsid w:val="0022066A"/>
    <w:rsid w:val="00267B64"/>
    <w:rsid w:val="002832D4"/>
    <w:rsid w:val="00285533"/>
    <w:rsid w:val="00295E9C"/>
    <w:rsid w:val="00323980"/>
    <w:rsid w:val="0032604B"/>
    <w:rsid w:val="00365728"/>
    <w:rsid w:val="003D6A96"/>
    <w:rsid w:val="003F0A9D"/>
    <w:rsid w:val="00406870"/>
    <w:rsid w:val="00406FAC"/>
    <w:rsid w:val="00452F56"/>
    <w:rsid w:val="0047796F"/>
    <w:rsid w:val="004A1DB3"/>
    <w:rsid w:val="004C63BE"/>
    <w:rsid w:val="004D1205"/>
    <w:rsid w:val="004D4455"/>
    <w:rsid w:val="004F4E8C"/>
    <w:rsid w:val="004F68D4"/>
    <w:rsid w:val="00560009"/>
    <w:rsid w:val="005653B4"/>
    <w:rsid w:val="005928D3"/>
    <w:rsid w:val="005B7228"/>
    <w:rsid w:val="005E2A10"/>
    <w:rsid w:val="005F5680"/>
    <w:rsid w:val="00676380"/>
    <w:rsid w:val="0067641A"/>
    <w:rsid w:val="006A7E36"/>
    <w:rsid w:val="006B7EFE"/>
    <w:rsid w:val="006D3BA3"/>
    <w:rsid w:val="006D5C15"/>
    <w:rsid w:val="006D6E19"/>
    <w:rsid w:val="006E0A6D"/>
    <w:rsid w:val="00774ED1"/>
    <w:rsid w:val="0077620C"/>
    <w:rsid w:val="007D6ACE"/>
    <w:rsid w:val="007F5F6B"/>
    <w:rsid w:val="00823AA1"/>
    <w:rsid w:val="00865626"/>
    <w:rsid w:val="00881B35"/>
    <w:rsid w:val="00882937"/>
    <w:rsid w:val="0088374E"/>
    <w:rsid w:val="00886DA7"/>
    <w:rsid w:val="008939AB"/>
    <w:rsid w:val="008B2376"/>
    <w:rsid w:val="00920F2A"/>
    <w:rsid w:val="0094404A"/>
    <w:rsid w:val="00967ED6"/>
    <w:rsid w:val="009E42DA"/>
    <w:rsid w:val="009E70F4"/>
    <w:rsid w:val="00AC599C"/>
    <w:rsid w:val="00B10686"/>
    <w:rsid w:val="00B25A81"/>
    <w:rsid w:val="00BC2C66"/>
    <w:rsid w:val="00BC5265"/>
    <w:rsid w:val="00BD10B6"/>
    <w:rsid w:val="00BE58C8"/>
    <w:rsid w:val="00C00362"/>
    <w:rsid w:val="00C17F40"/>
    <w:rsid w:val="00C63918"/>
    <w:rsid w:val="00C75E8D"/>
    <w:rsid w:val="00C81FE7"/>
    <w:rsid w:val="00C925D0"/>
    <w:rsid w:val="00CC43BB"/>
    <w:rsid w:val="00CE0E0D"/>
    <w:rsid w:val="00D068F2"/>
    <w:rsid w:val="00D5348C"/>
    <w:rsid w:val="00DE1DE1"/>
    <w:rsid w:val="00E425D2"/>
    <w:rsid w:val="00E61720"/>
    <w:rsid w:val="00EE22F0"/>
    <w:rsid w:val="00F2643B"/>
    <w:rsid w:val="00F42E12"/>
    <w:rsid w:val="00F44813"/>
    <w:rsid w:val="00F835F4"/>
    <w:rsid w:val="00F8735A"/>
    <w:rsid w:val="00FB1452"/>
    <w:rsid w:val="00FB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FB48A6"/>
  <w15:chartTrackingRefBased/>
  <w15:docId w15:val="{385D9781-3ECA-4F90-BE4C-446B70F08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1205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D1205"/>
    <w:pPr>
      <w:ind w:firstLineChars="200" w:firstLine="420"/>
    </w:pPr>
  </w:style>
  <w:style w:type="paragraph" w:styleId="a5">
    <w:name w:val="Normal (Web)"/>
    <w:basedOn w:val="a"/>
    <w:uiPriority w:val="99"/>
    <w:semiHidden/>
    <w:unhideWhenUsed/>
    <w:rsid w:val="00676380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F8735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91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4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51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694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2235</TotalTime>
  <Pages>3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Zonghan</dc:creator>
  <cp:keywords/>
  <dc:description/>
  <cp:lastModifiedBy>Liu Zonghan</cp:lastModifiedBy>
  <cp:revision>83</cp:revision>
  <dcterms:created xsi:type="dcterms:W3CDTF">2023-08-05T18:17:00Z</dcterms:created>
  <dcterms:modified xsi:type="dcterms:W3CDTF">2024-01-20T09:48:00Z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6893214c971a3a4244458df618af6af7f4cdba661e8fead2d498a6e09ce95d89</vt:lpwstr>
  </property>
</Properties>
</file>