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00440" w14:textId="77777777" w:rsidR="00B371E4" w:rsidRDefault="00B371E4" w:rsidP="00B371E4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SUPPLEMENTAL MATERIAL</w:t>
      </w:r>
    </w:p>
    <w:p w14:paraId="1D7FFB92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tables and legends </w:t>
      </w:r>
    </w:p>
    <w:p w14:paraId="51E2CE3B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</w:rPr>
      </w:pPr>
      <w:r w:rsidRPr="00B371E4">
        <w:rPr>
          <w:rFonts w:ascii="Times New Roman" w:eastAsia="Liberation Serif" w:hAnsi="Times New Roman" w:cs="Times New Roman"/>
          <w:b/>
        </w:rPr>
        <w:t>Supplemental material Table 1.s.</w:t>
      </w:r>
      <w:r w:rsidRPr="00B371E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B371E4">
        <w:rPr>
          <w:rFonts w:ascii="Times New Roman" w:eastAsia="Liberation Serif" w:hAnsi="Times New Roman" w:cs="Times New Roman"/>
        </w:rPr>
        <w:t>Characteristics of the patients with or without cirrhosis before TIPS insertion.</w:t>
      </w:r>
    </w:p>
    <w:tbl>
      <w:tblPr>
        <w:tblStyle w:val="TableGrid"/>
        <w:tblW w:w="91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703"/>
        <w:gridCol w:w="52"/>
        <w:gridCol w:w="2651"/>
        <w:gridCol w:w="1162"/>
      </w:tblGrid>
      <w:tr w:rsidR="00B371E4" w:rsidRPr="00B371E4" w14:paraId="0CB745D5" w14:textId="77777777" w:rsidTr="00880916">
        <w:trPr>
          <w:trHeight w:val="223"/>
          <w:jc w:val="center"/>
        </w:trPr>
        <w:tc>
          <w:tcPr>
            <w:tcW w:w="25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50E7E2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lang w:val="en-US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en-US"/>
              </w:rPr>
              <w:t>Variable</w:t>
            </w:r>
          </w:p>
        </w:tc>
        <w:tc>
          <w:tcPr>
            <w:tcW w:w="2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09A9E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Non-cirrhosis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C6FA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Cirrhosis</w:t>
            </w:r>
          </w:p>
        </w:tc>
        <w:tc>
          <w:tcPr>
            <w:tcW w:w="11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D78573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p-value</w:t>
            </w:r>
          </w:p>
        </w:tc>
      </w:tr>
      <w:tr w:rsidR="00B371E4" w:rsidRPr="00B371E4" w14:paraId="10EB573A" w14:textId="77777777" w:rsidTr="00880916">
        <w:trPr>
          <w:trHeight w:val="223"/>
          <w:jc w:val="center"/>
        </w:trPr>
        <w:tc>
          <w:tcPr>
            <w:tcW w:w="25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DFEB64C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</w:pPr>
          </w:p>
        </w:tc>
        <w:tc>
          <w:tcPr>
            <w:tcW w:w="27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A46B1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(n=3)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ADE16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(n=20)</w:t>
            </w:r>
          </w:p>
        </w:tc>
        <w:tc>
          <w:tcPr>
            <w:tcW w:w="11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ADB45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</w:p>
        </w:tc>
      </w:tr>
      <w:tr w:rsidR="00B371E4" w:rsidRPr="00B371E4" w14:paraId="5D63EB7E" w14:textId="77777777" w:rsidTr="00880916">
        <w:trPr>
          <w:trHeight w:val="239"/>
          <w:jc w:val="center"/>
        </w:trPr>
        <w:tc>
          <w:tcPr>
            <w:tcW w:w="257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7E10B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Age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53B1E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59±11.1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shd w:val="clear" w:color="auto" w:fill="auto"/>
          </w:tcPr>
          <w:p w14:paraId="2FDD46C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55.2±13.3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F057C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0.643</w:t>
            </w:r>
          </w:p>
        </w:tc>
      </w:tr>
      <w:tr w:rsidR="00B371E4" w:rsidRPr="00B371E4" w14:paraId="120124E8" w14:textId="77777777" w:rsidTr="00880916">
        <w:trPr>
          <w:trHeight w:val="223"/>
          <w:jc w:val="center"/>
        </w:trPr>
        <w:tc>
          <w:tcPr>
            <w:tcW w:w="2575" w:type="dxa"/>
            <w:shd w:val="clear" w:color="auto" w:fill="auto"/>
            <w:noWrap/>
            <w:hideMark/>
          </w:tcPr>
          <w:p w14:paraId="5D4E333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Male</w:t>
            </w:r>
          </w:p>
        </w:tc>
        <w:tc>
          <w:tcPr>
            <w:tcW w:w="2755" w:type="dxa"/>
            <w:gridSpan w:val="2"/>
            <w:shd w:val="clear" w:color="auto" w:fill="auto"/>
            <w:noWrap/>
            <w:hideMark/>
          </w:tcPr>
          <w:p w14:paraId="1C0EA04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2(66.7%)</w:t>
            </w:r>
          </w:p>
        </w:tc>
        <w:tc>
          <w:tcPr>
            <w:tcW w:w="2651" w:type="dxa"/>
            <w:shd w:val="clear" w:color="auto" w:fill="auto"/>
          </w:tcPr>
          <w:p w14:paraId="7828074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11(57.9%)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14:paraId="32AC2B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0.774</w:t>
            </w:r>
          </w:p>
        </w:tc>
      </w:tr>
      <w:tr w:rsidR="00B371E4" w:rsidRPr="00B371E4" w14:paraId="1E2B8746" w14:textId="77777777" w:rsidTr="00880916">
        <w:trPr>
          <w:trHeight w:val="223"/>
          <w:jc w:val="center"/>
        </w:trPr>
        <w:tc>
          <w:tcPr>
            <w:tcW w:w="2575" w:type="dxa"/>
            <w:shd w:val="clear" w:color="auto" w:fill="auto"/>
            <w:hideMark/>
          </w:tcPr>
          <w:p w14:paraId="50F19DA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BMI</w:t>
            </w:r>
          </w:p>
        </w:tc>
        <w:tc>
          <w:tcPr>
            <w:tcW w:w="2703" w:type="dxa"/>
            <w:shd w:val="clear" w:color="auto" w:fill="auto"/>
            <w:noWrap/>
          </w:tcPr>
          <w:p w14:paraId="603A643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25.3±4.8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B245E1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25±4.3</w:t>
            </w:r>
          </w:p>
        </w:tc>
        <w:tc>
          <w:tcPr>
            <w:tcW w:w="1162" w:type="dxa"/>
            <w:shd w:val="clear" w:color="auto" w:fill="auto"/>
            <w:noWrap/>
          </w:tcPr>
          <w:p w14:paraId="7D3966D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0.927</w:t>
            </w:r>
          </w:p>
        </w:tc>
      </w:tr>
      <w:tr w:rsidR="00B371E4" w:rsidRPr="00B371E4" w14:paraId="2B5936B6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noWrap/>
            <w:hideMark/>
          </w:tcPr>
          <w:p w14:paraId="06F1466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Scores</w:t>
            </w:r>
          </w:p>
        </w:tc>
        <w:tc>
          <w:tcPr>
            <w:tcW w:w="2703" w:type="dxa"/>
            <w:shd w:val="clear" w:color="auto" w:fill="auto"/>
            <w:noWrap/>
          </w:tcPr>
          <w:p w14:paraId="712672D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B10C6B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shd w:val="clear" w:color="auto" w:fill="auto"/>
            <w:noWrap/>
          </w:tcPr>
          <w:p w14:paraId="7DA4839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5CC2021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894AB8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Child-Pugh</w:t>
            </w:r>
          </w:p>
        </w:tc>
        <w:tc>
          <w:tcPr>
            <w:tcW w:w="2703" w:type="dxa"/>
            <w:shd w:val="clear" w:color="auto" w:fill="auto"/>
            <w:noWrap/>
          </w:tcPr>
          <w:p w14:paraId="1A85117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7.3±2.1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7DFCD22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7.4±1.9</w:t>
            </w:r>
          </w:p>
        </w:tc>
        <w:tc>
          <w:tcPr>
            <w:tcW w:w="1162" w:type="dxa"/>
            <w:shd w:val="clear" w:color="auto" w:fill="auto"/>
            <w:noWrap/>
          </w:tcPr>
          <w:p w14:paraId="6716478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0.973</w:t>
            </w:r>
          </w:p>
        </w:tc>
      </w:tr>
      <w:tr w:rsidR="00B371E4" w:rsidRPr="00B371E4" w14:paraId="4965962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19D7319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Child class (A/B/C)</w:t>
            </w:r>
          </w:p>
        </w:tc>
        <w:tc>
          <w:tcPr>
            <w:tcW w:w="2703" w:type="dxa"/>
            <w:shd w:val="clear" w:color="auto" w:fill="auto"/>
            <w:noWrap/>
          </w:tcPr>
          <w:p w14:paraId="6F95D2F4" w14:textId="5B4F04EE" w:rsidR="00B371E4" w:rsidRPr="00B371E4" w:rsidRDefault="00B371E4" w:rsidP="007B0A3C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33.3%/66.7%/0.0%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1CAD2D3" w14:textId="3C00C669" w:rsidR="00B371E4" w:rsidRPr="00B371E4" w:rsidRDefault="007B0A3C" w:rsidP="007B0A3C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>
              <w:rPr>
                <w:rFonts w:ascii="Times New Roman" w:eastAsia="Liberation Serif" w:hAnsi="Times New Roman" w:cs="Times New Roman"/>
                <w:bCs/>
                <w:lang w:val="it-IT"/>
              </w:rPr>
              <w:t>50.0%</w:t>
            </w:r>
            <w:r w:rsidR="00B371E4"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</w:t>
            </w:r>
            <w:r>
              <w:rPr>
                <w:rFonts w:ascii="Times New Roman" w:eastAsia="Liberation Serif" w:hAnsi="Times New Roman" w:cs="Times New Roman"/>
                <w:bCs/>
                <w:lang w:val="it-IT"/>
              </w:rPr>
              <w:t>43.8%</w:t>
            </w:r>
            <w:r w:rsidR="00B371E4"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</w:t>
            </w:r>
            <w:r>
              <w:rPr>
                <w:rFonts w:ascii="Times New Roman" w:eastAsia="Liberation Serif" w:hAnsi="Times New Roman" w:cs="Times New Roman"/>
                <w:bCs/>
                <w:lang w:val="it-IT"/>
              </w:rPr>
              <w:t>6.3%</w:t>
            </w:r>
          </w:p>
        </w:tc>
        <w:tc>
          <w:tcPr>
            <w:tcW w:w="1162" w:type="dxa"/>
            <w:tcBorders>
              <w:bottom w:val="nil"/>
            </w:tcBorders>
            <w:shd w:val="clear" w:color="auto" w:fill="auto"/>
            <w:noWrap/>
          </w:tcPr>
          <w:p w14:paraId="3D06CFF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0.735</w:t>
            </w:r>
          </w:p>
        </w:tc>
      </w:tr>
      <w:tr w:rsidR="00B371E4" w:rsidRPr="00B371E4" w14:paraId="1D8F825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593EBC1F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MELD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3DC8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9.3±2.5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137F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9.9±4.9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FD96C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0.838</w:t>
            </w:r>
          </w:p>
        </w:tc>
      </w:tr>
      <w:tr w:rsidR="00B371E4" w:rsidRPr="00B371E4" w14:paraId="27C36E0A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58899F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MELD-Na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7D92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14±6.6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24BA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11.4±5.4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3D8FD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0.457</w:t>
            </w:r>
          </w:p>
        </w:tc>
      </w:tr>
      <w:tr w:rsidR="00B371E4" w:rsidRPr="00B371E4" w14:paraId="22FEE8F5" w14:textId="77777777" w:rsidTr="00880916">
        <w:trPr>
          <w:trHeight w:val="269"/>
          <w:jc w:val="center"/>
        </w:trPr>
        <w:tc>
          <w:tcPr>
            <w:tcW w:w="9143" w:type="dxa"/>
            <w:gridSpan w:val="5"/>
            <w:tcBorders>
              <w:top w:val="nil"/>
              <w:bottom w:val="nil"/>
            </w:tcBorders>
            <w:shd w:val="clear" w:color="auto" w:fill="auto"/>
            <w:hideMark/>
          </w:tcPr>
          <w:p w14:paraId="0F614E20" w14:textId="77777777" w:rsidR="00B371E4" w:rsidRPr="00B371E4" w:rsidRDefault="00B371E4" w:rsidP="00B371E4">
            <w:pPr>
              <w:spacing w:before="20" w:after="20"/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Portal and systemic hemodynamic parameters</w:t>
            </w:r>
          </w:p>
        </w:tc>
      </w:tr>
      <w:tr w:rsidR="00B371E4" w:rsidRPr="00B371E4" w14:paraId="4B4D984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83BD5D9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PHPG (mmHg)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7AD5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19±1.4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0BAD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17.5±7.4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DCAFB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0.779</w:t>
            </w:r>
          </w:p>
        </w:tc>
      </w:tr>
      <w:tr w:rsidR="00B371E4" w:rsidRPr="00B371E4" w14:paraId="3B4DED05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7AD7E0B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Portal pressure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4AF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22.5±3.5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9A4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22.1±7.3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3B5C3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0.942</w:t>
            </w:r>
          </w:p>
        </w:tc>
      </w:tr>
      <w:tr w:rsidR="00B371E4" w:rsidRPr="00B371E4" w14:paraId="3320FE6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378AAB7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 xml:space="preserve"> Systolic arterial pressure (mmHg) 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0B51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114.7±15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1254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114.2±12.3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B4FE56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0.957</w:t>
            </w:r>
          </w:p>
        </w:tc>
      </w:tr>
      <w:tr w:rsidR="00B371E4" w:rsidRPr="00B371E4" w14:paraId="47B6A31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13CDA38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Diastolic arterial pressure (mmHg)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6EBD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68.3±7.6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1D49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69.8±11.5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494B37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0.833</w:t>
            </w:r>
          </w:p>
        </w:tc>
      </w:tr>
      <w:tr w:rsidR="00B371E4" w:rsidRPr="00B371E4" w14:paraId="0C06449D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449AA92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  <w:t>Laboratory</w:t>
            </w:r>
          </w:p>
        </w:tc>
        <w:tc>
          <w:tcPr>
            <w:tcW w:w="2703" w:type="dxa"/>
            <w:shd w:val="clear" w:color="auto" w:fill="auto"/>
            <w:noWrap/>
          </w:tcPr>
          <w:p w14:paraId="7C581F2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BB0CB4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742D9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0D2F84C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7830271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Leucocytes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186D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8.9±7.6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F8FA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7.8±3.4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56921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0.666</w:t>
            </w:r>
          </w:p>
        </w:tc>
      </w:tr>
      <w:tr w:rsidR="00B371E4" w:rsidRPr="00B371E4" w14:paraId="74347323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73067D64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Hb (g/dL)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56C1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11±2.2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1D8C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9.6±1.8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B5F2E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0.261</w:t>
            </w:r>
          </w:p>
        </w:tc>
      </w:tr>
      <w:tr w:rsidR="00B371E4" w:rsidRPr="00B371E4" w14:paraId="40C6304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B32032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Platelets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7EF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217±102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7232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134.9±70.3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FD2D7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0.092</w:t>
            </w:r>
          </w:p>
        </w:tc>
      </w:tr>
      <w:tr w:rsidR="00B371E4" w:rsidRPr="00B371E4" w14:paraId="2F5CFE6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E3806C4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INR</w:t>
            </w:r>
          </w:p>
        </w:tc>
        <w:tc>
          <w:tcPr>
            <w:tcW w:w="2703" w:type="dxa"/>
            <w:shd w:val="clear" w:color="auto" w:fill="auto"/>
            <w:noWrap/>
          </w:tcPr>
          <w:p w14:paraId="16684C4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1±0.2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A43B0D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1.2±0.2</w:t>
            </w: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1E3E88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0.197</w:t>
            </w:r>
          </w:p>
        </w:tc>
      </w:tr>
      <w:tr w:rsidR="00B371E4" w:rsidRPr="00B371E4" w14:paraId="4AEB6484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D9984F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Bilirubin (mg/dL)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E209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1±0.3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511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1.7±1.9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3F0E0C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0.544</w:t>
            </w:r>
          </w:p>
        </w:tc>
      </w:tr>
      <w:tr w:rsidR="00B371E4" w:rsidRPr="00B371E4" w14:paraId="4E5182EC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437C075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ALT (Units/L)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1E0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43.3±8.6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132A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37.9±31.6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DB1F00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0.777</w:t>
            </w:r>
          </w:p>
        </w:tc>
      </w:tr>
      <w:tr w:rsidR="00B371E4" w:rsidRPr="00B371E4" w14:paraId="2E444DD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8187DC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AST (Units/L)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70F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58.3±39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AC7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53.5±50.5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1225C8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0.878</w:t>
            </w:r>
          </w:p>
        </w:tc>
      </w:tr>
      <w:tr w:rsidR="00B371E4" w:rsidRPr="00B371E4" w14:paraId="650422D0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D6BA7D9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y-GT ( Units/L)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2E8C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270±236.5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8F5E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201.2±216.4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17F8AF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0.621</w:t>
            </w:r>
          </w:p>
        </w:tc>
      </w:tr>
      <w:tr w:rsidR="00B371E4" w:rsidRPr="00B371E4" w14:paraId="24BFA88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AB87F0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AP (Units/L)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DCD8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196±152.7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20D9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183.2±124.5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00C62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0.900</w:t>
            </w:r>
          </w:p>
        </w:tc>
      </w:tr>
      <w:tr w:rsidR="00B371E4" w:rsidRPr="00B371E4" w14:paraId="74CFE26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7B035E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Albumin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CA7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31.8±5.8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7D76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32.3±8.5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6F7B0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0.922</w:t>
            </w:r>
          </w:p>
        </w:tc>
      </w:tr>
      <w:tr w:rsidR="00B371E4" w:rsidRPr="00B371E4" w14:paraId="1F1C44B4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62D9D5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de-DE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Serum creatinine (mg/dL)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9689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1.2±0.2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86B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A955CF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0.924</w:t>
            </w:r>
          </w:p>
        </w:tc>
      </w:tr>
      <w:tr w:rsidR="00B371E4" w:rsidRPr="00B371E4" w14:paraId="21D84C4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A84601F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Sodium (mmol/L)</w:t>
            </w:r>
          </w:p>
        </w:tc>
        <w:tc>
          <w:tcPr>
            <w:tcW w:w="2703" w:type="dxa"/>
            <w:shd w:val="clear" w:color="auto" w:fill="auto"/>
            <w:noWrap/>
          </w:tcPr>
          <w:p w14:paraId="6368379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135±8.2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A5E4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140.1±4.6</w:t>
            </w: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6F6DE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0.128</w:t>
            </w:r>
          </w:p>
        </w:tc>
      </w:tr>
      <w:tr w:rsidR="00B371E4" w:rsidRPr="00B371E4" w14:paraId="152BEC9F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1F20D78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Urea (mg/dL)</w:t>
            </w:r>
          </w:p>
        </w:tc>
        <w:tc>
          <w:tcPr>
            <w:tcW w:w="2703" w:type="dxa"/>
            <w:shd w:val="clear" w:color="auto" w:fill="auto"/>
            <w:noWrap/>
          </w:tcPr>
          <w:p w14:paraId="3DFB5C6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51.5±13.4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F13E06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46.9±29.9</w:t>
            </w:r>
          </w:p>
        </w:tc>
        <w:tc>
          <w:tcPr>
            <w:tcW w:w="1162" w:type="dxa"/>
            <w:tcBorders>
              <w:top w:val="nil"/>
            </w:tcBorders>
            <w:shd w:val="clear" w:color="auto" w:fill="auto"/>
            <w:noWrap/>
          </w:tcPr>
          <w:p w14:paraId="68941D1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0.838</w:t>
            </w:r>
          </w:p>
        </w:tc>
      </w:tr>
      <w:tr w:rsidR="00B371E4" w:rsidRPr="00B371E4" w14:paraId="267ECEB4" w14:textId="77777777" w:rsidTr="00880916">
        <w:trPr>
          <w:trHeight w:val="80"/>
          <w:jc w:val="center"/>
        </w:trPr>
        <w:tc>
          <w:tcPr>
            <w:tcW w:w="2575" w:type="dxa"/>
            <w:shd w:val="clear" w:color="auto" w:fill="auto"/>
            <w:hideMark/>
          </w:tcPr>
          <w:p w14:paraId="5121424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CRP (ml/L)</w:t>
            </w:r>
          </w:p>
        </w:tc>
        <w:tc>
          <w:tcPr>
            <w:tcW w:w="2703" w:type="dxa"/>
            <w:shd w:val="clear" w:color="auto" w:fill="auto"/>
            <w:noWrap/>
          </w:tcPr>
          <w:p w14:paraId="03F7EE8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48.6±61.2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986003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17.9±13.3</w:t>
            </w:r>
          </w:p>
        </w:tc>
        <w:tc>
          <w:tcPr>
            <w:tcW w:w="1162" w:type="dxa"/>
            <w:shd w:val="clear" w:color="auto" w:fill="auto"/>
            <w:noWrap/>
          </w:tcPr>
          <w:p w14:paraId="04C221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0.607</w:t>
            </w:r>
          </w:p>
        </w:tc>
      </w:tr>
      <w:tr w:rsidR="00B371E4" w:rsidRPr="00B371E4" w14:paraId="1F7DFF4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69CC9AB1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Treatment</w:t>
            </w:r>
          </w:p>
        </w:tc>
        <w:tc>
          <w:tcPr>
            <w:tcW w:w="2703" w:type="dxa"/>
            <w:shd w:val="clear" w:color="auto" w:fill="auto"/>
            <w:noWrap/>
          </w:tcPr>
          <w:p w14:paraId="6957673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91EBC6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shd w:val="clear" w:color="auto" w:fill="auto"/>
            <w:noWrap/>
          </w:tcPr>
          <w:p w14:paraId="0B2EDA6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03C5CA00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3FB740C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Beta blocker</w:t>
            </w:r>
          </w:p>
        </w:tc>
        <w:tc>
          <w:tcPr>
            <w:tcW w:w="2703" w:type="dxa"/>
            <w:shd w:val="clear" w:color="auto" w:fill="auto"/>
            <w:noWrap/>
          </w:tcPr>
          <w:p w14:paraId="743CE10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1(33.3%)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E9239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9(40.9%)</w:t>
            </w:r>
          </w:p>
        </w:tc>
        <w:tc>
          <w:tcPr>
            <w:tcW w:w="1162" w:type="dxa"/>
            <w:shd w:val="clear" w:color="auto" w:fill="auto"/>
            <w:noWrap/>
          </w:tcPr>
          <w:p w14:paraId="2AA7D5E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0.774</w:t>
            </w:r>
          </w:p>
        </w:tc>
      </w:tr>
      <w:tr w:rsidR="00B371E4" w:rsidRPr="00B371E4" w14:paraId="05DE9C0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55E315A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Diuretics</w:t>
            </w:r>
          </w:p>
        </w:tc>
        <w:tc>
          <w:tcPr>
            <w:tcW w:w="2703" w:type="dxa"/>
            <w:shd w:val="clear" w:color="auto" w:fill="auto"/>
            <w:noWrap/>
          </w:tcPr>
          <w:p w14:paraId="03C17AB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3(100%)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08E4F7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17(89.5%)</w:t>
            </w:r>
          </w:p>
        </w:tc>
        <w:tc>
          <w:tcPr>
            <w:tcW w:w="1162" w:type="dxa"/>
            <w:shd w:val="clear" w:color="auto" w:fill="auto"/>
            <w:noWrap/>
          </w:tcPr>
          <w:p w14:paraId="5E8A976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0.556</w:t>
            </w:r>
          </w:p>
        </w:tc>
      </w:tr>
    </w:tbl>
    <w:p w14:paraId="4814F4C3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sz w:val="18"/>
          <w:szCs w:val="18"/>
        </w:rPr>
      </w:pPr>
      <w:r w:rsidRPr="00B371E4">
        <w:rPr>
          <w:rFonts w:ascii="Times New Roman" w:eastAsia="Liberation Serif" w:hAnsi="Times New Roman" w:cs="Times New Roman"/>
          <w:sz w:val="18"/>
          <w:szCs w:val="18"/>
        </w:rPr>
        <w:t xml:space="preserve">BMI, body mass index; MELD, model for end-stage liver disease; MELD-Na, a model for end-stage liver disease; PHPG, portal hepatic venous pressure gradient; Hb, haemoglobin; INR, internal normalised ratio; ALT, alanine aminotransferase; AST, aspartate transaminase; γ-GT, serum glutamyltranspeptidase; AP, alkaline phosphatase; CRP, C-reactive protein. </w:t>
      </w:r>
    </w:p>
    <w:p w14:paraId="66FEC177" w14:textId="77777777" w:rsid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b/>
        </w:rPr>
      </w:pPr>
    </w:p>
    <w:p w14:paraId="5650F042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sz w:val="18"/>
          <w:szCs w:val="18"/>
        </w:rPr>
      </w:pPr>
      <w:r w:rsidRPr="00B371E4">
        <w:rPr>
          <w:rFonts w:ascii="Times New Roman" w:eastAsia="Liberation Serif" w:hAnsi="Times New Roman" w:cs="Times New Roman"/>
          <w:b/>
        </w:rPr>
        <w:lastRenderedPageBreak/>
        <w:t>Supplemental material Table 2.s.</w:t>
      </w:r>
      <w:r w:rsidRPr="00B371E4">
        <w:rPr>
          <w:rFonts w:ascii="Times New Roman" w:eastAsia="Liberation Serif" w:hAnsi="Times New Roman" w:cs="Times New Roman"/>
        </w:rPr>
        <w:t xml:space="preserve"> </w:t>
      </w:r>
      <w:r w:rsidRPr="00B371E4">
        <w:rPr>
          <w:rFonts w:ascii="Times New Roman" w:eastAsia="Liberation Serif" w:hAnsi="Times New Roman" w:cs="Times New Roman"/>
          <w:color w:val="000000" w:themeColor="text1"/>
        </w:rPr>
        <w:t>Percentage of zero values intensities in the two cohort groups compared: peripheral vein plasma samples before TIPS and peripheral vein plasma samples after TIPS (n=23).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371E4" w:rsidRPr="00B371E4" w14:paraId="571C7EB1" w14:textId="77777777" w:rsidTr="008809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8" w:space="0" w:color="auto"/>
            </w:tcBorders>
          </w:tcPr>
          <w:p w14:paraId="7A1E01BE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Molecular feature</w:t>
            </w:r>
          </w:p>
        </w:tc>
        <w:tc>
          <w:tcPr>
            <w:tcW w:w="3005" w:type="dxa"/>
            <w:tcBorders>
              <w:top w:val="single" w:sz="8" w:space="0" w:color="auto"/>
            </w:tcBorders>
          </w:tcPr>
          <w:p w14:paraId="6C35DA32" w14:textId="77777777" w:rsidR="00B371E4" w:rsidRPr="00B371E4" w:rsidRDefault="00B371E4" w:rsidP="00B371E4">
            <w:pPr>
              <w:spacing w:before="20" w:after="2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Peripheral before</w:t>
            </w:r>
          </w:p>
        </w:tc>
        <w:tc>
          <w:tcPr>
            <w:tcW w:w="3006" w:type="dxa"/>
            <w:tcBorders>
              <w:top w:val="single" w:sz="8" w:space="0" w:color="auto"/>
            </w:tcBorders>
          </w:tcPr>
          <w:p w14:paraId="690099E3" w14:textId="77777777" w:rsidR="00B371E4" w:rsidRPr="00B371E4" w:rsidRDefault="00B371E4" w:rsidP="00B371E4">
            <w:pPr>
              <w:spacing w:before="20" w:after="2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Peripheral after</w:t>
            </w:r>
          </w:p>
        </w:tc>
      </w:tr>
      <w:tr w:rsidR="00B371E4" w:rsidRPr="00B371E4" w14:paraId="01359357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7B353559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color w:val="000000" w:themeColor="text1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434C8A7F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Zero %</w:t>
            </w:r>
          </w:p>
        </w:tc>
        <w:tc>
          <w:tcPr>
            <w:tcW w:w="3006" w:type="dxa"/>
            <w:tcBorders>
              <w:bottom w:val="single" w:sz="12" w:space="0" w:color="auto"/>
            </w:tcBorders>
            <w:shd w:val="clear" w:color="auto" w:fill="auto"/>
          </w:tcPr>
          <w:p w14:paraId="6A6A0B04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Zero %</w:t>
            </w:r>
          </w:p>
        </w:tc>
      </w:tr>
      <w:tr w:rsidR="00B371E4" w:rsidRPr="00B371E4" w14:paraId="01A078D1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12" w:space="0" w:color="auto"/>
            </w:tcBorders>
            <w:shd w:val="clear" w:color="auto" w:fill="auto"/>
          </w:tcPr>
          <w:p w14:paraId="7F621FE2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1.85 min: 153.0 m/z</w:t>
            </w:r>
          </w:p>
        </w:tc>
        <w:tc>
          <w:tcPr>
            <w:tcW w:w="3005" w:type="dxa"/>
            <w:tcBorders>
              <w:top w:val="single" w:sz="12" w:space="0" w:color="auto"/>
            </w:tcBorders>
            <w:shd w:val="clear" w:color="auto" w:fill="auto"/>
          </w:tcPr>
          <w:p w14:paraId="726E128B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35.29%</w:t>
            </w:r>
          </w:p>
        </w:tc>
        <w:tc>
          <w:tcPr>
            <w:tcW w:w="3006" w:type="dxa"/>
            <w:tcBorders>
              <w:top w:val="single" w:sz="12" w:space="0" w:color="auto"/>
            </w:tcBorders>
            <w:shd w:val="clear" w:color="auto" w:fill="auto"/>
          </w:tcPr>
          <w:p w14:paraId="03CA4407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95%</w:t>
            </w:r>
          </w:p>
        </w:tc>
      </w:tr>
      <w:tr w:rsidR="00B371E4" w:rsidRPr="00B371E4" w14:paraId="280FEF94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0447AD37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3.35min: 154.2 m/z</w:t>
            </w:r>
          </w:p>
        </w:tc>
        <w:tc>
          <w:tcPr>
            <w:tcW w:w="3005" w:type="dxa"/>
            <w:shd w:val="clear" w:color="auto" w:fill="auto"/>
          </w:tcPr>
          <w:p w14:paraId="4CCCCECE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shd w:val="clear" w:color="auto" w:fill="auto"/>
          </w:tcPr>
          <w:p w14:paraId="6826802B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25%</w:t>
            </w:r>
          </w:p>
        </w:tc>
      </w:tr>
      <w:tr w:rsidR="00B371E4" w:rsidRPr="00B371E4" w14:paraId="64AB63E3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0666C135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1.25 min: 169.0 m/z</w:t>
            </w:r>
          </w:p>
        </w:tc>
        <w:tc>
          <w:tcPr>
            <w:tcW w:w="3005" w:type="dxa"/>
            <w:shd w:val="clear" w:color="auto" w:fill="auto"/>
          </w:tcPr>
          <w:p w14:paraId="2F0EC9D3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656166A3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5893F430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1E23F227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4.55 min: 187.8 m/z</w:t>
            </w:r>
          </w:p>
        </w:tc>
        <w:tc>
          <w:tcPr>
            <w:tcW w:w="3005" w:type="dxa"/>
            <w:shd w:val="clear" w:color="auto" w:fill="auto"/>
          </w:tcPr>
          <w:p w14:paraId="640D9137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23.53%</w:t>
            </w:r>
          </w:p>
        </w:tc>
        <w:tc>
          <w:tcPr>
            <w:tcW w:w="3006" w:type="dxa"/>
            <w:shd w:val="clear" w:color="auto" w:fill="auto"/>
          </w:tcPr>
          <w:p w14:paraId="7788DD05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85%</w:t>
            </w:r>
          </w:p>
        </w:tc>
      </w:tr>
      <w:tr w:rsidR="00B371E4" w:rsidRPr="00B371E4" w14:paraId="6C931E66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3F0BBA84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it-IT"/>
              </w:rPr>
              <w:t>1.25 min: 229.0 m/z</w:t>
            </w:r>
          </w:p>
        </w:tc>
        <w:tc>
          <w:tcPr>
            <w:tcW w:w="3005" w:type="dxa"/>
            <w:shd w:val="clear" w:color="auto" w:fill="auto"/>
          </w:tcPr>
          <w:p w14:paraId="3FFF3511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3CA3A238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0CF23397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63022A03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1.55 min: 241.0 m/z</w:t>
            </w:r>
          </w:p>
        </w:tc>
        <w:tc>
          <w:tcPr>
            <w:tcW w:w="3005" w:type="dxa"/>
            <w:shd w:val="clear" w:color="auto" w:fill="auto"/>
          </w:tcPr>
          <w:p w14:paraId="651291C6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shd w:val="clear" w:color="auto" w:fill="auto"/>
          </w:tcPr>
          <w:p w14:paraId="146F4D39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4D7EE35B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42B1DDF4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  <w:lang w:val="de-DE"/>
              </w:rPr>
              <w:t>1.25 min: 259.0 m/z</w:t>
            </w:r>
          </w:p>
        </w:tc>
        <w:tc>
          <w:tcPr>
            <w:tcW w:w="3005" w:type="dxa"/>
            <w:shd w:val="clear" w:color="auto" w:fill="auto"/>
          </w:tcPr>
          <w:p w14:paraId="3C9CB906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6372FDC9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3FDB0AB0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17E50403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9.05 min: 863.4 m/z</w:t>
            </w:r>
          </w:p>
        </w:tc>
        <w:tc>
          <w:tcPr>
            <w:tcW w:w="3005" w:type="dxa"/>
            <w:shd w:val="clear" w:color="auto" w:fill="auto"/>
          </w:tcPr>
          <w:p w14:paraId="47D7946C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52.94%</w:t>
            </w:r>
          </w:p>
        </w:tc>
        <w:tc>
          <w:tcPr>
            <w:tcW w:w="3006" w:type="dxa"/>
            <w:shd w:val="clear" w:color="auto" w:fill="auto"/>
          </w:tcPr>
          <w:p w14:paraId="3465C8F4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90%</w:t>
            </w:r>
          </w:p>
        </w:tc>
      </w:tr>
      <w:tr w:rsidR="00B371E4" w:rsidRPr="00B371E4" w14:paraId="4A2663BD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5135D7CE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2.15 min: 943.0 m/z</w:t>
            </w:r>
          </w:p>
        </w:tc>
        <w:tc>
          <w:tcPr>
            <w:tcW w:w="3005" w:type="dxa"/>
            <w:shd w:val="clear" w:color="auto" w:fill="auto"/>
          </w:tcPr>
          <w:p w14:paraId="19A4D9D2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41.18%</w:t>
            </w:r>
          </w:p>
        </w:tc>
        <w:tc>
          <w:tcPr>
            <w:tcW w:w="3006" w:type="dxa"/>
            <w:shd w:val="clear" w:color="auto" w:fill="auto"/>
          </w:tcPr>
          <w:p w14:paraId="64451AEA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90%</w:t>
            </w:r>
          </w:p>
        </w:tc>
      </w:tr>
      <w:tr w:rsidR="00B371E4" w:rsidRPr="00B371E4" w14:paraId="5A6ED0CE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3DCD369B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10.85 min: 951.4 m/z</w:t>
            </w:r>
          </w:p>
        </w:tc>
        <w:tc>
          <w:tcPr>
            <w:tcW w:w="3005" w:type="dxa"/>
            <w:shd w:val="clear" w:color="auto" w:fill="auto"/>
          </w:tcPr>
          <w:p w14:paraId="04B4B633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64.71%</w:t>
            </w:r>
          </w:p>
        </w:tc>
        <w:tc>
          <w:tcPr>
            <w:tcW w:w="3006" w:type="dxa"/>
            <w:shd w:val="clear" w:color="auto" w:fill="auto"/>
          </w:tcPr>
          <w:p w14:paraId="23BE667F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3E55D64C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684D514A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1.85 min: 1045.8 m/z</w:t>
            </w:r>
          </w:p>
        </w:tc>
        <w:tc>
          <w:tcPr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793477A5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tcBorders>
              <w:bottom w:val="single" w:sz="12" w:space="0" w:color="auto"/>
            </w:tcBorders>
            <w:shd w:val="clear" w:color="auto" w:fill="auto"/>
          </w:tcPr>
          <w:p w14:paraId="6CDEE721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</w:tbl>
    <w:p w14:paraId="7E0AFE71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D03748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 figures and legends</w:t>
      </w:r>
    </w:p>
    <w:p w14:paraId="7CE56CF1" w14:textId="16680020" w:rsidR="00B371E4" w:rsidRDefault="00B371E4" w:rsidP="00B371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Supplemental material figure 1.s. Differential molecular feature expression in peripheral blood before and after TIPS. 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 xml:space="preserve">Bar plots quantifying the molecular feature </w:t>
      </w:r>
      <w:r w:rsidR="000541DE" w:rsidRPr="00B371E4">
        <w:rPr>
          <w:rFonts w:ascii="Times New Roman" w:eastAsia="Times New Roman" w:hAnsi="Times New Roman" w:cs="Times New Roman"/>
          <w:color w:val="000000" w:themeColor="text1"/>
        </w:rPr>
        <w:t xml:space="preserve">154.2 m/z 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A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</w:t>
      </w:r>
      <w:r w:rsidR="000541DE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 xml:space="preserve">in peripheral vein before vs. after TIPS treatment of patients with portal hypertension (n=17 before TIPS, n=20 after TIPS). Data are shown as mean </w:t>
      </w:r>
      <w:r w:rsidRPr="00B371E4">
        <w:rPr>
          <w:rFonts w:ascii="Times New Roman" w:eastAsia="Times New Roman" w:hAnsi="Times New Roman" w:cs="Times New Roman"/>
          <w:lang w:val="en-US"/>
        </w:rPr>
        <w:t xml:space="preserve">± SEM. * p </w:t>
      </w:r>
      <w:r w:rsidRPr="00B371E4">
        <w:rPr>
          <w:rFonts w:ascii="Times New Roman" w:eastAsia="Times New Roman" w:hAnsi="Times New Roman" w:cs="Times New Roman"/>
          <w:color w:val="000000" w:themeColor="text1"/>
          <w:lang w:val="en-US"/>
        </w:rPr>
        <w:t>≤ 0.05.</w:t>
      </w:r>
    </w:p>
    <w:p w14:paraId="089144B4" w14:textId="5D23CCE9" w:rsidR="00B371E4" w:rsidRPr="00B371E4" w:rsidRDefault="000541DE" w:rsidP="00B371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B371E4">
        <w:rPr>
          <w:rFonts w:ascii="Times New Roman" w:eastAsia="Times New Roman" w:hAnsi="Times New Roman" w:cs="Times New Roman"/>
          <w:color w:val="000000" w:themeColor="text1"/>
        </w:rPr>
        <w:object w:dxaOrig="5837" w:dyaOrig="4054" w14:anchorId="52FE8F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1.75pt;height:181.5pt" o:ole="">
            <v:imagedata r:id="rId7" o:title=""/>
          </v:shape>
          <o:OLEObject Type="Embed" ProgID="Prism9.Document" ShapeID="_x0000_i1025" DrawAspect="Content" ObjectID="_1754477800" r:id="rId8"/>
        </w:object>
      </w:r>
    </w:p>
    <w:p w14:paraId="0FF206E1" w14:textId="77777777" w:rsidR="00B371E4" w:rsidRDefault="00B371E4" w:rsidP="00B371E4"/>
    <w:sectPr w:rsidR="00B371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yNjU1sDQxtDA0NTdR0lEKTi0uzszPAykwqgUAfEWLoiwAAAA="/>
  </w:docVars>
  <w:rsids>
    <w:rsidRoot w:val="00B371E4"/>
    <w:rsid w:val="000541DE"/>
    <w:rsid w:val="002D5055"/>
    <w:rsid w:val="00491760"/>
    <w:rsid w:val="006B20CD"/>
    <w:rsid w:val="007B0A3C"/>
    <w:rsid w:val="00887FD5"/>
    <w:rsid w:val="00B371E4"/>
    <w:rsid w:val="00BB1E33"/>
    <w:rsid w:val="00FE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2964E34"/>
  <w15:chartTrackingRefBased/>
  <w15:docId w15:val="{54216A30-D862-43B1-828F-7F82863FC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71E4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371E4"/>
    <w:pPr>
      <w:spacing w:after="0" w:line="240" w:lineRule="auto"/>
    </w:pPr>
    <w:rPr>
      <w:rFonts w:eastAsia="SimSun"/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87F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FD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5E0D8D73CE804ABC84D209D7311C1E" ma:contentTypeVersion="16" ma:contentTypeDescription="Ein neues Dokument erstellen." ma:contentTypeScope="" ma:versionID="cf7001b1d8434bf5d0365aff464d91af">
  <xsd:schema xmlns:xsd="http://www.w3.org/2001/XMLSchema" xmlns:xs="http://www.w3.org/2001/XMLSchema" xmlns:p="http://schemas.microsoft.com/office/2006/metadata/properties" xmlns:ns3="4e6e2322-9716-440d-9bc1-1796846e6e27" xmlns:ns4="86717be2-4f88-4caf-b73d-97d5f40c7314" targetNamespace="http://schemas.microsoft.com/office/2006/metadata/properties" ma:root="true" ma:fieldsID="188bbea1c2b3d27b312fae39dc962414" ns3:_="" ns4:_="">
    <xsd:import namespace="4e6e2322-9716-440d-9bc1-1796846e6e27"/>
    <xsd:import namespace="86717be2-4f88-4caf-b73d-97d5f40c73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e2322-9716-440d-9bc1-1796846e6e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717be2-4f88-4caf-b73d-97d5f40c731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e6e2322-9716-440d-9bc1-1796846e6e27" xsi:nil="true"/>
  </documentManagement>
</p:properties>
</file>

<file path=customXml/itemProps1.xml><?xml version="1.0" encoding="utf-8"?>
<ds:datastoreItem xmlns:ds="http://schemas.openxmlformats.org/officeDocument/2006/customXml" ds:itemID="{377FC437-246E-450A-8F7D-DC908E81BC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6e2322-9716-440d-9bc1-1796846e6e27"/>
    <ds:schemaRef ds:uri="86717be2-4f88-4caf-b73d-97d5f40c73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459322-4200-4D83-B3EA-BC62918871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056BBB-C985-4DD4-8320-9CD2541F22B5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86717be2-4f88-4caf-b73d-97d5f40c7314"/>
    <ds:schemaRef ds:uri="4e6e2322-9716-440d-9bc1-1796846e6e27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2377</Characters>
  <Application>Microsoft Office Word</Application>
  <DocSecurity>4</DocSecurity>
  <Lines>19</Lines>
  <Paragraphs>5</Paragraphs>
  <ScaleCrop>false</ScaleCrop>
  <Company>Universitätsklinikum Aachen AöR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Ilaria Bagarolo</dc:creator>
  <cp:keywords/>
  <dc:description/>
  <cp:lastModifiedBy>Bhargava, Shruti</cp:lastModifiedBy>
  <cp:revision>2</cp:revision>
  <cp:lastPrinted>2023-02-07T09:25:00Z</cp:lastPrinted>
  <dcterms:created xsi:type="dcterms:W3CDTF">2023-08-25T12:10:00Z</dcterms:created>
  <dcterms:modified xsi:type="dcterms:W3CDTF">2023-08-25T12:10:00Z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0x010100AB5E0D8D73CE804ABC84D209D7311C1E</vt:lpwstr>
  </property>
  <property fmtid="{D5CDD505-2E9C-101B-9397-08002B2CF9AE}" pid="3" name="MediaServiceImageTags">
    <vt:lpwstr/>
  </property>
</Properties>
</file>