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87B83F" w14:textId="77777777" w:rsidR="00643BEB" w:rsidRPr="008E1190" w:rsidRDefault="00643BEB" w:rsidP="00643BEB">
      <w:pPr>
        <w:pStyle w:val="a6"/>
        <w:rPr>
          <w:rFonts w:ascii="Times New Roman" w:hAnsi="Times New Roman" w:cs="Times New Roman"/>
          <w:b/>
          <w:bCs/>
          <w:sz w:val="24"/>
          <w:szCs w:val="24"/>
        </w:rPr>
      </w:pPr>
      <w:r w:rsidRPr="008E1190">
        <w:rPr>
          <w:rFonts w:ascii="Times New Roman" w:hAnsi="Times New Roman" w:cs="Times New Roman"/>
          <w:b/>
          <w:bCs/>
          <w:sz w:val="24"/>
          <w:szCs w:val="24"/>
        </w:rPr>
        <w:t>Supplementary information</w:t>
      </w:r>
    </w:p>
    <w:p w14:paraId="45B42CEA" w14:textId="77777777" w:rsidR="00643BEB" w:rsidRPr="008E1190" w:rsidRDefault="00643BEB" w:rsidP="00643BEB">
      <w:pPr>
        <w:pStyle w:val="a3"/>
        <w:numPr>
          <w:ilvl w:val="0"/>
          <w:numId w:val="1"/>
        </w:numPr>
        <w:ind w:leftChars="0"/>
        <w:rPr>
          <w:rFonts w:ascii="Times New Roman" w:hAnsi="Times New Roman" w:cs="Times New Roman"/>
          <w:b/>
          <w:bCs/>
          <w:sz w:val="24"/>
          <w:szCs w:val="24"/>
        </w:rPr>
      </w:pPr>
      <w:r w:rsidRPr="008E1190">
        <w:rPr>
          <w:rFonts w:ascii="Times New Roman" w:hAnsi="Times New Roman" w:cs="Times New Roman"/>
          <w:b/>
          <w:bCs/>
          <w:sz w:val="24"/>
          <w:szCs w:val="24"/>
        </w:rPr>
        <w:t>Data processing</w:t>
      </w:r>
    </w:p>
    <w:p w14:paraId="2C2BF9A8" w14:textId="77777777" w:rsidR="00643BEB" w:rsidRPr="00E430EE" w:rsidRDefault="00643BEB" w:rsidP="00643BEB">
      <w:pPr>
        <w:rPr>
          <w:rFonts w:ascii="Times New Roman" w:hAnsi="Times New Roman" w:cs="Times New Roman"/>
          <w:sz w:val="24"/>
          <w:szCs w:val="24"/>
        </w:rPr>
      </w:pPr>
      <w:r w:rsidRPr="00E430EE">
        <w:rPr>
          <w:rFonts w:ascii="Times New Roman" w:hAnsi="Times New Roman" w:cs="Times New Roman"/>
          <w:sz w:val="24"/>
          <w:szCs w:val="24"/>
        </w:rPr>
        <w:t xml:space="preserve">We removed the data before the minimum point among the first 30 points (ca. 27 s) (Fig. 2a; left open circle) and after the maximum point near the end of the time series (Fig. 2a; right open circle) (Data 1). Then, we removed the data before the point associated with the largest slope among the first 30 data points in Data 1 (Data 2), which was identified as the largest flux in the smoothed flux dataset (Fig. 2a; before the gray-filled circle). Next, we removed the data before the point associated with the smallest slope (smallest flux) among the first 30 data points in Data 2 (Fig. 2a; before the black-filled circle). The first process extracted the chamber deployment </w:t>
      </w:r>
      <w:proofErr w:type="gramStart"/>
      <w:r w:rsidRPr="00E430EE">
        <w:rPr>
          <w:rFonts w:ascii="Times New Roman" w:hAnsi="Times New Roman" w:cs="Times New Roman"/>
          <w:sz w:val="24"/>
          <w:szCs w:val="24"/>
        </w:rPr>
        <w:t>time period</w:t>
      </w:r>
      <w:proofErr w:type="gramEnd"/>
      <w:r w:rsidRPr="00E430EE">
        <w:rPr>
          <w:rFonts w:ascii="Times New Roman" w:hAnsi="Times New Roman" w:cs="Times New Roman"/>
          <w:sz w:val="24"/>
          <w:szCs w:val="24"/>
        </w:rPr>
        <w:t>, and the second and third processes extracted stable data.</w:t>
      </w:r>
      <w:r w:rsidRPr="00E430EE" w:rsidDel="00A22D59">
        <w:rPr>
          <w:rFonts w:ascii="Times New Roman" w:hAnsi="Times New Roman" w:cs="Times New Roman"/>
          <w:sz w:val="24"/>
          <w:szCs w:val="24"/>
        </w:rPr>
        <w:t xml:space="preserve"> </w:t>
      </w:r>
    </w:p>
    <w:p w14:paraId="2E15640B" w14:textId="77777777" w:rsidR="00643BEB" w:rsidRPr="00E430EE" w:rsidRDefault="00643BEB" w:rsidP="00643BEB">
      <w:pPr>
        <w:rPr>
          <w:rFonts w:ascii="Times New Roman" w:hAnsi="Times New Roman" w:cs="Times New Roman"/>
          <w:b/>
          <w:bCs/>
          <w:sz w:val="24"/>
          <w:szCs w:val="24"/>
        </w:rPr>
      </w:pPr>
    </w:p>
    <w:p w14:paraId="05ABD4D0" w14:textId="77777777" w:rsidR="00643BEB" w:rsidRPr="008E1190" w:rsidRDefault="00643BEB" w:rsidP="00643BEB">
      <w:pPr>
        <w:pStyle w:val="a3"/>
        <w:numPr>
          <w:ilvl w:val="0"/>
          <w:numId w:val="1"/>
        </w:numPr>
        <w:ind w:leftChars="0"/>
        <w:rPr>
          <w:rFonts w:ascii="Times New Roman" w:hAnsi="Times New Roman" w:cs="Times New Roman"/>
          <w:b/>
          <w:bCs/>
          <w:sz w:val="24"/>
          <w:szCs w:val="24"/>
        </w:rPr>
      </w:pPr>
      <w:r w:rsidRPr="008E1190">
        <w:rPr>
          <w:rFonts w:ascii="Times New Roman" w:hAnsi="Times New Roman" w:cs="Times New Roman"/>
          <w:b/>
          <w:bCs/>
          <w:sz w:val="24"/>
          <w:szCs w:val="24"/>
        </w:rPr>
        <w:t>Observed and converted datasets at different steps in the data analysis</w:t>
      </w:r>
    </w:p>
    <w:p w14:paraId="2C0FE8BC" w14:textId="77777777" w:rsidR="00643BEB" w:rsidRPr="00E430EE" w:rsidRDefault="00643BEB" w:rsidP="00643BEB">
      <w:pPr>
        <w:rPr>
          <w:rFonts w:ascii="Times New Roman" w:hAnsi="Times New Roman" w:cs="Times New Roman"/>
          <w:sz w:val="24"/>
          <w:szCs w:val="24"/>
        </w:rPr>
      </w:pPr>
      <w:r w:rsidRPr="00E430EE">
        <w:rPr>
          <w:rFonts w:ascii="Times New Roman" w:hAnsi="Times New Roman" w:cs="Times New Roman"/>
          <w:sz w:val="24"/>
          <w:szCs w:val="24"/>
        </w:rPr>
        <w:t xml:space="preserve"> </w:t>
      </w:r>
      <w:r w:rsidRPr="00E430EE">
        <w:rPr>
          <w:rFonts w:ascii="Times New Roman" w:hAnsi="Times New Roman" w:cs="Times New Roman"/>
          <w:noProof/>
          <w:sz w:val="24"/>
          <w:szCs w:val="24"/>
        </w:rPr>
        <w:drawing>
          <wp:inline distT="0" distB="0" distL="0" distR="0" wp14:anchorId="06D2FB51" wp14:editId="4CC78D14">
            <wp:extent cx="5306695" cy="5007541"/>
            <wp:effectExtent l="0" t="0" r="8255" b="3175"/>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07912" cy="5008689"/>
                    </a:xfrm>
                    <a:prstGeom prst="rect">
                      <a:avLst/>
                    </a:prstGeom>
                    <a:noFill/>
                    <a:ln>
                      <a:noFill/>
                    </a:ln>
                  </pic:spPr>
                </pic:pic>
              </a:graphicData>
            </a:graphic>
          </wp:inline>
        </w:drawing>
      </w:r>
    </w:p>
    <w:p w14:paraId="79603E79" w14:textId="77777777" w:rsidR="00643BEB" w:rsidRPr="00E430EE" w:rsidRDefault="00643BEB" w:rsidP="00643BEB">
      <w:pPr>
        <w:rPr>
          <w:rFonts w:ascii="Times New Roman" w:hAnsi="Times New Roman" w:cs="Times New Roman"/>
          <w:sz w:val="24"/>
          <w:szCs w:val="24"/>
        </w:rPr>
      </w:pPr>
      <w:r w:rsidRPr="008E1190">
        <w:rPr>
          <w:rFonts w:ascii="Times New Roman" w:hAnsi="Times New Roman" w:cs="Times New Roman"/>
          <w:b/>
          <w:bCs/>
          <w:sz w:val="24"/>
          <w:szCs w:val="24"/>
        </w:rPr>
        <w:t>Fig. S1.</w:t>
      </w:r>
      <w:r w:rsidRPr="00E430EE">
        <w:rPr>
          <w:rFonts w:ascii="Times New Roman" w:hAnsi="Times New Roman" w:cs="Times New Roman"/>
          <w:sz w:val="24"/>
          <w:szCs w:val="24"/>
        </w:rPr>
        <w:t xml:space="preserve"> Time series of [CH4] in the chamber (processed [CH4], Fig. 1) and linear </w:t>
      </w:r>
      <w:r w:rsidRPr="00E430EE">
        <w:rPr>
          <w:rFonts w:ascii="Times New Roman" w:hAnsi="Times New Roman" w:cs="Times New Roman"/>
          <w:sz w:val="24"/>
          <w:szCs w:val="24"/>
        </w:rPr>
        <w:lastRenderedPageBreak/>
        <w:t>regression lines for calculation of the total CH</w:t>
      </w:r>
      <w:r w:rsidRPr="00E430EE">
        <w:rPr>
          <w:rFonts w:ascii="Times New Roman" w:hAnsi="Times New Roman" w:cs="Times New Roman"/>
          <w:sz w:val="24"/>
          <w:szCs w:val="24"/>
          <w:vertAlign w:val="subscript"/>
        </w:rPr>
        <w:t>4</w:t>
      </w:r>
      <w:r w:rsidRPr="00E430EE">
        <w:rPr>
          <w:rFonts w:ascii="Times New Roman" w:hAnsi="Times New Roman" w:cs="Times New Roman"/>
          <w:sz w:val="24"/>
          <w:szCs w:val="24"/>
        </w:rPr>
        <w:t xml:space="preserve"> flux in each of the 132 flux datasets (11 plots × 4 replicates × 3 stages). </w:t>
      </w:r>
      <w:r w:rsidRPr="00E430EE">
        <w:rPr>
          <w:rFonts w:ascii="Times New Roman" w:hAnsi="Times New Roman" w:cs="Times New Roman"/>
          <w:i/>
          <w:iCs/>
          <w:sz w:val="24"/>
          <w:szCs w:val="24"/>
        </w:rPr>
        <w:t>r</w:t>
      </w:r>
      <w:r w:rsidRPr="00E430EE">
        <w:rPr>
          <w:rFonts w:ascii="Times New Roman" w:hAnsi="Times New Roman" w:cs="Times New Roman"/>
          <w:sz w:val="24"/>
          <w:szCs w:val="24"/>
          <w:vertAlign w:val="superscript"/>
        </w:rPr>
        <w:t>2</w:t>
      </w:r>
      <w:r w:rsidRPr="00E430EE">
        <w:rPr>
          <w:rFonts w:ascii="Times New Roman" w:hAnsi="Times New Roman" w:cs="Times New Roman"/>
          <w:sz w:val="24"/>
          <w:szCs w:val="24"/>
        </w:rPr>
        <w:t xml:space="preserve"> range = 0.85–1.00.</w:t>
      </w:r>
    </w:p>
    <w:p w14:paraId="7C49A16A" w14:textId="77777777" w:rsidR="00643BEB" w:rsidRPr="00E430EE" w:rsidRDefault="00643BEB" w:rsidP="00643BEB">
      <w:pPr>
        <w:rPr>
          <w:rFonts w:ascii="Times New Roman" w:hAnsi="Times New Roman" w:cs="Times New Roman"/>
          <w:sz w:val="24"/>
          <w:szCs w:val="24"/>
        </w:rPr>
      </w:pPr>
    </w:p>
    <w:p w14:paraId="2FC24A48" w14:textId="77777777" w:rsidR="00643BEB" w:rsidRPr="00E430EE" w:rsidRDefault="00643BEB" w:rsidP="00643BEB">
      <w:pPr>
        <w:rPr>
          <w:rFonts w:ascii="Times New Roman" w:hAnsi="Times New Roman" w:cs="Times New Roman"/>
          <w:sz w:val="24"/>
          <w:szCs w:val="24"/>
        </w:rPr>
      </w:pPr>
      <w:r w:rsidRPr="00E430EE">
        <w:rPr>
          <w:rFonts w:ascii="Times New Roman" w:hAnsi="Times New Roman" w:cs="Times New Roman"/>
          <w:sz w:val="24"/>
          <w:szCs w:val="24"/>
        </w:rPr>
        <w:t xml:space="preserve"> </w:t>
      </w:r>
      <w:r w:rsidRPr="00E430EE">
        <w:rPr>
          <w:rFonts w:ascii="Times New Roman" w:hAnsi="Times New Roman" w:cs="Times New Roman"/>
          <w:noProof/>
          <w:sz w:val="24"/>
          <w:szCs w:val="24"/>
        </w:rPr>
        <w:drawing>
          <wp:inline distT="0" distB="0" distL="0" distR="0" wp14:anchorId="09A6E14C" wp14:editId="621DD3C9">
            <wp:extent cx="5415455" cy="5237458"/>
            <wp:effectExtent l="0" t="0" r="0" b="1905"/>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17778" cy="5239704"/>
                    </a:xfrm>
                    <a:prstGeom prst="rect">
                      <a:avLst/>
                    </a:prstGeom>
                    <a:noFill/>
                    <a:ln>
                      <a:noFill/>
                    </a:ln>
                  </pic:spPr>
                </pic:pic>
              </a:graphicData>
            </a:graphic>
          </wp:inline>
        </w:drawing>
      </w:r>
    </w:p>
    <w:p w14:paraId="4BA87FDA" w14:textId="77777777" w:rsidR="00643BEB" w:rsidRPr="00E430EE" w:rsidRDefault="00643BEB" w:rsidP="00643BEB">
      <w:pPr>
        <w:rPr>
          <w:rFonts w:ascii="Times New Roman" w:hAnsi="Times New Roman" w:cs="Times New Roman"/>
          <w:sz w:val="24"/>
          <w:szCs w:val="24"/>
        </w:rPr>
      </w:pPr>
      <w:r w:rsidRPr="008E1190">
        <w:rPr>
          <w:rFonts w:ascii="Times New Roman" w:hAnsi="Times New Roman" w:cs="Times New Roman"/>
          <w:b/>
          <w:bCs/>
          <w:sz w:val="24"/>
          <w:szCs w:val="24"/>
        </w:rPr>
        <w:t>Fig. S2.</w:t>
      </w:r>
      <w:r w:rsidRPr="00E430EE">
        <w:rPr>
          <w:rFonts w:ascii="Times New Roman" w:hAnsi="Times New Roman" w:cs="Times New Roman"/>
          <w:sz w:val="24"/>
          <w:szCs w:val="24"/>
        </w:rPr>
        <w:t xml:space="preserve"> Temporal changes in the CH</w:t>
      </w:r>
      <w:r w:rsidRPr="00E430EE">
        <w:rPr>
          <w:rFonts w:ascii="Times New Roman" w:hAnsi="Times New Roman" w:cs="Times New Roman"/>
          <w:sz w:val="24"/>
          <w:szCs w:val="24"/>
          <w:vertAlign w:val="subscript"/>
        </w:rPr>
        <w:t>4</w:t>
      </w:r>
      <w:r w:rsidRPr="00E430EE">
        <w:rPr>
          <w:rFonts w:ascii="Times New Roman" w:hAnsi="Times New Roman" w:cs="Times New Roman"/>
          <w:sz w:val="24"/>
          <w:szCs w:val="24"/>
        </w:rPr>
        <w:t xml:space="preserve"> flux (original data, gray lines; smoothed data, black lines) and the estimated plant-mediated flux (red lines) in the 132 flux datasets (11 plots × 4 replicates × 3 stages). </w:t>
      </w:r>
    </w:p>
    <w:p w14:paraId="1A3DA3EA" w14:textId="77777777" w:rsidR="00643BEB" w:rsidRPr="00E430EE" w:rsidRDefault="00643BEB" w:rsidP="00643BEB">
      <w:pPr>
        <w:rPr>
          <w:rFonts w:ascii="Times New Roman" w:hAnsi="Times New Roman" w:cs="Times New Roman"/>
          <w:sz w:val="24"/>
          <w:szCs w:val="24"/>
        </w:rPr>
      </w:pPr>
    </w:p>
    <w:p w14:paraId="49C61A0E" w14:textId="77777777" w:rsidR="00643BEB" w:rsidRPr="00E430EE" w:rsidRDefault="00643BEB" w:rsidP="00643BEB">
      <w:pPr>
        <w:rPr>
          <w:rFonts w:ascii="Times New Roman" w:hAnsi="Times New Roman" w:cs="Times New Roman"/>
          <w:sz w:val="24"/>
          <w:szCs w:val="24"/>
        </w:rPr>
      </w:pPr>
      <w:r w:rsidRPr="00E430EE">
        <w:rPr>
          <w:rFonts w:ascii="Times New Roman" w:hAnsi="Times New Roman" w:cs="Times New Roman"/>
          <w:noProof/>
          <w:sz w:val="24"/>
          <w:szCs w:val="24"/>
        </w:rPr>
        <w:lastRenderedPageBreak/>
        <w:drawing>
          <wp:inline distT="0" distB="0" distL="0" distR="0" wp14:anchorId="2D52A22F" wp14:editId="5624A895">
            <wp:extent cx="5412037" cy="5234152"/>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15274" cy="5237283"/>
                    </a:xfrm>
                    <a:prstGeom prst="rect">
                      <a:avLst/>
                    </a:prstGeom>
                    <a:noFill/>
                    <a:ln>
                      <a:noFill/>
                    </a:ln>
                  </pic:spPr>
                </pic:pic>
              </a:graphicData>
            </a:graphic>
          </wp:inline>
        </w:drawing>
      </w:r>
    </w:p>
    <w:p w14:paraId="4FE260F4" w14:textId="77777777" w:rsidR="00643BEB" w:rsidRPr="00E430EE" w:rsidRDefault="00643BEB" w:rsidP="00643BEB">
      <w:pPr>
        <w:rPr>
          <w:rFonts w:ascii="Times New Roman" w:hAnsi="Times New Roman" w:cs="Times New Roman"/>
          <w:sz w:val="24"/>
          <w:szCs w:val="24"/>
        </w:rPr>
      </w:pPr>
      <w:r w:rsidRPr="008E1190">
        <w:rPr>
          <w:rFonts w:ascii="Times New Roman" w:hAnsi="Times New Roman" w:cs="Times New Roman"/>
          <w:b/>
          <w:bCs/>
          <w:sz w:val="24"/>
          <w:szCs w:val="24"/>
        </w:rPr>
        <w:t>Fig. S3.</w:t>
      </w:r>
      <w:r w:rsidRPr="00E430EE">
        <w:rPr>
          <w:rFonts w:ascii="Times New Roman" w:hAnsi="Times New Roman" w:cs="Times New Roman"/>
          <w:sz w:val="24"/>
          <w:szCs w:val="24"/>
        </w:rPr>
        <w:t xml:space="preserve"> Kernel density distributions of the CH</w:t>
      </w:r>
      <w:r w:rsidRPr="00E430EE">
        <w:rPr>
          <w:rFonts w:ascii="Times New Roman" w:hAnsi="Times New Roman" w:cs="Times New Roman"/>
          <w:sz w:val="24"/>
          <w:szCs w:val="24"/>
          <w:vertAlign w:val="subscript"/>
        </w:rPr>
        <w:t>4</w:t>
      </w:r>
      <w:r w:rsidRPr="00E430EE">
        <w:rPr>
          <w:rFonts w:ascii="Times New Roman" w:hAnsi="Times New Roman" w:cs="Times New Roman"/>
          <w:sz w:val="24"/>
          <w:szCs w:val="24"/>
        </w:rPr>
        <w:t xml:space="preserve"> fluxes shown in Fig. S2 and estimation of the plant-mediated flux. Dotted red lines show peaks in the distribution, and solid red lines show the minimum flux among the selected peaks, assumed to represent the plant-mediated emission, corresponding to the red lines in Fig. S2.</w:t>
      </w:r>
    </w:p>
    <w:p w14:paraId="3AAE50A0" w14:textId="77777777" w:rsidR="00643BEB" w:rsidRPr="00E430EE" w:rsidRDefault="00643BEB" w:rsidP="00643BEB">
      <w:pPr>
        <w:rPr>
          <w:rFonts w:ascii="Times New Roman" w:hAnsi="Times New Roman" w:cs="Times New Roman"/>
          <w:sz w:val="24"/>
          <w:szCs w:val="24"/>
        </w:rPr>
      </w:pPr>
    </w:p>
    <w:p w14:paraId="4C57D7C0" w14:textId="77777777" w:rsidR="00643BEB" w:rsidRPr="008E1190" w:rsidRDefault="00643BEB" w:rsidP="00643BEB">
      <w:pPr>
        <w:pStyle w:val="a3"/>
        <w:numPr>
          <w:ilvl w:val="0"/>
          <w:numId w:val="1"/>
        </w:numPr>
        <w:ind w:leftChars="0"/>
        <w:rPr>
          <w:rFonts w:ascii="Times New Roman" w:hAnsi="Times New Roman" w:cs="Times New Roman"/>
          <w:b/>
          <w:bCs/>
          <w:sz w:val="24"/>
          <w:szCs w:val="24"/>
        </w:rPr>
      </w:pPr>
      <w:r w:rsidRPr="008E1190">
        <w:rPr>
          <w:rFonts w:ascii="Times New Roman" w:hAnsi="Times New Roman" w:cs="Times New Roman"/>
          <w:b/>
          <w:bCs/>
          <w:sz w:val="24"/>
          <w:szCs w:val="24"/>
        </w:rPr>
        <w:t>Contribution of ebullition during the entire growth period</w:t>
      </w:r>
    </w:p>
    <w:p w14:paraId="60FCC17B" w14:textId="77777777" w:rsidR="00643BEB" w:rsidRPr="00E430EE" w:rsidRDefault="00643BEB" w:rsidP="00643BEB">
      <w:pPr>
        <w:rPr>
          <w:rFonts w:ascii="Times New Roman" w:hAnsi="Times New Roman" w:cs="Times New Roman"/>
          <w:sz w:val="24"/>
          <w:szCs w:val="24"/>
        </w:rPr>
      </w:pPr>
      <w:r w:rsidRPr="00E430EE">
        <w:rPr>
          <w:rFonts w:ascii="Times New Roman" w:hAnsi="Times New Roman" w:cs="Times New Roman"/>
          <w:sz w:val="24"/>
          <w:szCs w:val="24"/>
        </w:rPr>
        <w:t>We roughly estimated total seasonal CH</w:t>
      </w:r>
      <w:r w:rsidRPr="00E430EE">
        <w:rPr>
          <w:rFonts w:ascii="Times New Roman" w:hAnsi="Times New Roman" w:cs="Times New Roman"/>
          <w:sz w:val="24"/>
          <w:szCs w:val="24"/>
          <w:vertAlign w:val="subscript"/>
        </w:rPr>
        <w:t>4</w:t>
      </w:r>
      <w:r w:rsidRPr="00E430EE">
        <w:rPr>
          <w:rFonts w:ascii="Times New Roman" w:hAnsi="Times New Roman" w:cs="Times New Roman"/>
          <w:sz w:val="24"/>
          <w:szCs w:val="24"/>
        </w:rPr>
        <w:t xml:space="preserve"> emissions via rice plants and ebullition by the following procedure. We assumed zero emission at transplanting, May </w:t>
      </w:r>
      <w:r>
        <w:rPr>
          <w:rFonts w:ascii="Times New Roman" w:hAnsi="Times New Roman" w:cs="Times New Roman"/>
          <w:sz w:val="24"/>
          <w:szCs w:val="24"/>
        </w:rPr>
        <w:t>1</w:t>
      </w:r>
      <w:r w:rsidRPr="00E430EE">
        <w:rPr>
          <w:rFonts w:ascii="Times New Roman" w:hAnsi="Times New Roman" w:cs="Times New Roman"/>
          <w:sz w:val="24"/>
          <w:szCs w:val="24"/>
        </w:rPr>
        <w:t xml:space="preserve">4, and the median values of observed fluxes at the PF, BT, and HD stages on July 1, July 23, and August 6, respectively. We linearly interpolated the pathway-dependent fluxes and assumed that the emission observed at HD continued until the field was drained on August 15. We further assumed that no bubbling emission occurred at night (10 h). </w:t>
      </w:r>
    </w:p>
    <w:p w14:paraId="5B9778A1" w14:textId="77777777" w:rsidR="00643BEB" w:rsidRPr="00E430EE" w:rsidRDefault="00643BEB" w:rsidP="00643BEB">
      <w:pPr>
        <w:rPr>
          <w:rFonts w:ascii="Times New Roman" w:hAnsi="Times New Roman" w:cs="Times New Roman"/>
          <w:sz w:val="24"/>
          <w:szCs w:val="24"/>
        </w:rPr>
      </w:pPr>
    </w:p>
    <w:p w14:paraId="5CFB965F" w14:textId="77777777" w:rsidR="00643BEB" w:rsidRPr="00E430EE" w:rsidRDefault="00643BEB" w:rsidP="00643BEB">
      <w:pPr>
        <w:rPr>
          <w:rFonts w:ascii="Times New Roman" w:hAnsi="Times New Roman" w:cs="Times New Roman"/>
          <w:sz w:val="24"/>
          <w:szCs w:val="24"/>
        </w:rPr>
      </w:pPr>
      <w:r w:rsidRPr="008E1190">
        <w:rPr>
          <w:rFonts w:ascii="Times New Roman" w:hAnsi="Times New Roman" w:cs="Times New Roman"/>
          <w:b/>
          <w:bCs/>
          <w:sz w:val="24"/>
          <w:szCs w:val="24"/>
        </w:rPr>
        <w:t>Table S1.</w:t>
      </w:r>
      <w:r w:rsidRPr="00E430EE">
        <w:rPr>
          <w:rFonts w:ascii="Times New Roman" w:hAnsi="Times New Roman" w:cs="Times New Roman"/>
          <w:sz w:val="24"/>
          <w:szCs w:val="24"/>
        </w:rPr>
        <w:t xml:space="preserve"> Estimation of CH</w:t>
      </w:r>
      <w:r w:rsidRPr="00E430EE">
        <w:rPr>
          <w:rFonts w:ascii="Times New Roman" w:hAnsi="Times New Roman" w:cs="Times New Roman"/>
          <w:sz w:val="24"/>
          <w:szCs w:val="24"/>
          <w:vertAlign w:val="subscript"/>
        </w:rPr>
        <w:t>4</w:t>
      </w:r>
      <w:r w:rsidRPr="00E430EE">
        <w:rPr>
          <w:rFonts w:ascii="Times New Roman" w:hAnsi="Times New Roman" w:cs="Times New Roman"/>
          <w:sz w:val="24"/>
          <w:szCs w:val="24"/>
        </w:rPr>
        <w:t xml:space="preserve"> emission for the entire growing season.</w:t>
      </w:r>
    </w:p>
    <w:tbl>
      <w:tblPr>
        <w:tblW w:w="5716" w:type="dxa"/>
        <w:tblCellMar>
          <w:left w:w="99" w:type="dxa"/>
          <w:right w:w="99" w:type="dxa"/>
        </w:tblCellMar>
        <w:tblLook w:val="04A0" w:firstRow="1" w:lastRow="0" w:firstColumn="1" w:lastColumn="0" w:noHBand="0" w:noVBand="1"/>
      </w:tblPr>
      <w:tblGrid>
        <w:gridCol w:w="2267"/>
        <w:gridCol w:w="1833"/>
        <w:gridCol w:w="1616"/>
      </w:tblGrid>
      <w:tr w:rsidR="00643BEB" w:rsidRPr="00E430EE" w14:paraId="7C03FF33" w14:textId="77777777" w:rsidTr="00A97963">
        <w:trPr>
          <w:trHeight w:val="354"/>
        </w:trPr>
        <w:tc>
          <w:tcPr>
            <w:tcW w:w="2267" w:type="dxa"/>
            <w:vMerge w:val="restart"/>
            <w:tcBorders>
              <w:top w:val="single" w:sz="4" w:space="0" w:color="auto"/>
              <w:left w:val="nil"/>
              <w:bottom w:val="single" w:sz="4" w:space="0" w:color="000000"/>
              <w:right w:val="nil"/>
            </w:tcBorders>
            <w:vAlign w:val="center"/>
            <w:hideMark/>
          </w:tcPr>
          <w:p w14:paraId="3AC4AB34" w14:textId="77777777" w:rsidR="00643BEB" w:rsidRPr="00E430EE" w:rsidRDefault="00643BEB" w:rsidP="00A97963">
            <w:pPr>
              <w:widowControl/>
              <w:jc w:val="left"/>
              <w:rPr>
                <w:rFonts w:ascii="Times New Roman" w:eastAsia="游ゴシック" w:hAnsi="Times New Roman" w:cs="Times New Roman"/>
                <w:color w:val="000000"/>
                <w:kern w:val="0"/>
                <w:sz w:val="24"/>
                <w:szCs w:val="24"/>
              </w:rPr>
            </w:pPr>
          </w:p>
        </w:tc>
        <w:tc>
          <w:tcPr>
            <w:tcW w:w="1833" w:type="dxa"/>
            <w:tcBorders>
              <w:top w:val="single" w:sz="4" w:space="0" w:color="auto"/>
              <w:left w:val="nil"/>
              <w:bottom w:val="nil"/>
              <w:right w:val="nil"/>
            </w:tcBorders>
            <w:shd w:val="clear" w:color="auto" w:fill="auto"/>
            <w:noWrap/>
            <w:vAlign w:val="center"/>
            <w:hideMark/>
          </w:tcPr>
          <w:p w14:paraId="25E8CAED" w14:textId="77777777" w:rsidR="00643BEB" w:rsidRPr="00E430EE" w:rsidRDefault="00643BEB" w:rsidP="00A97963">
            <w:pPr>
              <w:widowControl/>
              <w:jc w:val="center"/>
              <w:rPr>
                <w:rFonts w:ascii="Times New Roman" w:eastAsia="游ゴシック" w:hAnsi="Times New Roman" w:cs="Times New Roman"/>
                <w:color w:val="000000"/>
                <w:kern w:val="0"/>
                <w:sz w:val="24"/>
                <w:szCs w:val="24"/>
              </w:rPr>
            </w:pPr>
            <w:r w:rsidRPr="00E430EE">
              <w:rPr>
                <w:rFonts w:ascii="Times New Roman" w:eastAsia="游ゴシック" w:hAnsi="Times New Roman" w:cs="Times New Roman"/>
                <w:color w:val="000000"/>
                <w:kern w:val="0"/>
                <w:sz w:val="24"/>
                <w:szCs w:val="24"/>
              </w:rPr>
              <w:t>Emission</w:t>
            </w:r>
          </w:p>
        </w:tc>
        <w:tc>
          <w:tcPr>
            <w:tcW w:w="1616" w:type="dxa"/>
            <w:tcBorders>
              <w:top w:val="single" w:sz="4" w:space="0" w:color="auto"/>
              <w:left w:val="nil"/>
              <w:bottom w:val="nil"/>
              <w:right w:val="nil"/>
            </w:tcBorders>
            <w:shd w:val="clear" w:color="auto" w:fill="auto"/>
            <w:noWrap/>
            <w:vAlign w:val="center"/>
            <w:hideMark/>
          </w:tcPr>
          <w:p w14:paraId="6EBDA230" w14:textId="77777777" w:rsidR="00643BEB" w:rsidRPr="00E430EE" w:rsidRDefault="00643BEB" w:rsidP="00A97963">
            <w:pPr>
              <w:widowControl/>
              <w:jc w:val="center"/>
              <w:rPr>
                <w:rFonts w:ascii="Times New Roman" w:eastAsia="游ゴシック" w:hAnsi="Times New Roman" w:cs="Times New Roman"/>
                <w:color w:val="000000"/>
                <w:kern w:val="0"/>
                <w:sz w:val="24"/>
                <w:szCs w:val="24"/>
              </w:rPr>
            </w:pPr>
            <w:r w:rsidRPr="00E430EE">
              <w:rPr>
                <w:rFonts w:ascii="Times New Roman" w:eastAsia="游ゴシック" w:hAnsi="Times New Roman" w:cs="Times New Roman"/>
                <w:color w:val="000000"/>
                <w:kern w:val="0"/>
                <w:sz w:val="24"/>
                <w:szCs w:val="24"/>
              </w:rPr>
              <w:t>Percentage</w:t>
            </w:r>
          </w:p>
        </w:tc>
      </w:tr>
      <w:tr w:rsidR="00643BEB" w:rsidRPr="00E430EE" w14:paraId="4C17DE6E" w14:textId="77777777" w:rsidTr="00A97963">
        <w:trPr>
          <w:trHeight w:val="354"/>
        </w:trPr>
        <w:tc>
          <w:tcPr>
            <w:tcW w:w="2267" w:type="dxa"/>
            <w:vMerge/>
            <w:tcBorders>
              <w:top w:val="single" w:sz="4" w:space="0" w:color="auto"/>
              <w:left w:val="nil"/>
              <w:bottom w:val="single" w:sz="4" w:space="0" w:color="000000"/>
              <w:right w:val="nil"/>
            </w:tcBorders>
            <w:vAlign w:val="center"/>
            <w:hideMark/>
          </w:tcPr>
          <w:p w14:paraId="406239CB" w14:textId="77777777" w:rsidR="00643BEB" w:rsidRPr="00E430EE" w:rsidRDefault="00643BEB" w:rsidP="00A97963">
            <w:pPr>
              <w:widowControl/>
              <w:jc w:val="left"/>
              <w:rPr>
                <w:rFonts w:ascii="Times New Roman" w:eastAsia="游ゴシック" w:hAnsi="Times New Roman" w:cs="Times New Roman"/>
                <w:color w:val="000000"/>
                <w:kern w:val="0"/>
                <w:sz w:val="24"/>
                <w:szCs w:val="24"/>
              </w:rPr>
            </w:pPr>
          </w:p>
        </w:tc>
        <w:tc>
          <w:tcPr>
            <w:tcW w:w="1833" w:type="dxa"/>
            <w:tcBorders>
              <w:top w:val="nil"/>
              <w:left w:val="nil"/>
              <w:bottom w:val="single" w:sz="4" w:space="0" w:color="auto"/>
              <w:right w:val="nil"/>
            </w:tcBorders>
            <w:shd w:val="clear" w:color="auto" w:fill="auto"/>
            <w:noWrap/>
            <w:vAlign w:val="center"/>
            <w:hideMark/>
          </w:tcPr>
          <w:p w14:paraId="134FFABD" w14:textId="77777777" w:rsidR="00643BEB" w:rsidRPr="00E430EE" w:rsidRDefault="00643BEB" w:rsidP="00A97963">
            <w:pPr>
              <w:widowControl/>
              <w:jc w:val="center"/>
              <w:rPr>
                <w:rFonts w:ascii="Times New Roman" w:eastAsia="游ゴシック" w:hAnsi="Times New Roman" w:cs="Times New Roman"/>
                <w:color w:val="000000"/>
                <w:kern w:val="0"/>
                <w:sz w:val="24"/>
                <w:szCs w:val="24"/>
              </w:rPr>
            </w:pPr>
            <w:r w:rsidRPr="00E430EE">
              <w:rPr>
                <w:rFonts w:ascii="Times New Roman" w:eastAsia="游ゴシック" w:hAnsi="Times New Roman" w:cs="Times New Roman"/>
                <w:color w:val="000000"/>
                <w:kern w:val="0"/>
                <w:sz w:val="24"/>
                <w:szCs w:val="24"/>
              </w:rPr>
              <w:t>(g-C CH4 m</w:t>
            </w:r>
            <w:r w:rsidRPr="00E430EE">
              <w:rPr>
                <w:rFonts w:ascii="Times New Roman" w:eastAsia="游ゴシック" w:hAnsi="Times New Roman" w:cs="Times New Roman"/>
                <w:color w:val="000000"/>
                <w:kern w:val="0"/>
                <w:sz w:val="24"/>
                <w:szCs w:val="24"/>
                <w:vertAlign w:val="superscript"/>
              </w:rPr>
              <w:t>–2</w:t>
            </w:r>
            <w:r w:rsidRPr="00E430EE">
              <w:rPr>
                <w:rFonts w:ascii="Times New Roman" w:eastAsia="游ゴシック" w:hAnsi="Times New Roman" w:cs="Times New Roman"/>
                <w:color w:val="000000"/>
                <w:kern w:val="0"/>
                <w:sz w:val="24"/>
                <w:szCs w:val="24"/>
              </w:rPr>
              <w:t>)</w:t>
            </w:r>
          </w:p>
        </w:tc>
        <w:tc>
          <w:tcPr>
            <w:tcW w:w="1616" w:type="dxa"/>
            <w:tcBorders>
              <w:top w:val="nil"/>
              <w:left w:val="nil"/>
              <w:bottom w:val="single" w:sz="4" w:space="0" w:color="auto"/>
              <w:right w:val="nil"/>
            </w:tcBorders>
            <w:shd w:val="clear" w:color="auto" w:fill="auto"/>
            <w:noWrap/>
            <w:vAlign w:val="center"/>
            <w:hideMark/>
          </w:tcPr>
          <w:p w14:paraId="7E52DDE7" w14:textId="77777777" w:rsidR="00643BEB" w:rsidRPr="00E430EE" w:rsidRDefault="00643BEB" w:rsidP="00A97963">
            <w:pPr>
              <w:widowControl/>
              <w:jc w:val="center"/>
              <w:rPr>
                <w:rFonts w:ascii="Times New Roman" w:eastAsia="游ゴシック" w:hAnsi="Times New Roman" w:cs="Times New Roman"/>
                <w:color w:val="000000"/>
                <w:kern w:val="0"/>
                <w:sz w:val="24"/>
                <w:szCs w:val="24"/>
              </w:rPr>
            </w:pPr>
            <w:r w:rsidRPr="00E430EE">
              <w:rPr>
                <w:rFonts w:ascii="Times New Roman" w:eastAsia="游ゴシック" w:hAnsi="Times New Roman" w:cs="Times New Roman"/>
                <w:color w:val="000000"/>
                <w:kern w:val="0"/>
                <w:sz w:val="24"/>
                <w:szCs w:val="24"/>
              </w:rPr>
              <w:t>(%)</w:t>
            </w:r>
          </w:p>
        </w:tc>
      </w:tr>
      <w:tr w:rsidR="00643BEB" w:rsidRPr="00E430EE" w14:paraId="3BA03168" w14:textId="77777777" w:rsidTr="00A97963">
        <w:trPr>
          <w:trHeight w:val="354"/>
        </w:trPr>
        <w:tc>
          <w:tcPr>
            <w:tcW w:w="2267" w:type="dxa"/>
            <w:tcBorders>
              <w:top w:val="nil"/>
              <w:left w:val="nil"/>
              <w:right w:val="nil"/>
            </w:tcBorders>
            <w:shd w:val="clear" w:color="auto" w:fill="auto"/>
            <w:noWrap/>
            <w:vAlign w:val="center"/>
            <w:hideMark/>
          </w:tcPr>
          <w:p w14:paraId="4ABCF103" w14:textId="77777777" w:rsidR="00643BEB" w:rsidRPr="00E430EE" w:rsidRDefault="00643BEB" w:rsidP="00A97963">
            <w:pPr>
              <w:widowControl/>
              <w:jc w:val="center"/>
              <w:rPr>
                <w:rFonts w:ascii="Times New Roman" w:eastAsia="游ゴシック" w:hAnsi="Times New Roman" w:cs="Times New Roman"/>
                <w:color w:val="000000"/>
                <w:kern w:val="0"/>
                <w:sz w:val="24"/>
                <w:szCs w:val="24"/>
              </w:rPr>
            </w:pPr>
            <w:r w:rsidRPr="00E430EE">
              <w:rPr>
                <w:rFonts w:ascii="Times New Roman" w:eastAsia="游ゴシック" w:hAnsi="Times New Roman" w:cs="Times New Roman"/>
                <w:color w:val="000000"/>
                <w:kern w:val="0"/>
                <w:sz w:val="24"/>
                <w:szCs w:val="24"/>
              </w:rPr>
              <w:t>Bubbles</w:t>
            </w:r>
          </w:p>
        </w:tc>
        <w:tc>
          <w:tcPr>
            <w:tcW w:w="1833" w:type="dxa"/>
            <w:tcBorders>
              <w:top w:val="nil"/>
              <w:left w:val="nil"/>
              <w:right w:val="nil"/>
            </w:tcBorders>
            <w:shd w:val="clear" w:color="auto" w:fill="auto"/>
            <w:noWrap/>
            <w:vAlign w:val="center"/>
            <w:hideMark/>
          </w:tcPr>
          <w:p w14:paraId="4D76CBC4" w14:textId="77777777" w:rsidR="00643BEB" w:rsidRPr="00E430EE" w:rsidRDefault="00643BEB" w:rsidP="00A97963">
            <w:pPr>
              <w:widowControl/>
              <w:jc w:val="center"/>
              <w:rPr>
                <w:rFonts w:ascii="Times New Roman" w:eastAsia="游ゴシック" w:hAnsi="Times New Roman" w:cs="Times New Roman"/>
                <w:color w:val="000000"/>
                <w:kern w:val="0"/>
                <w:sz w:val="24"/>
                <w:szCs w:val="24"/>
              </w:rPr>
            </w:pPr>
            <w:r w:rsidRPr="00E430EE">
              <w:rPr>
                <w:rFonts w:ascii="Times New Roman" w:eastAsia="游ゴシック" w:hAnsi="Times New Roman" w:cs="Times New Roman"/>
                <w:color w:val="000000"/>
                <w:kern w:val="0"/>
                <w:sz w:val="24"/>
                <w:szCs w:val="24"/>
              </w:rPr>
              <w:t>2.</w:t>
            </w:r>
            <w:r>
              <w:rPr>
                <w:rFonts w:ascii="Times New Roman" w:eastAsia="游ゴシック" w:hAnsi="Times New Roman" w:cs="Times New Roman"/>
                <w:color w:val="000000"/>
                <w:kern w:val="0"/>
                <w:sz w:val="24"/>
                <w:szCs w:val="24"/>
              </w:rPr>
              <w:t>5</w:t>
            </w:r>
          </w:p>
        </w:tc>
        <w:tc>
          <w:tcPr>
            <w:tcW w:w="1616" w:type="dxa"/>
            <w:tcBorders>
              <w:top w:val="nil"/>
              <w:left w:val="nil"/>
              <w:right w:val="nil"/>
            </w:tcBorders>
            <w:shd w:val="clear" w:color="auto" w:fill="auto"/>
            <w:noWrap/>
            <w:vAlign w:val="center"/>
            <w:hideMark/>
          </w:tcPr>
          <w:p w14:paraId="61740993" w14:textId="77777777" w:rsidR="00643BEB" w:rsidRPr="00E430EE" w:rsidRDefault="00643BEB" w:rsidP="00A97963">
            <w:pPr>
              <w:widowControl/>
              <w:jc w:val="center"/>
              <w:rPr>
                <w:rFonts w:ascii="Times New Roman" w:eastAsia="游ゴシック" w:hAnsi="Times New Roman" w:cs="Times New Roman"/>
                <w:color w:val="000000"/>
                <w:kern w:val="0"/>
                <w:sz w:val="24"/>
                <w:szCs w:val="24"/>
              </w:rPr>
            </w:pPr>
            <w:r w:rsidRPr="00E430EE">
              <w:rPr>
                <w:rFonts w:ascii="Times New Roman" w:eastAsia="游ゴシック" w:hAnsi="Times New Roman" w:cs="Times New Roman"/>
                <w:color w:val="000000"/>
                <w:kern w:val="0"/>
                <w:sz w:val="24"/>
                <w:szCs w:val="24"/>
              </w:rPr>
              <w:t>2</w:t>
            </w:r>
            <w:r>
              <w:rPr>
                <w:rFonts w:ascii="Times New Roman" w:eastAsia="游ゴシック" w:hAnsi="Times New Roman" w:cs="Times New Roman"/>
                <w:color w:val="000000"/>
                <w:kern w:val="0"/>
                <w:sz w:val="24"/>
                <w:szCs w:val="24"/>
              </w:rPr>
              <w:t>6</w:t>
            </w:r>
            <w:r w:rsidRPr="00E430EE">
              <w:rPr>
                <w:rFonts w:ascii="Times New Roman" w:eastAsia="游ゴシック" w:hAnsi="Times New Roman" w:cs="Times New Roman"/>
                <w:color w:val="000000"/>
                <w:kern w:val="0"/>
                <w:sz w:val="24"/>
                <w:szCs w:val="24"/>
              </w:rPr>
              <w:t xml:space="preserve"> </w:t>
            </w:r>
          </w:p>
        </w:tc>
      </w:tr>
      <w:tr w:rsidR="00643BEB" w:rsidRPr="00E430EE" w14:paraId="4FD3D34B" w14:textId="77777777" w:rsidTr="00A97963">
        <w:trPr>
          <w:trHeight w:val="354"/>
        </w:trPr>
        <w:tc>
          <w:tcPr>
            <w:tcW w:w="2267" w:type="dxa"/>
            <w:tcBorders>
              <w:top w:val="nil"/>
              <w:left w:val="nil"/>
              <w:bottom w:val="single" w:sz="4" w:space="0" w:color="auto"/>
              <w:right w:val="nil"/>
            </w:tcBorders>
            <w:shd w:val="clear" w:color="auto" w:fill="auto"/>
            <w:noWrap/>
            <w:vAlign w:val="center"/>
            <w:hideMark/>
          </w:tcPr>
          <w:p w14:paraId="0B9436EE" w14:textId="77777777" w:rsidR="00643BEB" w:rsidRPr="00E430EE" w:rsidRDefault="00643BEB" w:rsidP="00A97963">
            <w:pPr>
              <w:widowControl/>
              <w:jc w:val="center"/>
              <w:rPr>
                <w:rFonts w:ascii="Times New Roman" w:eastAsia="游ゴシック" w:hAnsi="Times New Roman" w:cs="Times New Roman"/>
                <w:color w:val="000000"/>
                <w:kern w:val="0"/>
                <w:sz w:val="24"/>
                <w:szCs w:val="24"/>
              </w:rPr>
            </w:pPr>
            <w:r w:rsidRPr="00E430EE">
              <w:rPr>
                <w:rFonts w:ascii="Times New Roman" w:eastAsia="游ゴシック" w:hAnsi="Times New Roman" w:cs="Times New Roman"/>
                <w:color w:val="000000"/>
                <w:kern w:val="0"/>
                <w:sz w:val="24"/>
                <w:szCs w:val="24"/>
              </w:rPr>
              <w:t>Plants</w:t>
            </w:r>
          </w:p>
        </w:tc>
        <w:tc>
          <w:tcPr>
            <w:tcW w:w="1833" w:type="dxa"/>
            <w:tcBorders>
              <w:top w:val="nil"/>
              <w:left w:val="nil"/>
              <w:bottom w:val="single" w:sz="4" w:space="0" w:color="auto"/>
              <w:right w:val="nil"/>
            </w:tcBorders>
            <w:shd w:val="clear" w:color="auto" w:fill="auto"/>
            <w:noWrap/>
            <w:vAlign w:val="center"/>
            <w:hideMark/>
          </w:tcPr>
          <w:p w14:paraId="500BFB43" w14:textId="77777777" w:rsidR="00643BEB" w:rsidRPr="00E430EE" w:rsidRDefault="00643BEB" w:rsidP="00A97963">
            <w:pPr>
              <w:widowControl/>
              <w:jc w:val="center"/>
              <w:rPr>
                <w:rFonts w:ascii="Times New Roman" w:eastAsia="游ゴシック" w:hAnsi="Times New Roman" w:cs="Times New Roman"/>
                <w:color w:val="000000"/>
                <w:kern w:val="0"/>
                <w:sz w:val="24"/>
                <w:szCs w:val="24"/>
              </w:rPr>
            </w:pPr>
            <w:r w:rsidRPr="00E430EE">
              <w:rPr>
                <w:rFonts w:ascii="Times New Roman" w:eastAsia="游ゴシック" w:hAnsi="Times New Roman" w:cs="Times New Roman"/>
                <w:color w:val="000000"/>
                <w:kern w:val="0"/>
                <w:sz w:val="24"/>
                <w:szCs w:val="24"/>
              </w:rPr>
              <w:t>7.3</w:t>
            </w:r>
          </w:p>
        </w:tc>
        <w:tc>
          <w:tcPr>
            <w:tcW w:w="1616" w:type="dxa"/>
            <w:tcBorders>
              <w:top w:val="nil"/>
              <w:left w:val="nil"/>
              <w:bottom w:val="single" w:sz="4" w:space="0" w:color="auto"/>
              <w:right w:val="nil"/>
            </w:tcBorders>
            <w:shd w:val="clear" w:color="auto" w:fill="auto"/>
            <w:noWrap/>
            <w:vAlign w:val="center"/>
            <w:hideMark/>
          </w:tcPr>
          <w:p w14:paraId="76B31905" w14:textId="77777777" w:rsidR="00643BEB" w:rsidRPr="00E430EE" w:rsidRDefault="00643BEB" w:rsidP="00A97963">
            <w:pPr>
              <w:widowControl/>
              <w:jc w:val="center"/>
              <w:rPr>
                <w:rFonts w:ascii="Times New Roman" w:eastAsia="游ゴシック" w:hAnsi="Times New Roman" w:cs="Times New Roman"/>
                <w:color w:val="000000"/>
                <w:kern w:val="0"/>
                <w:sz w:val="24"/>
                <w:szCs w:val="24"/>
              </w:rPr>
            </w:pPr>
            <w:r w:rsidRPr="00E430EE">
              <w:rPr>
                <w:rFonts w:ascii="Times New Roman" w:eastAsia="游ゴシック" w:hAnsi="Times New Roman" w:cs="Times New Roman"/>
                <w:color w:val="000000"/>
                <w:kern w:val="0"/>
                <w:sz w:val="24"/>
                <w:szCs w:val="24"/>
              </w:rPr>
              <w:t>7</w:t>
            </w:r>
            <w:r>
              <w:rPr>
                <w:rFonts w:ascii="Times New Roman" w:eastAsia="游ゴシック" w:hAnsi="Times New Roman" w:cs="Times New Roman"/>
                <w:color w:val="000000"/>
                <w:kern w:val="0"/>
                <w:sz w:val="24"/>
                <w:szCs w:val="24"/>
              </w:rPr>
              <w:t>4</w:t>
            </w:r>
            <w:r w:rsidRPr="00E430EE">
              <w:rPr>
                <w:rFonts w:ascii="Times New Roman" w:eastAsia="游ゴシック" w:hAnsi="Times New Roman" w:cs="Times New Roman"/>
                <w:color w:val="000000"/>
                <w:kern w:val="0"/>
                <w:sz w:val="24"/>
                <w:szCs w:val="24"/>
              </w:rPr>
              <w:t xml:space="preserve"> </w:t>
            </w:r>
          </w:p>
        </w:tc>
      </w:tr>
    </w:tbl>
    <w:p w14:paraId="0C5DD577" w14:textId="77777777" w:rsidR="00643BEB" w:rsidRPr="00E430EE" w:rsidRDefault="00643BEB" w:rsidP="00643BEB">
      <w:pPr>
        <w:rPr>
          <w:rFonts w:ascii="Times New Roman" w:hAnsi="Times New Roman" w:cs="Times New Roman"/>
          <w:sz w:val="24"/>
          <w:szCs w:val="24"/>
        </w:rPr>
      </w:pPr>
    </w:p>
    <w:p w14:paraId="0D9DC935" w14:textId="77777777" w:rsidR="00096FD3" w:rsidRDefault="00096FD3"/>
    <w:sectPr w:rsidR="00096FD3" w:rsidSect="00D65F3D">
      <w:footerReference w:type="default" r:id="rId8"/>
      <w:pgSz w:w="11906" w:h="16838"/>
      <w:pgMar w:top="1701"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241079"/>
      <w:docPartObj>
        <w:docPartGallery w:val="Page Numbers (Bottom of Page)"/>
        <w:docPartUnique/>
      </w:docPartObj>
    </w:sdtPr>
    <w:sdtEndPr/>
    <w:sdtContent>
      <w:p w14:paraId="57644F38" w14:textId="77777777" w:rsidR="00E430EE" w:rsidRDefault="00643BEB">
        <w:pPr>
          <w:pStyle w:val="a4"/>
          <w:jc w:val="right"/>
        </w:pPr>
        <w:r>
          <w:fldChar w:fldCharType="begin"/>
        </w:r>
        <w:r>
          <w:instrText>PAGE   \* MERGEFORMAT</w:instrText>
        </w:r>
        <w:r>
          <w:fldChar w:fldCharType="separate"/>
        </w:r>
        <w:r>
          <w:rPr>
            <w:lang w:val="ja-JP"/>
          </w:rPr>
          <w:t>2</w:t>
        </w:r>
        <w:r>
          <w:fldChar w:fldCharType="end"/>
        </w:r>
      </w:p>
    </w:sdtContent>
  </w:sdt>
  <w:p w14:paraId="3E3FF12F" w14:textId="77777777" w:rsidR="00E430EE" w:rsidRDefault="00643BEB">
    <w:pPr>
      <w:pStyle w:val="a4"/>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AD366B0"/>
    <w:multiLevelType w:val="multilevel"/>
    <w:tmpl w:val="0409001F"/>
    <w:lvl w:ilvl="0">
      <w:start w:val="1"/>
      <w:numFmt w:val="decimal"/>
      <w:lvlText w:val="%1."/>
      <w:lvlJc w:val="left"/>
      <w:pPr>
        <w:ind w:left="425" w:hanging="425"/>
      </w:pPr>
      <w:rPr>
        <w:rFonts w:hint="default"/>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0MbYwMjc3NbQwMzVQ0lEKTi0uzszPAykwrAUAO+HW8SwAAAA="/>
  </w:docVars>
  <w:rsids>
    <w:rsidRoot w:val="00643BEB"/>
    <w:rsid w:val="00096FD3"/>
    <w:rsid w:val="00643B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8031433"/>
  <w15:chartTrackingRefBased/>
  <w15:docId w15:val="{2F5E9785-D75C-45F3-938B-3D64CC1D8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3B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3BEB"/>
    <w:pPr>
      <w:ind w:leftChars="400" w:left="840"/>
    </w:pPr>
  </w:style>
  <w:style w:type="paragraph" w:styleId="a4">
    <w:name w:val="footer"/>
    <w:basedOn w:val="a"/>
    <w:link w:val="a5"/>
    <w:uiPriority w:val="99"/>
    <w:unhideWhenUsed/>
    <w:rsid w:val="00643BEB"/>
    <w:pPr>
      <w:tabs>
        <w:tab w:val="center" w:pos="4252"/>
        <w:tab w:val="right" w:pos="8504"/>
      </w:tabs>
      <w:snapToGrid w:val="0"/>
    </w:pPr>
  </w:style>
  <w:style w:type="character" w:customStyle="1" w:styleId="a5">
    <w:name w:val="フッター (文字)"/>
    <w:basedOn w:val="a0"/>
    <w:link w:val="a4"/>
    <w:uiPriority w:val="99"/>
    <w:rsid w:val="00643BEB"/>
  </w:style>
  <w:style w:type="paragraph" w:styleId="a6">
    <w:name w:val="Title"/>
    <w:basedOn w:val="a"/>
    <w:next w:val="a"/>
    <w:link w:val="a7"/>
    <w:uiPriority w:val="10"/>
    <w:qFormat/>
    <w:rsid w:val="00643BEB"/>
    <w:pPr>
      <w:spacing w:before="240" w:after="120"/>
      <w:jc w:val="center"/>
      <w:outlineLvl w:val="0"/>
    </w:pPr>
    <w:rPr>
      <w:rFonts w:asciiTheme="majorHAnsi" w:eastAsiaTheme="majorEastAsia" w:hAnsiTheme="majorHAnsi" w:cstheme="majorBidi"/>
      <w:sz w:val="32"/>
      <w:szCs w:val="32"/>
    </w:rPr>
  </w:style>
  <w:style w:type="character" w:customStyle="1" w:styleId="a7">
    <w:name w:val="表題 (文字)"/>
    <w:basedOn w:val="a0"/>
    <w:link w:val="a6"/>
    <w:uiPriority w:val="10"/>
    <w:rsid w:val="00643BEB"/>
    <w:rPr>
      <w:rFonts w:asciiTheme="majorHAnsi" w:eastAsiaTheme="majorEastAsia" w:hAnsiTheme="majorHAnsi"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350</Words>
  <Characters>2000</Characters>
  <Application>Microsoft Office Word</Application>
  <DocSecurity>0</DocSecurity>
  <Lines>16</Lines>
  <Paragraphs>4</Paragraphs>
  <ScaleCrop>false</ScaleCrop>
  <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常田　雅子</dc:creator>
  <cp:keywords/>
  <dc:description/>
  <cp:lastModifiedBy>常田　雅子</cp:lastModifiedBy>
  <cp:revision>1</cp:revision>
  <dcterms:created xsi:type="dcterms:W3CDTF">2021-04-06T00:50:00Z</dcterms:created>
  <dcterms:modified xsi:type="dcterms:W3CDTF">2021-04-06T00:52:00Z</dcterms:modified>
</cp:coreProperties>
</file>