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cstheme="minorBidi"/>
          <w:szCs w:val="24"/>
        </w:rPr>
      </w:pPr>
      <w:r>
        <w:rPr>
          <w:rFonts w:hint="eastAsia"/>
        </w:rPr>
        <w:t xml:space="preserve">Table 4. Summary of adverse events associated with the use of trimetazidine hydrochloride in </w:t>
      </w:r>
      <w:r>
        <w:rPr>
          <w:rFonts w:hint="eastAsia" w:cstheme="minorBidi"/>
          <w:szCs w:val="24"/>
        </w:rPr>
        <w:t>fasting and fed conditions</w:t>
      </w:r>
    </w:p>
    <w:tbl>
      <w:tblPr>
        <w:tblStyle w:val="7"/>
        <w:tblW w:w="5000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6"/>
        <w:gridCol w:w="925"/>
        <w:gridCol w:w="925"/>
        <w:gridCol w:w="1033"/>
        <w:gridCol w:w="950"/>
        <w:gridCol w:w="1012"/>
        <w:gridCol w:w="9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Merge w:val="restart"/>
            <w:tcBorders>
              <w:top w:val="single" w:color="000000" w:sz="8" w:space="0"/>
              <w:left w:val="nil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  <w:lang w:eastAsia="en-US"/>
              </w:rPr>
              <w:t>AEs (preferred term, N)</w:t>
            </w:r>
          </w:p>
        </w:tc>
        <w:tc>
          <w:tcPr>
            <w:tcW w:w="4819" w:type="dxa"/>
            <w:gridSpan w:val="3"/>
            <w:tcBorders>
              <w:top w:val="single" w:color="000000" w:sz="8" w:space="0"/>
              <w:bottom w:val="single" w:color="auto" w:sz="4" w:space="0"/>
              <w:right w:val="single" w:color="FFFFFF" w:sz="48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kern w:val="44"/>
                <w:lang w:eastAsia="en-US"/>
              </w:rPr>
            </w:pPr>
            <w:r>
              <w:rPr>
                <w:rFonts w:hint="eastAsia"/>
              </w:rPr>
              <w:t>Fasting</w:t>
            </w:r>
          </w:p>
        </w:tc>
        <w:tc>
          <w:tcPr>
            <w:tcW w:w="4886" w:type="dxa"/>
            <w:gridSpan w:val="3"/>
            <w:tcBorders>
              <w:top w:val="single" w:color="000000" w:sz="8" w:space="0"/>
              <w:left w:val="single" w:color="FFFFFF" w:sz="48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kern w:val="44"/>
                <w:lang w:eastAsia="en-US"/>
              </w:rPr>
            </w:pPr>
            <w:r>
              <w:rPr>
                <w:rFonts w:hint="eastAsia"/>
              </w:rPr>
              <w:t>Fed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Merge w:val="continue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T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R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FFFFFF" w:sz="48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Total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FFFFFF" w:sz="48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T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R</w:t>
            </w:r>
          </w:p>
        </w:tc>
        <w:tc>
          <w:tcPr>
            <w:tcW w:w="162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Total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  <w:lang w:eastAsia="en-US"/>
              </w:rPr>
              <w:t>N=28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N=28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FFFFFF" w:sz="48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FFFFFF" w:sz="48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N=27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N=28</w:t>
            </w:r>
          </w:p>
        </w:tc>
        <w:tc>
          <w:tcPr>
            <w:tcW w:w="162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  <w:lang w:eastAsia="en-US"/>
              </w:rPr>
              <w:t>All AEs</w:t>
            </w:r>
          </w:p>
        </w:tc>
        <w:tc>
          <w:tcPr>
            <w:tcW w:w="155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7, 6 (21.4)</w:t>
            </w:r>
          </w:p>
        </w:tc>
        <w:tc>
          <w:tcPr>
            <w:tcW w:w="155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9, 7 (25.0)</w:t>
            </w:r>
          </w:p>
        </w:tc>
        <w:tc>
          <w:tcPr>
            <w:tcW w:w="170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16, 13 (46.4)</w:t>
            </w:r>
          </w:p>
        </w:tc>
        <w:tc>
          <w:tcPr>
            <w:tcW w:w="156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6, 5 (18.5)</w:t>
            </w:r>
          </w:p>
        </w:tc>
        <w:tc>
          <w:tcPr>
            <w:tcW w:w="170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5, 5 (17.9)</w:t>
            </w:r>
          </w:p>
        </w:tc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  <w:lang w:eastAsia="en-US"/>
              </w:rPr>
              <w:t>11, 10 (35.7)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13958" w:type="dxa"/>
            <w:gridSpan w:val="7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Align w:val="center"/>
          </w:tcPr>
          <w:p>
            <w:pPr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Examinations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6, 5 (17.9)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4, 3 (10.7)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10, 8 (28.6)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4, 4 (14.8)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4, 4 (14.3)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8, 8 (28.6)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 xml:space="preserve">Leukocyte in urine 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2, 2 (7.4)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2, 2 (7.1)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 xml:space="preserve">Protein in urine 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1, 1 (3.7)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1, 1 (3.6)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Blood in urine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 (3.6)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1 (3.6)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1, 1 (3.7)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1, 1 (3.6)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exact"/>
          <w:jc w:val="center"/>
        </w:trPr>
        <w:tc>
          <w:tcPr>
            <w:tcW w:w="4253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Elevated blood triglyceride levels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3, 3 (10.7)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2, 2 (7.1)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5, 5 (17.9)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4, 4 (14.3)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4, 4 (14.3)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  <w:jc w:val="center"/>
        </w:trPr>
        <w:tc>
          <w:tcPr>
            <w:tcW w:w="4253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Elevated blood uric acid levels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2, 2 (7.1)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 xml:space="preserve">Abnormal </w:t>
            </w:r>
            <w:r>
              <w:rPr>
                <w:rFonts w:hint="eastAsia"/>
              </w:rPr>
              <w:t>leukocyte</w:t>
            </w:r>
            <w:r>
              <w:rPr>
                <w:rFonts w:hint="eastAsia"/>
                <w:lang w:eastAsia="en-US"/>
              </w:rPr>
              <w:t xml:space="preserve"> count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Abnormal neutrophil count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13958" w:type="dxa"/>
            <w:gridSpan w:val="7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Nervous system disease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Dizzy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13958" w:type="dxa"/>
            <w:gridSpan w:val="7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Cardiovascular diseases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3, 3 (10.7)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3, 3 (10.7)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Sinus bradycardia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3, 3 (10.7)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3, 3 (10.7)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13958" w:type="dxa"/>
            <w:gridSpan w:val="7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exact"/>
          <w:jc w:val="center"/>
        </w:trPr>
        <w:tc>
          <w:tcPr>
            <w:tcW w:w="4253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Respiratory, thoracic, and mediastinal diseases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2, 1 (3.6)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2, 1 (3.6)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  <w:lang w:eastAsia="en-US"/>
              </w:rPr>
              <w:t>2, 1 (3.7)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  <w:lang w:eastAsia="en-US"/>
              </w:rPr>
              <w:t>2, 1 (3.6)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Cough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1, 1 (3.7)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1, 1 (3.6)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4253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Oropharyngeal pain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1, 1 (3.6)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1, 1 (3.7)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1, 1 (3.6)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13958" w:type="dxa"/>
            <w:gridSpan w:val="7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exact"/>
          <w:jc w:val="center"/>
        </w:trPr>
        <w:tc>
          <w:tcPr>
            <w:tcW w:w="4253" w:type="dxa"/>
            <w:vAlign w:val="center"/>
          </w:tcPr>
          <w:p>
            <w:pPr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Infectious and infectious diseases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1, 1 (3.6)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1, 1 (3.6)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  <w:jc w:val="center"/>
        </w:trPr>
        <w:tc>
          <w:tcPr>
            <w:tcW w:w="4253" w:type="dxa"/>
            <w:tcBorders>
              <w:left w:val="nil"/>
              <w:bottom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Nasopharyngitis</w:t>
            </w:r>
          </w:p>
        </w:tc>
        <w:tc>
          <w:tcPr>
            <w:tcW w:w="1559" w:type="dxa"/>
            <w:tcBorders>
              <w:bottom w:val="single" w:color="000000" w:sz="8" w:space="0"/>
            </w:tcBorders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59" w:type="dxa"/>
            <w:tcBorders>
              <w:bottom w:val="single" w:color="000000" w:sz="8" w:space="0"/>
            </w:tcBorders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01" w:type="dxa"/>
            <w:tcBorders>
              <w:bottom w:val="single" w:color="000000" w:sz="8" w:space="0"/>
            </w:tcBorders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60" w:type="dxa"/>
            <w:tcBorders>
              <w:bottom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0</w:t>
            </w:r>
          </w:p>
        </w:tc>
        <w:tc>
          <w:tcPr>
            <w:tcW w:w="1708" w:type="dxa"/>
            <w:tcBorders>
              <w:bottom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1, 1 (3.6)</w:t>
            </w:r>
          </w:p>
        </w:tc>
        <w:tc>
          <w:tcPr>
            <w:tcW w:w="1618" w:type="dxa"/>
            <w:tcBorders>
              <w:bottom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left="0"/>
              <w:jc w:val="left"/>
              <w:rPr>
                <w:rFonts w:hint="eastAsia"/>
                <w:lang w:eastAsia="en-US"/>
              </w:rPr>
            </w:pPr>
            <w:r>
              <w:rPr>
                <w:rFonts w:hint="eastAsia"/>
                <w:lang w:eastAsia="en-US"/>
              </w:rPr>
              <w:t>1, 1 (3.6)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T, test products; R, reference products; AEs, adverse events; WBC, white blood cells.</w:t>
      </w:r>
    </w:p>
    <w:p>
      <w:pPr>
        <w:rPr>
          <w:rFonts w:hint="eastAsia"/>
        </w:rPr>
      </w:pPr>
      <w:r>
        <w:rPr>
          <w:rFonts w:hint="eastAsia"/>
        </w:rPr>
        <w:t>Values are presented as frequencies and percentages (%).</w:t>
      </w:r>
    </w:p>
    <w:p>
      <w:pPr>
        <w:rPr>
          <w:rFonts w:hint="eastAsia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Q0sTC0NDA0MrG0NLdQ0lEKTi0uzszPAykwrAUAIx2J0iwAAAA="/>
    <w:docVar w:name="commondata" w:val="eyJoZGlkIjoiY2IzMDk5MzMyOWQ3OTU3ZWZlOGYzNzkzY2JjNWJiMjkifQ=="/>
  </w:docVars>
  <w:rsids>
    <w:rsidRoot w:val="002C01DE"/>
    <w:rsid w:val="001D2333"/>
    <w:rsid w:val="002C01DE"/>
    <w:rsid w:val="00632A7E"/>
    <w:rsid w:val="00ED121C"/>
    <w:rsid w:val="00F237D8"/>
    <w:rsid w:val="00FC1FB9"/>
    <w:rsid w:val="064C7ADB"/>
    <w:rsid w:val="0A35097A"/>
    <w:rsid w:val="2129113D"/>
    <w:rsid w:val="295F084E"/>
    <w:rsid w:val="503D7A18"/>
    <w:rsid w:val="5A6F2896"/>
    <w:rsid w:val="773C0C52"/>
    <w:rsid w:val="79D32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99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bCs/>
      <w:kern w:val="44"/>
      <w:sz w:val="21"/>
      <w:szCs w:val="4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 w:val="0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1"/>
    <w:autoRedefine/>
    <w:uiPriority w:val="0"/>
    <w:rPr>
      <w:sz w:val="20"/>
      <w:szCs w:val="20"/>
    </w:rPr>
  </w:style>
  <w:style w:type="paragraph" w:styleId="4">
    <w:name w:val="Balloon Text"/>
    <w:basedOn w:val="1"/>
    <w:link w:val="13"/>
    <w:autoRedefine/>
    <w:qFormat/>
    <w:uiPriority w:val="0"/>
    <w:rPr>
      <w:rFonts w:ascii="Segoe UI" w:hAnsi="Segoe UI" w:cs="Segoe UI"/>
      <w:sz w:val="18"/>
      <w:szCs w:val="18"/>
    </w:rPr>
  </w:style>
  <w:style w:type="paragraph" w:styleId="5">
    <w:name w:val="List"/>
    <w:basedOn w:val="1"/>
    <w:autoRedefine/>
    <w:semiHidden/>
    <w:unhideWhenUsed/>
    <w:qFormat/>
    <w:uiPriority w:val="99"/>
    <w:pPr>
      <w:ind w:left="200" w:hanging="200" w:hangingChars="200"/>
      <w:contextualSpacing/>
    </w:pPr>
  </w:style>
  <w:style w:type="paragraph" w:styleId="6">
    <w:name w:val="annotation subject"/>
    <w:basedOn w:val="3"/>
    <w:next w:val="3"/>
    <w:link w:val="12"/>
    <w:autoRedefine/>
    <w:qFormat/>
    <w:uiPriority w:val="0"/>
    <w:rPr>
      <w:b/>
    </w:rPr>
  </w:style>
  <w:style w:type="character" w:styleId="9">
    <w:name w:val="annotation reference"/>
    <w:basedOn w:val="8"/>
    <w:autoRedefine/>
    <w:qFormat/>
    <w:uiPriority w:val="0"/>
    <w:rPr>
      <w:sz w:val="16"/>
      <w:szCs w:val="16"/>
    </w:rPr>
  </w:style>
  <w:style w:type="paragraph" w:customStyle="1" w:styleId="10">
    <w:name w:val="Table Title"/>
    <w:basedOn w:val="5"/>
    <w:qFormat/>
    <w:uiPriority w:val="0"/>
    <w:pPr>
      <w:widowControl/>
      <w:ind w:left="0" w:firstLine="0" w:firstLineChars="0"/>
      <w:jc w:val="center"/>
    </w:pPr>
    <w:rPr>
      <w:szCs w:val="24"/>
    </w:rPr>
  </w:style>
  <w:style w:type="character" w:customStyle="1" w:styleId="11">
    <w:name w:val="Comment Text Char"/>
    <w:basedOn w:val="8"/>
    <w:link w:val="3"/>
    <w:uiPriority w:val="0"/>
    <w:rPr>
      <w:rFonts w:ascii="Times New Roman" w:hAnsi="Times New Roman" w:eastAsia="宋体"/>
      <w:bCs/>
      <w:kern w:val="44"/>
      <w:lang w:val="en-US" w:eastAsia="zh-CN"/>
      <w14:ligatures w14:val="standardContextual"/>
    </w:rPr>
  </w:style>
  <w:style w:type="character" w:customStyle="1" w:styleId="12">
    <w:name w:val="Comment Subject Char"/>
    <w:basedOn w:val="11"/>
    <w:link w:val="6"/>
    <w:autoRedefine/>
    <w:qFormat/>
    <w:uiPriority w:val="0"/>
    <w:rPr>
      <w:rFonts w:ascii="Times New Roman" w:hAnsi="Times New Roman" w:eastAsia="宋体"/>
      <w:b/>
      <w:kern w:val="44"/>
      <w:lang w:val="en-US" w:eastAsia="zh-CN"/>
      <w14:ligatures w14:val="standardContextual"/>
    </w:rPr>
  </w:style>
  <w:style w:type="character" w:customStyle="1" w:styleId="13">
    <w:name w:val="Balloon Text Char"/>
    <w:basedOn w:val="8"/>
    <w:link w:val="4"/>
    <w:autoRedefine/>
    <w:qFormat/>
    <w:uiPriority w:val="0"/>
    <w:rPr>
      <w:rFonts w:ascii="Segoe UI" w:hAnsi="Segoe UI" w:eastAsia="宋体" w:cs="Segoe UI"/>
      <w:bCs/>
      <w:kern w:val="44"/>
      <w:sz w:val="18"/>
      <w:szCs w:val="18"/>
      <w:lang w:val="en-US" w:eastAsia="zh-CN"/>
      <w14:ligatures w14:val="standardContextual"/>
    </w:rPr>
  </w:style>
  <w:style w:type="paragraph" w:customStyle="1" w:styleId="14">
    <w:name w:val="Revision"/>
    <w:autoRedefine/>
    <w:hidden/>
    <w:unhideWhenUsed/>
    <w:qFormat/>
    <w:uiPriority w:val="99"/>
    <w:rPr>
      <w:rFonts w:ascii="Times New Roman" w:hAnsi="Times New Roman" w:eastAsia="宋体" w:cstheme="minorBidi"/>
      <w:bCs/>
      <w:kern w:val="44"/>
      <w:sz w:val="21"/>
      <w:szCs w:val="44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225</Words>
  <Characters>1289</Characters>
  <Lines>1</Lines>
  <Paragraphs>1</Paragraphs>
  <TotalTime>0</TotalTime>
  <ScaleCrop>false</ScaleCrop>
  <LinksUpToDate>false</LinksUpToDate>
  <CharactersWithSpaces>1511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2023-12-27T22:04:00Z</dcterms:created>
  <dc:creator>谭东妹</dc:creator>
  <cp:lastModifiedBy>咩</cp:lastModifiedBy>
  <dcterms:modified xsi:type="dcterms:W3CDTF">2024-02-15T16:08:24Z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E16BB6DFF9794969AFAD49AB4F0D2AFC</vt:lpwstr>
  </property>
</Properties>
</file>