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21F" w:rsidRPr="000F4CC8" w:rsidRDefault="0097021F" w:rsidP="0097021F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OLE_LINK30"/>
      <w:bookmarkStart w:id="1" w:name="OLE_LINK31"/>
      <w:r w:rsidRPr="000F4CC8">
        <w:rPr>
          <w:rFonts w:ascii="Times New Roman" w:hAnsi="Times New Roman" w:cs="Times New Roman"/>
          <w:b/>
          <w:sz w:val="28"/>
          <w:szCs w:val="28"/>
        </w:rPr>
        <w:t>Targeting ACSS2 activity</w:t>
      </w:r>
      <w:r w:rsidRPr="005B4FF7">
        <w:t xml:space="preserve"> </w:t>
      </w:r>
      <w:r w:rsidRPr="005B4FF7">
        <w:rPr>
          <w:rFonts w:ascii="Times New Roman" w:hAnsi="Times New Roman" w:cs="Times New Roman"/>
          <w:b/>
          <w:sz w:val="28"/>
          <w:szCs w:val="28"/>
        </w:rPr>
        <w:t>suspend</w:t>
      </w:r>
      <w:r>
        <w:rPr>
          <w:rFonts w:ascii="Times New Roman" w:hAnsi="Times New Roman" w:cs="Times New Roman"/>
          <w:b/>
          <w:sz w:val="28"/>
          <w:szCs w:val="28"/>
        </w:rPr>
        <w:t>s</w:t>
      </w:r>
      <w:r w:rsidRPr="000F4CC8">
        <w:rPr>
          <w:rFonts w:ascii="Times New Roman" w:hAnsi="Times New Roman" w:cs="Times New Roman"/>
          <w:b/>
          <w:sz w:val="28"/>
          <w:szCs w:val="28"/>
        </w:rPr>
        <w:t xml:space="preserve"> the formation of chemoresistance through suppressed histone H3 acetylation in human breast cancer</w:t>
      </w:r>
      <w:bookmarkEnd w:id="0"/>
      <w:bookmarkEnd w:id="1"/>
    </w:p>
    <w:p w:rsidR="0097021F" w:rsidRPr="000F4CC8" w:rsidRDefault="0097021F" w:rsidP="0097021F">
      <w:pPr>
        <w:spacing w:line="360" w:lineRule="auto"/>
        <w:jc w:val="center"/>
        <w:rPr>
          <w:rFonts w:ascii="Times New Roman" w:hAnsi="Times New Roman" w:cs="Times New Roman"/>
          <w:b/>
          <w:szCs w:val="21"/>
        </w:rPr>
      </w:pPr>
    </w:p>
    <w:p w:rsidR="0097021F" w:rsidRPr="002E4BF5" w:rsidRDefault="0097021F" w:rsidP="0097021F">
      <w:pPr>
        <w:spacing w:line="360" w:lineRule="auto"/>
        <w:rPr>
          <w:rFonts w:ascii="Times New Roman" w:hAnsi="Times New Roman" w:cs="Times New Roman"/>
          <w:szCs w:val="21"/>
        </w:rPr>
      </w:pPr>
      <w:r w:rsidRPr="002E4BF5">
        <w:rPr>
          <w:rFonts w:ascii="Times New Roman" w:hAnsi="Times New Roman" w:cs="Times New Roman"/>
          <w:szCs w:val="21"/>
        </w:rPr>
        <w:t>Xiaoxi Shui</w:t>
      </w:r>
      <w:r w:rsidRPr="002E4BF5">
        <w:rPr>
          <w:rFonts w:ascii="Times New Roman" w:hAnsi="Times New Roman" w:cs="Times New Roman" w:hint="eastAsia"/>
          <w:szCs w:val="21"/>
          <w:vertAlign w:val="superscript"/>
        </w:rPr>
        <w:t>1</w:t>
      </w:r>
      <w:r w:rsidRPr="002E4BF5">
        <w:rPr>
          <w:rFonts w:ascii="Times New Roman" w:hAnsi="Times New Roman" w:cs="Times New Roman"/>
          <w:szCs w:val="21"/>
        </w:rPr>
        <w:t>,</w:t>
      </w:r>
      <w:r w:rsidRPr="002E4BF5">
        <w:rPr>
          <w:rFonts w:ascii="Times New Roman" w:hAnsi="Times New Roman" w:cs="Times New Roman" w:hint="eastAsia"/>
          <w:szCs w:val="21"/>
        </w:rPr>
        <w:t xml:space="preserve"> Liying Tian</w:t>
      </w:r>
      <w:r>
        <w:rPr>
          <w:rFonts w:ascii="Times New Roman" w:hAnsi="Times New Roman" w:cs="Times New Roman" w:hint="eastAsia"/>
          <w:szCs w:val="21"/>
          <w:vertAlign w:val="superscript"/>
        </w:rPr>
        <w:t>2</w:t>
      </w:r>
      <w:r w:rsidRPr="002E4BF5">
        <w:rPr>
          <w:rFonts w:ascii="Times New Roman" w:hAnsi="Times New Roman" w:cs="Times New Roman" w:hint="eastAsia"/>
          <w:szCs w:val="21"/>
        </w:rPr>
        <w:t>, Yuepeng Zhou</w:t>
      </w:r>
      <w:r>
        <w:rPr>
          <w:rFonts w:ascii="Times New Roman" w:hAnsi="Times New Roman" w:cs="Times New Roman" w:hint="eastAsia"/>
          <w:szCs w:val="21"/>
          <w:vertAlign w:val="superscript"/>
        </w:rPr>
        <w:t>3, 4</w:t>
      </w:r>
      <w:r w:rsidRPr="002E4BF5">
        <w:rPr>
          <w:rFonts w:ascii="Times New Roman" w:hAnsi="Times New Roman" w:cs="Times New Roman" w:hint="eastAsia"/>
          <w:szCs w:val="21"/>
        </w:rPr>
        <w:t>, Baohua Zhao</w:t>
      </w:r>
      <w:r w:rsidRPr="002E4BF5">
        <w:rPr>
          <w:rFonts w:ascii="Times New Roman" w:hAnsi="Times New Roman" w:cs="Times New Roman" w:hint="eastAsia"/>
          <w:szCs w:val="21"/>
          <w:vertAlign w:val="superscript"/>
        </w:rPr>
        <w:t>1</w:t>
      </w:r>
    </w:p>
    <w:p w:rsidR="0097021F" w:rsidRPr="002E4BF5" w:rsidRDefault="0097021F" w:rsidP="0097021F">
      <w:pPr>
        <w:spacing w:line="360" w:lineRule="auto"/>
        <w:rPr>
          <w:rFonts w:ascii="Times New Roman" w:hAnsi="Times New Roman" w:cs="Times New Roman"/>
          <w:szCs w:val="21"/>
        </w:rPr>
      </w:pPr>
      <w:r w:rsidRPr="002E4BF5">
        <w:rPr>
          <w:rFonts w:ascii="Times New Roman" w:hAnsi="Times New Roman" w:cs="Times New Roman"/>
          <w:szCs w:val="21"/>
          <w:vertAlign w:val="superscript"/>
        </w:rPr>
        <w:t xml:space="preserve">1 </w:t>
      </w:r>
      <w:r w:rsidRPr="002E4BF5">
        <w:rPr>
          <w:rFonts w:ascii="Times New Roman" w:hAnsi="Times New Roman" w:cs="Times New Roman"/>
          <w:szCs w:val="21"/>
        </w:rPr>
        <w:t>College of Life Sciences, Hebei Normal University, Shijiazhuang, China</w:t>
      </w:r>
    </w:p>
    <w:p w:rsidR="0097021F" w:rsidRPr="002E4BF5" w:rsidRDefault="0097021F" w:rsidP="0097021F">
      <w:pPr>
        <w:spacing w:line="360" w:lineRule="auto"/>
        <w:rPr>
          <w:rFonts w:ascii="Times New Roman" w:hAnsi="Times New Roman" w:cs="Times New Roman"/>
          <w:szCs w:val="21"/>
        </w:rPr>
      </w:pPr>
      <w:r w:rsidRPr="002E4BF5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Departments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E4BF5">
        <w:rPr>
          <w:rFonts w:ascii="Times New Roman" w:hAnsi="Times New Roman" w:cs="Times New Roman" w:hint="eastAsia"/>
          <w:szCs w:val="21"/>
        </w:rPr>
        <w:t>of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E4BF5">
        <w:rPr>
          <w:rFonts w:ascii="Times New Roman" w:hAnsi="Times New Roman" w:cs="Times New Roman" w:hint="eastAsia"/>
          <w:szCs w:val="21"/>
        </w:rPr>
        <w:t>Chemical Industry and Environment, Hebei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E4BF5">
        <w:rPr>
          <w:rFonts w:ascii="Times New Roman" w:hAnsi="Times New Roman" w:cs="Times New Roman" w:hint="eastAsia"/>
          <w:szCs w:val="21"/>
        </w:rPr>
        <w:t>Chemical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E4BF5">
        <w:rPr>
          <w:rFonts w:ascii="Times New Roman" w:hAnsi="Times New Roman" w:cs="Times New Roman" w:hint="eastAsia"/>
          <w:szCs w:val="21"/>
        </w:rPr>
        <w:t>Engineering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2E4BF5">
        <w:rPr>
          <w:rFonts w:ascii="Times New Roman" w:hAnsi="Times New Roman" w:cs="Times New Roman" w:hint="eastAsia"/>
          <w:szCs w:val="21"/>
        </w:rPr>
        <w:t>and Pharmaceutical College, Shijiazhuang, China</w:t>
      </w:r>
    </w:p>
    <w:p w:rsidR="0097021F" w:rsidRDefault="0097021F" w:rsidP="0097021F">
      <w:pPr>
        <w:spacing w:line="360" w:lineRule="auto"/>
        <w:rPr>
          <w:rFonts w:ascii="Times New Roman" w:hAnsi="Times New Roman" w:cs="Times New Roman" w:hint="eastAsia"/>
          <w:bCs/>
          <w:szCs w:val="21"/>
        </w:rPr>
      </w:pPr>
      <w:r w:rsidRPr="002E4BF5">
        <w:rPr>
          <w:rFonts w:ascii="Times New Roman" w:hAnsi="Times New Roman" w:cs="Times New Roman" w:hint="eastAsia"/>
          <w:szCs w:val="21"/>
          <w:vertAlign w:val="superscript"/>
        </w:rPr>
        <w:t>3</w:t>
      </w:r>
      <w:r w:rsidRPr="002E4BF5">
        <w:rPr>
          <w:rFonts w:ascii="Times New Roman" w:hAnsi="Times New Roman" w:cs="Times New Roman"/>
          <w:szCs w:val="21"/>
        </w:rPr>
        <w:t xml:space="preserve"> </w:t>
      </w:r>
      <w:r w:rsidRPr="004663C6">
        <w:rPr>
          <w:rFonts w:ascii="Times New Roman" w:hAnsi="Times New Roman" w:cs="Times New Roman"/>
          <w:bCs/>
          <w:szCs w:val="21"/>
        </w:rPr>
        <w:t xml:space="preserve">Department of Biochemistry and Molecular Biology, College of Basic Medicine, Hebei University of Chinese Medicine, Shijiazhuang, </w:t>
      </w:r>
      <w:r>
        <w:rPr>
          <w:rFonts w:ascii="Times New Roman" w:hAnsi="Times New Roman" w:cs="Times New Roman"/>
          <w:bCs/>
          <w:szCs w:val="21"/>
        </w:rPr>
        <w:t>China</w:t>
      </w:r>
    </w:p>
    <w:p w:rsidR="0097021F" w:rsidRPr="002E4BF5" w:rsidRDefault="0097021F" w:rsidP="0097021F">
      <w:pPr>
        <w:spacing w:line="360" w:lineRule="auto"/>
        <w:rPr>
          <w:rFonts w:ascii="Times New Roman" w:hAnsi="Times New Roman" w:cs="Times New Roman"/>
          <w:szCs w:val="21"/>
        </w:rPr>
      </w:pPr>
      <w:r w:rsidRPr="004663C6">
        <w:rPr>
          <w:rFonts w:ascii="Times New Roman" w:hAnsi="Times New Roman" w:cs="Times New Roman" w:hint="eastAsia"/>
          <w:bCs/>
          <w:szCs w:val="21"/>
          <w:vertAlign w:val="superscript"/>
        </w:rPr>
        <w:t>4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Pr="004663C6">
        <w:rPr>
          <w:rFonts w:ascii="Times New Roman" w:hAnsi="Times New Roman" w:cs="Times New Roman"/>
          <w:bCs/>
          <w:szCs w:val="21"/>
        </w:rPr>
        <w:t>Department of Central Laboratory, Affiliated Hospital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Pr="004663C6">
        <w:rPr>
          <w:rFonts w:ascii="Times New Roman" w:hAnsi="Times New Roman" w:cs="Times New Roman"/>
          <w:bCs/>
          <w:szCs w:val="21"/>
        </w:rPr>
        <w:t>of Jiangsu University, Zhenjiang,</w:t>
      </w:r>
      <w:r>
        <w:rPr>
          <w:rFonts w:ascii="Times New Roman" w:hAnsi="Times New Roman" w:cs="Times New Roman" w:hint="eastAsia"/>
          <w:bCs/>
          <w:szCs w:val="21"/>
        </w:rPr>
        <w:t xml:space="preserve"> </w:t>
      </w:r>
      <w:r w:rsidRPr="004663C6">
        <w:rPr>
          <w:rFonts w:ascii="Times New Roman" w:hAnsi="Times New Roman" w:cs="Times New Roman"/>
          <w:bCs/>
          <w:szCs w:val="21"/>
        </w:rPr>
        <w:t>China</w:t>
      </w:r>
    </w:p>
    <w:p w:rsidR="0097021F" w:rsidRPr="002E4BF5" w:rsidRDefault="0097021F" w:rsidP="0097021F">
      <w:pPr>
        <w:spacing w:line="360" w:lineRule="auto"/>
        <w:rPr>
          <w:rFonts w:ascii="Times New Roman" w:hAnsi="Times New Roman" w:cs="Times New Roman"/>
          <w:szCs w:val="21"/>
        </w:rPr>
      </w:pPr>
    </w:p>
    <w:p w:rsidR="000265E4" w:rsidRDefault="0097021F" w:rsidP="0097021F">
      <w:pPr>
        <w:widowControl/>
        <w:jc w:val="left"/>
      </w:pPr>
      <w:r w:rsidRPr="002E4BF5">
        <w:rPr>
          <w:rFonts w:ascii="Times New Roman" w:hAnsi="Times New Roman" w:cs="Times New Roman"/>
          <w:szCs w:val="21"/>
        </w:rPr>
        <w:t xml:space="preserve">Correspondence: </w:t>
      </w:r>
      <w:r w:rsidRPr="002E4BF5">
        <w:rPr>
          <w:rFonts w:ascii="Times New Roman" w:hAnsi="Times New Roman" w:cs="Times New Roman" w:hint="eastAsia"/>
          <w:szCs w:val="21"/>
        </w:rPr>
        <w:t>Baohua Zhao, zhaobaohua@hebtu.edu.cn</w:t>
      </w:r>
      <w:r w:rsidR="000265E4">
        <w:br w:type="page"/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</w:p>
    <w:p w:rsidR="000265E4" w:rsidRDefault="000265E4" w:rsidP="000265E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274310" cy="1785117"/>
            <wp:effectExtent l="19050" t="0" r="2540" b="0"/>
            <wp:docPr id="5" name="图片 5" descr="C:\Users\Administrator\Desktop\Figures\s-figures\s-figure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Figures\s-figures\s-figure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85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  <w:r w:rsidRPr="001934B5">
        <w:rPr>
          <w:rFonts w:ascii="Times New Roman" w:hAnsi="Times New Roman" w:cs="Times New Roman"/>
          <w:szCs w:val="21"/>
        </w:rPr>
        <w:t>Supplementary</w:t>
      </w:r>
      <w:r>
        <w:rPr>
          <w:rFonts w:ascii="Times New Roman" w:hAnsi="Times New Roman" w:cs="Times New Roman" w:hint="eastAsia"/>
          <w:szCs w:val="21"/>
        </w:rPr>
        <w:t xml:space="preserve"> Figure 1 Relative mRNA e</w:t>
      </w:r>
      <w:r w:rsidRPr="003C4393">
        <w:rPr>
          <w:rFonts w:ascii="Times New Roman" w:hAnsi="Times New Roman" w:cs="Times New Roman"/>
          <w:szCs w:val="21"/>
        </w:rPr>
        <w:t xml:space="preserve">xpression of </w:t>
      </w:r>
      <w:r>
        <w:rPr>
          <w:rFonts w:ascii="Times New Roman" w:hAnsi="Times New Roman" w:cs="Times New Roman" w:hint="eastAsia"/>
          <w:szCs w:val="21"/>
        </w:rPr>
        <w:t>ACSS2</w:t>
      </w:r>
      <w:r w:rsidRPr="003C4393"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 w:hint="eastAsia"/>
          <w:szCs w:val="21"/>
        </w:rPr>
        <w:t>total (A)</w:t>
      </w:r>
      <w:r w:rsidRPr="003C4393">
        <w:rPr>
          <w:rFonts w:ascii="Times New Roman" w:hAnsi="Times New Roman" w:cs="Times New Roman"/>
          <w:szCs w:val="21"/>
        </w:rPr>
        <w:t xml:space="preserve"> and </w:t>
      </w:r>
      <w:r w:rsidRPr="000F4CC8">
        <w:rPr>
          <w:rFonts w:ascii="Times New Roman" w:hAnsi="Times New Roman" w:cs="Times New Roman"/>
          <w:szCs w:val="21"/>
        </w:rPr>
        <w:t xml:space="preserve">paired </w:t>
      </w:r>
      <w:r>
        <w:rPr>
          <w:rFonts w:ascii="Times New Roman" w:hAnsi="Times New Roman" w:cs="Times New Roman" w:hint="eastAsia"/>
          <w:szCs w:val="21"/>
        </w:rPr>
        <w:t xml:space="preserve">(B) adjacent normal breast tissues </w:t>
      </w:r>
      <w:r w:rsidRPr="003C4393">
        <w:rPr>
          <w:rFonts w:ascii="Times New Roman" w:hAnsi="Times New Roman" w:cs="Times New Roman"/>
          <w:szCs w:val="21"/>
        </w:rPr>
        <w:t>and</w:t>
      </w:r>
      <w:r>
        <w:rPr>
          <w:rFonts w:ascii="Times New Roman" w:hAnsi="Times New Roman" w:cs="Times New Roman" w:hint="eastAsia"/>
          <w:szCs w:val="21"/>
        </w:rPr>
        <w:t xml:space="preserve"> BC</w:t>
      </w:r>
      <w:r w:rsidRPr="003C4393">
        <w:rPr>
          <w:rFonts w:ascii="Times New Roman" w:hAnsi="Times New Roman" w:cs="Times New Roman"/>
          <w:szCs w:val="21"/>
        </w:rPr>
        <w:t xml:space="preserve"> t</w:t>
      </w:r>
      <w:r>
        <w:rPr>
          <w:rFonts w:ascii="Times New Roman" w:hAnsi="Times New Roman" w:cs="Times New Roman" w:hint="eastAsia"/>
          <w:szCs w:val="21"/>
        </w:rPr>
        <w:t>umor</w:t>
      </w:r>
      <w:r>
        <w:rPr>
          <w:rFonts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 w:hint="eastAsia"/>
          <w:szCs w:val="21"/>
        </w:rPr>
        <w:t xml:space="preserve"> based on data available from the TCGA database, respectively. C MDA-MB-468 and MCF-7 cells were treated with vehicle, hypoxia, acetate, and nutrient stress,</w:t>
      </w:r>
      <w:r w:rsidRPr="003814D4">
        <w:t xml:space="preserve"> </w:t>
      </w:r>
      <w:r>
        <w:rPr>
          <w:rFonts w:ascii="Times New Roman" w:hAnsi="Times New Roman" w:cs="Times New Roman" w:hint="eastAsia"/>
          <w:szCs w:val="21"/>
        </w:rPr>
        <w:t>t</w:t>
      </w:r>
      <w:r>
        <w:rPr>
          <w:rFonts w:ascii="Times New Roman" w:hAnsi="Times New Roman" w:cs="Times New Roman"/>
          <w:szCs w:val="21"/>
        </w:rPr>
        <w:t xml:space="preserve">he specific conditions </w:t>
      </w:r>
      <w:r>
        <w:rPr>
          <w:rFonts w:ascii="Times New Roman" w:hAnsi="Times New Roman" w:cs="Times New Roman" w:hint="eastAsia"/>
          <w:szCs w:val="21"/>
        </w:rPr>
        <w:t>we</w:t>
      </w:r>
      <w:r w:rsidRPr="003814D4">
        <w:rPr>
          <w:rFonts w:ascii="Times New Roman" w:hAnsi="Times New Roman" w:cs="Times New Roman"/>
          <w:szCs w:val="21"/>
        </w:rPr>
        <w:t>re as described above</w:t>
      </w:r>
      <w:r>
        <w:rPr>
          <w:rFonts w:ascii="Times New Roman" w:hAnsi="Times New Roman" w:cs="Times New Roman" w:hint="eastAsia"/>
          <w:szCs w:val="21"/>
        </w:rPr>
        <w:t xml:space="preserve">, and </w:t>
      </w:r>
      <w:r w:rsidRPr="000F4CC8">
        <w:rPr>
          <w:rFonts w:ascii="Times New Roman" w:hAnsi="Times New Roman" w:cs="Times New Roman"/>
          <w:szCs w:val="21"/>
        </w:rPr>
        <w:t>then evaluated by Western blot analysis.</w:t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</w:p>
    <w:p w:rsidR="000265E4" w:rsidRDefault="000265E4" w:rsidP="000265E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5274310" cy="5266644"/>
            <wp:effectExtent l="19050" t="0" r="2540" b="0"/>
            <wp:docPr id="6" name="图片 6" descr="C:\Users\Administrator\Desktop\Figures\s-figures\s-figure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Figures\s-figures\s-figure-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66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  <w:r w:rsidRPr="001934B5">
        <w:rPr>
          <w:rFonts w:ascii="Times New Roman" w:hAnsi="Times New Roman" w:cs="Times New Roman"/>
          <w:szCs w:val="21"/>
        </w:rPr>
        <w:t>Supplementary</w:t>
      </w:r>
      <w:r>
        <w:rPr>
          <w:rFonts w:ascii="Times New Roman" w:hAnsi="Times New Roman" w:cs="Times New Roman" w:hint="eastAsia"/>
          <w:szCs w:val="21"/>
        </w:rPr>
        <w:t xml:space="preserve"> Figure 2 A ELISA</w:t>
      </w:r>
      <w:r w:rsidRPr="000F4CC8">
        <w:rPr>
          <w:rFonts w:ascii="Times New Roman" w:hAnsi="Times New Roman" w:cs="Times New Roman"/>
          <w:szCs w:val="21"/>
        </w:rPr>
        <w:t xml:space="preserve"> assays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F4CC8">
        <w:rPr>
          <w:rFonts w:ascii="Times New Roman" w:hAnsi="Times New Roman" w:cs="Times New Roman"/>
          <w:szCs w:val="21"/>
        </w:rPr>
        <w:t xml:space="preserve">revealing the transcriptional activity of </w:t>
      </w:r>
      <w:r>
        <w:rPr>
          <w:rFonts w:ascii="Times New Roman" w:hAnsi="Times New Roman" w:cs="Times New Roman" w:hint="eastAsia"/>
          <w:szCs w:val="21"/>
        </w:rPr>
        <w:t>siRNA-ACSS2 or ACSS2</w:t>
      </w:r>
      <w:r w:rsidRPr="000F4CC8">
        <w:rPr>
          <w:rFonts w:ascii="Times New Roman" w:hAnsi="Times New Roman" w:cs="Times New Roman"/>
          <w:szCs w:val="21"/>
        </w:rPr>
        <w:t xml:space="preserve"> plasmids on the </w:t>
      </w:r>
      <w:r>
        <w:rPr>
          <w:rFonts w:ascii="Times New Roman" w:hAnsi="Times New Roman" w:cs="Times New Roman"/>
          <w:szCs w:val="21"/>
        </w:rPr>
        <w:t>expression</w:t>
      </w:r>
      <w:r w:rsidRPr="000F4CC8"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 w:hint="eastAsia"/>
          <w:szCs w:val="21"/>
        </w:rPr>
        <w:t>acetyl-CoA</w:t>
      </w:r>
      <w:r w:rsidRPr="000F4CC8">
        <w:rPr>
          <w:rFonts w:ascii="Times New Roman" w:hAnsi="Times New Roman" w:cs="Times New Roman"/>
          <w:szCs w:val="21"/>
        </w:rPr>
        <w:t xml:space="preserve"> in the indicated cells.</w:t>
      </w:r>
      <w:r>
        <w:rPr>
          <w:rFonts w:ascii="Times New Roman" w:hAnsi="Times New Roman" w:cs="Times New Roman" w:hint="eastAsia"/>
          <w:szCs w:val="21"/>
        </w:rPr>
        <w:t xml:space="preserve"> B </w:t>
      </w:r>
      <w:r w:rsidRPr="000F4CC8">
        <w:rPr>
          <w:rFonts w:ascii="Times New Roman" w:hAnsi="Times New Roman" w:cs="Times New Roman"/>
          <w:szCs w:val="21"/>
        </w:rPr>
        <w:t xml:space="preserve">Increasing amounts of </w:t>
      </w:r>
      <w:r>
        <w:rPr>
          <w:rFonts w:ascii="Times New Roman" w:hAnsi="Times New Roman" w:cs="Times New Roman" w:hint="eastAsia"/>
          <w:szCs w:val="21"/>
        </w:rPr>
        <w:t>ACSS2</w:t>
      </w:r>
      <w:r w:rsidRPr="000F4CC8">
        <w:rPr>
          <w:rFonts w:ascii="Times New Roman" w:hAnsi="Times New Roman" w:cs="Times New Roman"/>
          <w:szCs w:val="21"/>
        </w:rPr>
        <w:t xml:space="preserve"> plasmids were transfected into </w:t>
      </w:r>
      <w:r>
        <w:rPr>
          <w:rFonts w:ascii="Times New Roman" w:hAnsi="Times New Roman" w:cs="Times New Roman" w:hint="eastAsia"/>
          <w:szCs w:val="21"/>
        </w:rPr>
        <w:t xml:space="preserve">T-47D </w:t>
      </w:r>
      <w:r w:rsidRPr="000F4CC8">
        <w:rPr>
          <w:rFonts w:ascii="Times New Roman" w:hAnsi="Times New Roman" w:cs="Times New Roman"/>
          <w:szCs w:val="21"/>
        </w:rPr>
        <w:t xml:space="preserve">cells for </w:t>
      </w:r>
      <w:r>
        <w:rPr>
          <w:rFonts w:ascii="Times New Roman" w:hAnsi="Times New Roman" w:cs="Times New Roman" w:hint="eastAsia"/>
          <w:szCs w:val="21"/>
        </w:rPr>
        <w:t xml:space="preserve">24, 48, and </w:t>
      </w:r>
      <w:r w:rsidRPr="000F4CC8">
        <w:rPr>
          <w:rFonts w:ascii="Times New Roman" w:hAnsi="Times New Roman" w:cs="Times New Roman"/>
          <w:szCs w:val="21"/>
        </w:rPr>
        <w:t>72 h</w:t>
      </w:r>
      <w:r>
        <w:rPr>
          <w:rFonts w:ascii="Times New Roman" w:hAnsi="Times New Roman" w:cs="Times New Roman" w:hint="eastAsia"/>
          <w:szCs w:val="21"/>
        </w:rPr>
        <w:t>ours</w:t>
      </w:r>
      <w:r w:rsidRPr="000F4CC8">
        <w:rPr>
          <w:rFonts w:ascii="Times New Roman" w:hAnsi="Times New Roman" w:cs="Times New Roman"/>
          <w:szCs w:val="21"/>
        </w:rPr>
        <w:t xml:space="preserve">. Protein levels of </w:t>
      </w:r>
      <w:r>
        <w:rPr>
          <w:rFonts w:ascii="Times New Roman" w:hAnsi="Times New Roman" w:cs="Times New Roman" w:hint="eastAsia"/>
          <w:szCs w:val="21"/>
        </w:rPr>
        <w:t>ACSS2</w:t>
      </w:r>
      <w:r w:rsidRPr="000F4CC8">
        <w:rPr>
          <w:rFonts w:ascii="Times New Roman" w:hAnsi="Times New Roman" w:cs="Times New Roman"/>
          <w:szCs w:val="21"/>
        </w:rPr>
        <w:t xml:space="preserve"> were then evaluated by Western blot analysis.</w:t>
      </w:r>
      <w:r>
        <w:rPr>
          <w:rFonts w:ascii="Times New Roman" w:hAnsi="Times New Roman" w:cs="Times New Roman" w:hint="eastAsia"/>
          <w:szCs w:val="21"/>
        </w:rPr>
        <w:t xml:space="preserve"> C BC cells </w:t>
      </w:r>
      <w:r w:rsidRPr="000F4CC8">
        <w:rPr>
          <w:rFonts w:ascii="Times New Roman" w:hAnsi="Times New Roman" w:cs="Times New Roman"/>
          <w:szCs w:val="21"/>
        </w:rPr>
        <w:t xml:space="preserve">were </w:t>
      </w:r>
      <w:r>
        <w:rPr>
          <w:rFonts w:ascii="Times New Roman" w:hAnsi="Times New Roman" w:cs="Times New Roman" w:hint="eastAsia"/>
          <w:szCs w:val="21"/>
        </w:rPr>
        <w:t>treated with nutrient stress, ACSS2 inhibitor (5</w:t>
      </w:r>
      <w:r w:rsidRPr="00C34BE4">
        <w:rPr>
          <w:rFonts w:ascii="Times New Roman" w:hAnsi="Times New Roman" w:cs="Times New Roman"/>
          <w:szCs w:val="21"/>
        </w:rPr>
        <w:t xml:space="preserve"> μM</w:t>
      </w:r>
      <w:r>
        <w:rPr>
          <w:rFonts w:ascii="Times New Roman" w:hAnsi="Times New Roman" w:cs="Times New Roman" w:hint="eastAsia"/>
          <w:szCs w:val="21"/>
        </w:rPr>
        <w:t xml:space="preserve">, 12 hours), alone or together, for 48 hours. ELISA assay was recorded and quantitatively analyzed. The </w:t>
      </w:r>
      <w:r>
        <w:rPr>
          <w:rFonts w:ascii="Times New Roman" w:hAnsi="Times New Roman" w:cs="Times New Roman"/>
          <w:szCs w:val="21"/>
        </w:rPr>
        <w:t>change of HDACs was</w:t>
      </w:r>
      <w:r>
        <w:rPr>
          <w:rFonts w:ascii="Times New Roman" w:hAnsi="Times New Roman" w:cs="Times New Roman" w:hint="eastAsia"/>
          <w:szCs w:val="21"/>
        </w:rPr>
        <w:t xml:space="preserve"> checked by western blotting (D). E T-47D cells were transfected with vector control or an ACSS2 construct for 24 hours, followed by siRNA-negative control or siRNA-CBP for another 24 hours, the </w:t>
      </w:r>
      <w:r w:rsidRPr="000C318D">
        <w:rPr>
          <w:rFonts w:ascii="Times New Roman" w:hAnsi="Times New Roman" w:cs="Times New Roman"/>
          <w:szCs w:val="21"/>
        </w:rPr>
        <w:t>acetylation</w:t>
      </w:r>
      <w:r>
        <w:rPr>
          <w:rFonts w:ascii="Times New Roman" w:hAnsi="Times New Roman" w:cs="Times New Roman" w:hint="eastAsia"/>
          <w:szCs w:val="21"/>
        </w:rPr>
        <w:t xml:space="preserve"> of H3 were </w:t>
      </w:r>
      <w:r w:rsidRPr="000F4CC8">
        <w:rPr>
          <w:rFonts w:ascii="Times New Roman" w:hAnsi="Times New Roman" w:cs="Times New Roman"/>
          <w:szCs w:val="21"/>
        </w:rPr>
        <w:t xml:space="preserve">assessed by </w:t>
      </w:r>
      <w:r>
        <w:rPr>
          <w:rFonts w:ascii="Times New Roman" w:hAnsi="Times New Roman" w:cs="Times New Roman" w:hint="eastAsia"/>
          <w:szCs w:val="21"/>
        </w:rPr>
        <w:t>W</w:t>
      </w:r>
      <w:r>
        <w:rPr>
          <w:rFonts w:ascii="Times New Roman" w:hAnsi="Times New Roman" w:cs="Times New Roman"/>
          <w:szCs w:val="21"/>
        </w:rPr>
        <w:t>estern</w:t>
      </w:r>
      <w:r>
        <w:rPr>
          <w:rFonts w:ascii="Times New Roman" w:hAnsi="Times New Roman" w:cs="Times New Roman" w:hint="eastAsia"/>
          <w:szCs w:val="21"/>
        </w:rPr>
        <w:t xml:space="preserve"> blot</w:t>
      </w:r>
      <w:r w:rsidRPr="000F4CC8">
        <w:rPr>
          <w:rFonts w:ascii="Times New Roman" w:hAnsi="Times New Roman" w:cs="Times New Roman"/>
          <w:szCs w:val="21"/>
        </w:rPr>
        <w:t xml:space="preserve"> analysis</w:t>
      </w:r>
      <w:r>
        <w:rPr>
          <w:rFonts w:ascii="Times New Roman" w:hAnsi="Times New Roman" w:cs="Times New Roman" w:hint="eastAsia"/>
          <w:szCs w:val="21"/>
        </w:rPr>
        <w:t>.</w:t>
      </w:r>
      <w:r w:rsidRPr="000F4CC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F Graph reporting the fold changes of acetyl-CoA, as evaluated by ELISA in MDA-MB-468 and MCF-7 cells untreated or treated with nutrient </w:t>
      </w:r>
      <w:r>
        <w:rPr>
          <w:rFonts w:ascii="Times New Roman" w:hAnsi="Times New Roman" w:cs="Times New Roman"/>
          <w:szCs w:val="21"/>
        </w:rPr>
        <w:t>st</w:t>
      </w:r>
      <w:r>
        <w:rPr>
          <w:rFonts w:ascii="Times New Roman" w:hAnsi="Times New Roman" w:cs="Times New Roman" w:hint="eastAsia"/>
          <w:szCs w:val="21"/>
        </w:rPr>
        <w:t>ress for 48 hours in the presence of acetate (0.5</w:t>
      </w:r>
      <w:r w:rsidRPr="00C34BE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m</w:t>
      </w:r>
      <w:r w:rsidRPr="00C34BE4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 w:hint="eastAsia"/>
          <w:szCs w:val="21"/>
        </w:rPr>
        <w:t>, 6 hours) or vehicle, as indicated.</w:t>
      </w:r>
      <w:r w:rsidRPr="000F4CC8">
        <w:rPr>
          <w:rFonts w:ascii="Times New Roman" w:hAnsi="Times New Roman" w:cs="Times New Roman"/>
          <w:szCs w:val="21"/>
        </w:rPr>
        <w:t xml:space="preserve"> </w:t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</w:p>
    <w:p w:rsidR="000265E4" w:rsidRDefault="000265E4" w:rsidP="000265E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>
            <wp:extent cx="4192270" cy="1561465"/>
            <wp:effectExtent l="19050" t="0" r="0" b="0"/>
            <wp:docPr id="7" name="图片 7" descr="C:\Users\Administrator\Desktop\Figures\s-figures\s-figure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Figures\s-figures\s-figure-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270" cy="156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  <w:r w:rsidRPr="001934B5">
        <w:rPr>
          <w:rFonts w:ascii="Times New Roman" w:hAnsi="Times New Roman" w:cs="Times New Roman"/>
          <w:szCs w:val="21"/>
        </w:rPr>
        <w:t>Supplementary</w:t>
      </w:r>
      <w:r>
        <w:rPr>
          <w:rFonts w:ascii="Times New Roman" w:hAnsi="Times New Roman" w:cs="Times New Roman" w:hint="eastAsia"/>
          <w:szCs w:val="21"/>
        </w:rPr>
        <w:t xml:space="preserve"> Figure 3 A Western blot evaluating the expression of ACSS2, H3K9ac and H3K27ac in MDA-MB-468 cells, </w:t>
      </w:r>
      <w:r w:rsidRPr="000F4CC8">
        <w:rPr>
          <w:rFonts w:ascii="Times New Roman" w:hAnsi="Times New Roman" w:cs="Times New Roman"/>
          <w:szCs w:val="21"/>
        </w:rPr>
        <w:t>followed by</w:t>
      </w:r>
      <w:r>
        <w:rPr>
          <w:rFonts w:ascii="Times New Roman" w:hAnsi="Times New Roman" w:cs="Times New Roman" w:hint="eastAsia"/>
          <w:szCs w:val="21"/>
        </w:rPr>
        <w:t xml:space="preserve"> treating or not with siRNA-MDR1 (si-MDR1) or siRNA-BCRP (si-BCRP), and in the presence of acetate (0.5</w:t>
      </w:r>
      <w:r w:rsidRPr="00C34BE4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m</w:t>
      </w:r>
      <w:r w:rsidRPr="00C34BE4">
        <w:rPr>
          <w:rFonts w:ascii="Times New Roman" w:hAnsi="Times New Roman" w:cs="Times New Roman"/>
          <w:szCs w:val="21"/>
        </w:rPr>
        <w:t>M</w:t>
      </w:r>
      <w:r>
        <w:rPr>
          <w:rFonts w:ascii="Times New Roman" w:hAnsi="Times New Roman" w:cs="Times New Roman" w:hint="eastAsia"/>
          <w:szCs w:val="21"/>
        </w:rPr>
        <w:t>, 6 hours), nutrient stress (48 hours) or both</w:t>
      </w:r>
      <w:r w:rsidRPr="000F4CC8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 w:hint="eastAsia"/>
          <w:szCs w:val="21"/>
        </w:rPr>
        <w:t xml:space="preserve">B Representative images showing the change of MDR1 and BCRP in T-47D cells </w:t>
      </w:r>
      <w:r>
        <w:rPr>
          <w:rFonts w:ascii="Times New Roman" w:hAnsi="Times New Roman" w:cs="Times New Roman"/>
          <w:szCs w:val="21"/>
        </w:rPr>
        <w:t>before</w:t>
      </w:r>
      <w:r>
        <w:rPr>
          <w:rFonts w:ascii="Times New Roman" w:hAnsi="Times New Roman" w:cs="Times New Roman" w:hint="eastAsia"/>
          <w:szCs w:val="21"/>
        </w:rPr>
        <w:t xml:space="preserve"> or after the overexpression of ACSS2 (48 hours). </w:t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</w:p>
    <w:p w:rsidR="000265E4" w:rsidRDefault="000265E4" w:rsidP="000265E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080510" cy="1518285"/>
            <wp:effectExtent l="19050" t="0" r="0" b="0"/>
            <wp:docPr id="8" name="图片 8" descr="C:\Users\Administrator\Desktop\Figures\s-figures\s-figure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Figures\s-figures\s-figure-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510" cy="1518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65E4" w:rsidRDefault="000265E4" w:rsidP="000265E4">
      <w:pPr>
        <w:spacing w:line="360" w:lineRule="auto"/>
        <w:rPr>
          <w:rFonts w:ascii="Times New Roman" w:hAnsi="Times New Roman" w:cs="Times New Roman"/>
          <w:szCs w:val="21"/>
        </w:rPr>
      </w:pPr>
      <w:r w:rsidRPr="001934B5">
        <w:rPr>
          <w:rFonts w:ascii="Times New Roman" w:hAnsi="Times New Roman" w:cs="Times New Roman"/>
          <w:szCs w:val="21"/>
        </w:rPr>
        <w:t>Supplementary</w:t>
      </w:r>
      <w:r>
        <w:rPr>
          <w:rFonts w:ascii="Times New Roman" w:hAnsi="Times New Roman" w:cs="Times New Roman" w:hint="eastAsia"/>
          <w:szCs w:val="21"/>
        </w:rPr>
        <w:t xml:space="preserve"> Figure 4 A</w:t>
      </w:r>
      <w:r w:rsidRPr="000F4CC8">
        <w:rPr>
          <w:rFonts w:ascii="Times New Roman" w:hAnsi="Times New Roman" w:cs="Times New Roman"/>
          <w:szCs w:val="21"/>
        </w:rPr>
        <w:t xml:space="preserve"> GSEA plot showing that </w:t>
      </w:r>
      <w:r>
        <w:rPr>
          <w:rFonts w:ascii="Times New Roman" w:hAnsi="Times New Roman" w:cs="Times New Roman" w:hint="eastAsia"/>
          <w:szCs w:val="21"/>
        </w:rPr>
        <w:t>the correlation of ACSS2</w:t>
      </w:r>
      <w:r w:rsidRPr="000F4CC8">
        <w:rPr>
          <w:rFonts w:ascii="Times New Roman" w:hAnsi="Times New Roman" w:cs="Times New Roman"/>
          <w:szCs w:val="21"/>
        </w:rPr>
        <w:t xml:space="preserve"> expression with </w:t>
      </w:r>
      <w:r>
        <w:rPr>
          <w:rFonts w:ascii="Times New Roman" w:hAnsi="Times New Roman" w:cs="Times New Roman" w:hint="eastAsia"/>
          <w:szCs w:val="21"/>
        </w:rPr>
        <w:t>fatty acid biosynthesis</w:t>
      </w:r>
      <w:r>
        <w:rPr>
          <w:rFonts w:ascii="Times New Roman" w:hAnsi="Times New Roman" w:cs="Times New Roman"/>
          <w:szCs w:val="21"/>
        </w:rPr>
        <w:t xml:space="preserve"> in </w:t>
      </w:r>
      <w:r>
        <w:rPr>
          <w:rFonts w:ascii="Times New Roman" w:hAnsi="Times New Roman" w:cs="Times New Roman" w:hint="eastAsia"/>
          <w:szCs w:val="21"/>
        </w:rPr>
        <w:t>B</w:t>
      </w:r>
      <w:r w:rsidRPr="000F4CC8">
        <w:rPr>
          <w:rFonts w:ascii="Times New Roman" w:hAnsi="Times New Roman" w:cs="Times New Roman"/>
          <w:szCs w:val="21"/>
        </w:rPr>
        <w:t>C</w:t>
      </w:r>
      <w:r>
        <w:rPr>
          <w:rFonts w:ascii="Times New Roman" w:hAnsi="Times New Roman" w:cs="Times New Roman" w:hint="eastAsia"/>
          <w:szCs w:val="21"/>
        </w:rPr>
        <w:t>.</w:t>
      </w:r>
      <w:r w:rsidRPr="000F4CC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B</w:t>
      </w:r>
      <w:r w:rsidRPr="000F4CC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Western blot</w:t>
      </w:r>
      <w:r w:rsidRPr="000F4CC8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 xml:space="preserve">analysis of Bcl-2 and Bax expression in T-47D stably transfected with the indicated plasmids and exposed to Dox (5nM) for 6 hours or treated with siRNA-MDR1 or siRNA-BCRP and then with Dox. </w:t>
      </w:r>
    </w:p>
    <w:p w:rsidR="002F70B6" w:rsidRDefault="002F70B6">
      <w:pPr>
        <w:widowControl/>
        <w:jc w:val="left"/>
      </w:pPr>
      <w:r>
        <w:br w:type="page"/>
      </w:r>
    </w:p>
    <w:p w:rsidR="005E0DD2" w:rsidRPr="002F70B6" w:rsidRDefault="002F70B6">
      <w:pPr>
        <w:rPr>
          <w:rFonts w:ascii="Times New Roman" w:hAnsi="Times New Roman" w:cs="Times New Roman"/>
          <w:b/>
          <w:sz w:val="20"/>
          <w:szCs w:val="20"/>
        </w:rPr>
      </w:pPr>
      <w:r w:rsidRPr="002F70B6">
        <w:rPr>
          <w:rFonts w:ascii="Times New Roman" w:hAnsi="Times New Roman" w:cs="Times New Roman" w:hint="eastAsia"/>
          <w:b/>
          <w:sz w:val="20"/>
          <w:szCs w:val="20"/>
        </w:rPr>
        <w:lastRenderedPageBreak/>
        <w:t>Supplementary Table 1</w:t>
      </w:r>
    </w:p>
    <w:p w:rsidR="002F70B6" w:rsidRPr="002F70B6" w:rsidRDefault="002F70B6" w:rsidP="002F70B6">
      <w:pPr>
        <w:rPr>
          <w:rFonts w:ascii="Times New Roman" w:hAnsi="Times New Roman" w:cs="Times New Roman"/>
          <w:sz w:val="20"/>
          <w:szCs w:val="20"/>
        </w:rPr>
      </w:pPr>
      <w:r w:rsidRPr="002F70B6">
        <w:rPr>
          <w:rFonts w:ascii="Times New Roman" w:hAnsi="Times New Roman" w:cs="Times New Roman"/>
          <w:sz w:val="20"/>
          <w:szCs w:val="20"/>
        </w:rPr>
        <w:t>The sequences of siRNA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p w:rsidR="002F70B6" w:rsidRPr="002F70B6" w:rsidRDefault="002F70B6" w:rsidP="002F70B6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6"/>
        <w:tblW w:w="0" w:type="auto"/>
        <w:tblLook w:val="04A0"/>
      </w:tblPr>
      <w:tblGrid>
        <w:gridCol w:w="1745"/>
        <w:gridCol w:w="1822"/>
        <w:gridCol w:w="3805"/>
      </w:tblGrid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siRNA-ACSS2 #1: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CAACUUUGAUGUGACUAAAGGGAAA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UUUCCCUUUAGUCACAUCAAAGUUG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siRNA-ACSS2 #2: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GAGUGGCCAUCUACAUGCCUAUGAU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AUCAUAGGCAUGUAGAUGGCCACUC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siRNA-ACSS2 #3: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GAACGGAUCUUGGAUUCCAGCUGCA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UGCAGCUGGAAUCCAAGAUCCGUUC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siRNA-CBP: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GACCUGGUAUCUGCAUGAAUGCUAA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UUAGCAUUCAUGCAGAUACCAGGUC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siRNA-p300: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CAUGGUACAAGAUGCAGCUUCUAAA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UUUAGAAGCUGCAUCUUGUACCAUG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siRNA-GCN5: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CCCUCCAUUUGAGAAACCUAAUAUU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AAUAUUAGGUUUCUCAAAUGGAGGG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siRNA-PCAF: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CAAGGAAGAAGAUGCAGAUACCAAA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UUUGGUAUCUGCAUCUUCUUCCUUG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siRNA-MDR1: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CACUGGGUUUAUAGUAGGAUUUACA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UGUAAAUCCUACUAUAAACCCAGUG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siRNA-BCRP: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CCUCGAUAUUCCAUCUUCAAGUUGU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ACAACUUGAAGAUGGAAUAUCGAGG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Negative Control: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CAAGUUGUAAGUAUCGAAGGCUAAA</w:t>
            </w:r>
          </w:p>
        </w:tc>
      </w:tr>
      <w:tr w:rsidR="002F70B6" w:rsidRPr="002F70B6" w:rsidTr="00C408D5"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Antisense Sequence</w:t>
            </w:r>
          </w:p>
        </w:tc>
        <w:tc>
          <w:tcPr>
            <w:tcW w:w="0" w:type="auto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UUUAGCCUUCGAUACUUACAACUUG</w:t>
            </w:r>
          </w:p>
        </w:tc>
      </w:tr>
    </w:tbl>
    <w:p w:rsidR="002F70B6" w:rsidRDefault="002F70B6">
      <w:pPr>
        <w:rPr>
          <w:rFonts w:ascii="Times New Roman" w:hAnsi="Times New Roman" w:cs="Times New Roman"/>
          <w:sz w:val="20"/>
          <w:szCs w:val="20"/>
        </w:rPr>
      </w:pPr>
    </w:p>
    <w:p w:rsidR="002F70B6" w:rsidRDefault="002F70B6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2F70B6" w:rsidRPr="002F70B6" w:rsidRDefault="002F70B6" w:rsidP="002F70B6">
      <w:pPr>
        <w:rPr>
          <w:rFonts w:ascii="Times New Roman" w:hAnsi="Times New Roman" w:cs="Times New Roman"/>
          <w:b/>
          <w:sz w:val="20"/>
          <w:szCs w:val="20"/>
        </w:rPr>
      </w:pPr>
      <w:r w:rsidRPr="002F70B6">
        <w:rPr>
          <w:rFonts w:ascii="Times New Roman" w:hAnsi="Times New Roman" w:cs="Times New Roman" w:hint="eastAsia"/>
          <w:b/>
          <w:sz w:val="20"/>
          <w:szCs w:val="20"/>
        </w:rPr>
        <w:lastRenderedPageBreak/>
        <w:t>Supplementary Table</w:t>
      </w:r>
      <w:r>
        <w:rPr>
          <w:rFonts w:ascii="Times New Roman" w:hAnsi="Times New Roman" w:cs="Times New Roman" w:hint="eastAsia"/>
          <w:b/>
          <w:sz w:val="20"/>
          <w:szCs w:val="20"/>
        </w:rPr>
        <w:t>2</w:t>
      </w:r>
    </w:p>
    <w:p w:rsidR="002F70B6" w:rsidRPr="002F70B6" w:rsidRDefault="002F70B6" w:rsidP="002F70B6">
      <w:pPr>
        <w:rPr>
          <w:rFonts w:ascii="Times New Roman" w:hAnsi="Times New Roman" w:cs="Times New Roman"/>
          <w:sz w:val="20"/>
          <w:szCs w:val="20"/>
        </w:rPr>
      </w:pPr>
      <w:r w:rsidRPr="002F70B6">
        <w:rPr>
          <w:rFonts w:ascii="Times New Roman" w:hAnsi="Times New Roman" w:cs="Times New Roman" w:hint="eastAsia"/>
          <w:sz w:val="20"/>
          <w:szCs w:val="20"/>
        </w:rPr>
        <w:t>The sequences of PCR primer for ChIP</w:t>
      </w:r>
      <w:r>
        <w:rPr>
          <w:rFonts w:ascii="Times New Roman" w:hAnsi="Times New Roman" w:cs="Times New Roman" w:hint="eastAsia"/>
          <w:sz w:val="20"/>
          <w:szCs w:val="20"/>
        </w:rPr>
        <w:t>:</w:t>
      </w:r>
    </w:p>
    <w:p w:rsidR="002F70B6" w:rsidRPr="002F70B6" w:rsidRDefault="002F70B6" w:rsidP="002F70B6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84"/>
        <w:gridCol w:w="1445"/>
        <w:gridCol w:w="5493"/>
      </w:tblGrid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MDR #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1:</w:t>
            </w: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CAAACGGCACATCAGGAGATTAC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GCCACCTTGCAGATTGATTTCAG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MDR #2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GAATGTGCAATCTAGCGTCAGAG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CTACCACTTTATCCAAAGCTCGC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MDR #3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GTTTGTGCCCACTCTTCGAATAG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GTCACTTTATCCAGCTCTCCACA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MDR #4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ATGTCTCCATCTCCACATTCTCG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GTCCTGCAATTCTGGAGTCCATA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MDR #5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GGACAGGAGGATTCTGGATAACC</w:t>
            </w:r>
          </w:p>
        </w:tc>
      </w:tr>
      <w:tr w:rsidR="002F70B6" w:rsidRPr="002F70B6" w:rsidTr="00C408D5">
        <w:tc>
          <w:tcPr>
            <w:tcW w:w="929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23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ACCAAAGAGGCTCTGGTATGAAG</w:t>
            </w:r>
          </w:p>
        </w:tc>
      </w:tr>
    </w:tbl>
    <w:p w:rsidR="002F70B6" w:rsidRPr="002F70B6" w:rsidRDefault="002F70B6" w:rsidP="002F70B6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29"/>
        <w:gridCol w:w="1418"/>
        <w:gridCol w:w="5475"/>
      </w:tblGrid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BCRP #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1:</w:t>
            </w: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TAGAAGTGCCTGCAGAGAAAGAG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CCTGTATCTCCCGAGGAAGATTG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BCRP #2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TAGAAGTGCCTGCAGAGAAAGAG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CCTGTATCTCCCGAGGAAGATTG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BCRP #3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TAGAAGTGCCTGCAGAGAAAGAG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CCTGTATCTCCCGAGGAAGATTG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BCRP #4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TAGAAGTGCCTGCAGAGAAAGAG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CCTGTATCTCCCGAGGAAGATTG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BCRP #5</w:t>
            </w: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Forward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AATAACCAGAACTCTGAGGGCTG</w:t>
            </w:r>
          </w:p>
        </w:tc>
      </w:tr>
      <w:tr w:rsidR="002F70B6" w:rsidRPr="002F70B6" w:rsidTr="00C408D5">
        <w:tc>
          <w:tcPr>
            <w:tcW w:w="956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3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 w:hint="eastAsia"/>
                <w:sz w:val="20"/>
                <w:szCs w:val="20"/>
              </w:rPr>
              <w:t>Reverse</w:t>
            </w:r>
          </w:p>
        </w:tc>
        <w:tc>
          <w:tcPr>
            <w:tcW w:w="3212" w:type="pct"/>
          </w:tcPr>
          <w:p w:rsidR="002F70B6" w:rsidRPr="002F70B6" w:rsidRDefault="002F70B6" w:rsidP="002F70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F70B6">
              <w:rPr>
                <w:rFonts w:ascii="Times New Roman" w:hAnsi="Times New Roman" w:cs="Times New Roman"/>
                <w:sz w:val="20"/>
                <w:szCs w:val="20"/>
              </w:rPr>
              <w:t>ACCTAGTTTCAGTCACAGTGGAC</w:t>
            </w:r>
          </w:p>
        </w:tc>
      </w:tr>
    </w:tbl>
    <w:p w:rsidR="002F70B6" w:rsidRPr="002F70B6" w:rsidRDefault="002F70B6" w:rsidP="002F70B6">
      <w:pPr>
        <w:rPr>
          <w:rFonts w:ascii="Times New Roman" w:hAnsi="Times New Roman" w:cs="Times New Roman"/>
          <w:sz w:val="20"/>
          <w:szCs w:val="20"/>
        </w:rPr>
      </w:pPr>
    </w:p>
    <w:p w:rsidR="002F70B6" w:rsidRPr="002F70B6" w:rsidRDefault="002F70B6">
      <w:pPr>
        <w:rPr>
          <w:rFonts w:ascii="Times New Roman" w:hAnsi="Times New Roman" w:cs="Times New Roman"/>
          <w:sz w:val="20"/>
          <w:szCs w:val="20"/>
        </w:rPr>
      </w:pPr>
    </w:p>
    <w:sectPr w:rsidR="002F70B6" w:rsidRPr="002F70B6" w:rsidSect="00FA3D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3D79" w:rsidRDefault="00CD3D79" w:rsidP="000265E4">
      <w:r>
        <w:separator/>
      </w:r>
    </w:p>
  </w:endnote>
  <w:endnote w:type="continuationSeparator" w:id="1">
    <w:p w:rsidR="00CD3D79" w:rsidRDefault="00CD3D79" w:rsidP="000265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3D79" w:rsidRDefault="00CD3D79" w:rsidP="000265E4">
      <w:r>
        <w:separator/>
      </w:r>
    </w:p>
  </w:footnote>
  <w:footnote w:type="continuationSeparator" w:id="1">
    <w:p w:rsidR="00CD3D79" w:rsidRDefault="00CD3D79" w:rsidP="000265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65E4"/>
    <w:rsid w:val="000265E4"/>
    <w:rsid w:val="002F70B6"/>
    <w:rsid w:val="005E0DD2"/>
    <w:rsid w:val="0097021F"/>
    <w:rsid w:val="00CD3D79"/>
    <w:rsid w:val="00FA3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DC2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6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65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6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65E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265E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265E4"/>
    <w:rPr>
      <w:sz w:val="18"/>
      <w:szCs w:val="18"/>
    </w:rPr>
  </w:style>
  <w:style w:type="table" w:styleId="a6">
    <w:name w:val="Table Grid"/>
    <w:basedOn w:val="a1"/>
    <w:uiPriority w:val="59"/>
    <w:rsid w:val="002F70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703</Words>
  <Characters>4011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2024-02-17T13:14:00Z</dcterms:created>
  <dcterms:modified xsi:type="dcterms:W3CDTF">2024-02-17T13:29:00Z</dcterms:modified>
</cp:coreProperties>
</file>