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581F" w14:textId="77777777" w:rsidR="00760937" w:rsidRPr="00F57844" w:rsidRDefault="00D7715F">
      <w:pPr>
        <w:rPr>
          <w:rFonts w:ascii="Times New Roman" w:hAnsi="Times New Roman" w:cs="Times New Roman"/>
        </w:rPr>
      </w:pPr>
      <w:r w:rsidRPr="00F57844">
        <w:rPr>
          <w:rFonts w:ascii="Times New Roman" w:hAnsi="Times New Roman" w:cs="Times New Roman"/>
        </w:rPr>
        <w:t>Appendix</w:t>
      </w:r>
      <w:r w:rsidRPr="00F57844">
        <w:rPr>
          <w:rFonts w:ascii="Times New Roman" w:hAnsi="Times New Roman" w:cs="Times New Roman"/>
        </w:rPr>
        <w:t>：</w:t>
      </w:r>
    </w:p>
    <w:p w14:paraId="2A37784D" w14:textId="77777777" w:rsidR="00760937" w:rsidRPr="00F57844" w:rsidRDefault="00D7715F">
      <w:pPr>
        <w:pStyle w:val="a3"/>
        <w:jc w:val="center"/>
        <w:rPr>
          <w:rFonts w:ascii="Times New Roman" w:hAnsi="Times New Roman" w:cs="Times New Roman"/>
        </w:rPr>
      </w:pPr>
      <w:r w:rsidRPr="00F57844">
        <w:rPr>
          <w:rFonts w:ascii="Times New Roman" w:hAnsi="Times New Roman" w:cs="Times New Roman"/>
        </w:rPr>
        <w:t xml:space="preserve">Appendix </w:t>
      </w:r>
      <w:r w:rsidRPr="00F57844">
        <w:rPr>
          <w:rFonts w:ascii="Times New Roman" w:hAnsi="Times New Roman" w:cs="Times New Roman"/>
        </w:rPr>
        <w:fldChar w:fldCharType="begin"/>
      </w:r>
      <w:r w:rsidRPr="00F57844">
        <w:rPr>
          <w:rFonts w:ascii="Times New Roman" w:hAnsi="Times New Roman" w:cs="Times New Roman"/>
        </w:rPr>
        <w:instrText xml:space="preserve"> SEQ Table_ \* ARABIC </w:instrText>
      </w:r>
      <w:r w:rsidRPr="00F57844">
        <w:rPr>
          <w:rFonts w:ascii="Times New Roman" w:hAnsi="Times New Roman" w:cs="Times New Roman"/>
        </w:rPr>
        <w:fldChar w:fldCharType="separate"/>
      </w:r>
      <w:r w:rsidRPr="00F57844">
        <w:rPr>
          <w:rFonts w:ascii="Times New Roman" w:hAnsi="Times New Roman" w:cs="Times New Roman"/>
        </w:rPr>
        <w:t>1</w:t>
      </w:r>
      <w:r w:rsidRPr="00F57844">
        <w:rPr>
          <w:rFonts w:ascii="Times New Roman" w:hAnsi="Times New Roman" w:cs="Times New Roman"/>
        </w:rPr>
        <w:fldChar w:fldCharType="end"/>
      </w:r>
      <w:r w:rsidRPr="00F57844">
        <w:rPr>
          <w:rFonts w:ascii="Times New Roman" w:hAnsi="Times New Roman" w:cs="Times New Roman"/>
        </w:rPr>
        <w:t>：</w:t>
      </w:r>
      <w:r w:rsidRPr="00F57844">
        <w:rPr>
          <w:rFonts w:ascii="Times New Roman" w:hAnsi="Times New Roman" w:cs="Times New Roman"/>
        </w:rPr>
        <w:t>The quality evaluation of the literature on guidelines</w:t>
      </w:r>
      <w:r w:rsidRPr="00F57844">
        <w:rPr>
          <w:rFonts w:ascii="Times New Roman" w:hAnsi="Times New Roman" w:cs="Times New Roman"/>
        </w:rPr>
        <w:t>（</w:t>
      </w:r>
      <w:r w:rsidRPr="00F57844">
        <w:rPr>
          <w:rFonts w:ascii="Times New Roman" w:hAnsi="Times New Roman" w:cs="Times New Roman"/>
        </w:rPr>
        <w:t>Using appraisal of guidelines for research&amp; evaluation Ⅱ</w:t>
      </w:r>
      <w:r w:rsidRPr="00F57844">
        <w:rPr>
          <w:rFonts w:ascii="Times New Roman" w:hAnsi="Times New Roman" w:cs="Times New Roman"/>
        </w:rPr>
        <w:t>）</w:t>
      </w:r>
    </w:p>
    <w:tbl>
      <w:tblPr>
        <w:tblStyle w:val="a8"/>
        <w:tblW w:w="0" w:type="auto"/>
        <w:tblInd w:w="-5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
        <w:gridCol w:w="3691"/>
        <w:gridCol w:w="951"/>
        <w:gridCol w:w="1293"/>
        <w:gridCol w:w="1393"/>
        <w:gridCol w:w="1251"/>
        <w:gridCol w:w="1166"/>
        <w:gridCol w:w="1348"/>
        <w:gridCol w:w="919"/>
        <w:gridCol w:w="826"/>
        <w:gridCol w:w="1587"/>
      </w:tblGrid>
      <w:tr w:rsidR="00760937" w:rsidRPr="00F57844" w14:paraId="5B42F88A" w14:textId="77777777" w:rsidTr="0008693C">
        <w:trPr>
          <w:trHeight w:val="356"/>
          <w:tblHeader/>
        </w:trPr>
        <w:tc>
          <w:tcPr>
            <w:tcW w:w="0" w:type="auto"/>
            <w:vMerge w:val="restart"/>
            <w:vAlign w:val="center"/>
          </w:tcPr>
          <w:p w14:paraId="2D0EF00D" w14:textId="77777777" w:rsidR="00760937" w:rsidRPr="00F57844" w:rsidRDefault="00760937">
            <w:pPr>
              <w:jc w:val="center"/>
              <w:rPr>
                <w:rFonts w:ascii="Times New Roman" w:eastAsia="宋体" w:hAnsi="Times New Roman" w:cs="Times New Roman"/>
                <w:b/>
                <w:bCs/>
                <w:kern w:val="0"/>
                <w:sz w:val="18"/>
                <w:szCs w:val="18"/>
              </w:rPr>
            </w:pPr>
          </w:p>
          <w:p w14:paraId="311BE08A" w14:textId="77777777" w:rsidR="00760937" w:rsidRPr="00F57844" w:rsidRDefault="00760937">
            <w:pPr>
              <w:jc w:val="center"/>
              <w:rPr>
                <w:rFonts w:ascii="Times New Roman" w:eastAsia="宋体" w:hAnsi="Times New Roman" w:cs="Times New Roman"/>
                <w:b/>
                <w:bCs/>
                <w:kern w:val="0"/>
                <w:sz w:val="18"/>
                <w:szCs w:val="18"/>
              </w:rPr>
            </w:pPr>
          </w:p>
          <w:p w14:paraId="1581E25B" w14:textId="77777777" w:rsidR="00760937" w:rsidRPr="00F57844" w:rsidRDefault="00760937">
            <w:pPr>
              <w:jc w:val="center"/>
              <w:rPr>
                <w:rFonts w:ascii="Times New Roman" w:eastAsia="宋体" w:hAnsi="Times New Roman" w:cs="Times New Roman"/>
                <w:b/>
                <w:bCs/>
                <w:kern w:val="0"/>
                <w:sz w:val="18"/>
                <w:szCs w:val="18"/>
              </w:rPr>
            </w:pPr>
          </w:p>
        </w:tc>
        <w:tc>
          <w:tcPr>
            <w:tcW w:w="0" w:type="auto"/>
            <w:vMerge w:val="restart"/>
            <w:vAlign w:val="center"/>
          </w:tcPr>
          <w:p w14:paraId="32D576D4" w14:textId="77777777" w:rsidR="00760937" w:rsidRPr="00F57844" w:rsidRDefault="00760937">
            <w:pPr>
              <w:jc w:val="center"/>
              <w:rPr>
                <w:rFonts w:ascii="Times New Roman" w:eastAsia="宋体" w:hAnsi="Times New Roman" w:cs="Times New Roman"/>
                <w:bCs/>
                <w:kern w:val="0"/>
                <w:sz w:val="18"/>
                <w:szCs w:val="18"/>
              </w:rPr>
            </w:pPr>
          </w:p>
          <w:p w14:paraId="423C7E94" w14:textId="77777777" w:rsidR="00760937" w:rsidRPr="00F57844" w:rsidRDefault="00760937">
            <w:pPr>
              <w:jc w:val="center"/>
              <w:rPr>
                <w:rFonts w:ascii="Times New Roman" w:eastAsia="宋体" w:hAnsi="Times New Roman" w:cs="Times New Roman"/>
                <w:bCs/>
                <w:kern w:val="0"/>
                <w:sz w:val="18"/>
                <w:szCs w:val="18"/>
              </w:rPr>
            </w:pPr>
          </w:p>
          <w:p w14:paraId="25D0CC42" w14:textId="77777777" w:rsidR="00760937" w:rsidRPr="00F57844" w:rsidRDefault="00D7715F" w:rsidP="0008693C">
            <w:pPr>
              <w:ind w:firstLineChars="700" w:firstLine="1260"/>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Title</w:t>
            </w:r>
          </w:p>
        </w:tc>
        <w:tc>
          <w:tcPr>
            <w:tcW w:w="0" w:type="auto"/>
            <w:gridSpan w:val="9"/>
            <w:tcBorders>
              <w:bottom w:val="single" w:sz="4" w:space="0" w:color="auto"/>
            </w:tcBorders>
            <w:vAlign w:val="center"/>
          </w:tcPr>
          <w:p w14:paraId="5638C74F"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Percentage of standardization in each domains</w:t>
            </w:r>
            <w:r w:rsidRPr="00F57844">
              <w:rPr>
                <w:rFonts w:ascii="Times New Roman" w:eastAsia="宋体" w:hAnsi="Times New Roman" w:cs="Times New Roman"/>
                <w:bCs/>
                <w:kern w:val="0"/>
                <w:sz w:val="18"/>
                <w:szCs w:val="18"/>
              </w:rPr>
              <w:t>（</w:t>
            </w:r>
            <w:r w:rsidRPr="00F57844">
              <w:rPr>
                <w:rFonts w:ascii="Times New Roman" w:eastAsia="宋体" w:hAnsi="Times New Roman" w:cs="Times New Roman"/>
                <w:bCs/>
                <w:kern w:val="0"/>
                <w:sz w:val="18"/>
                <w:szCs w:val="18"/>
              </w:rPr>
              <w:t>%</w:t>
            </w:r>
            <w:r w:rsidRPr="00F57844">
              <w:rPr>
                <w:rFonts w:ascii="Times New Roman" w:eastAsia="宋体" w:hAnsi="Times New Roman" w:cs="Times New Roman"/>
                <w:bCs/>
                <w:kern w:val="0"/>
                <w:sz w:val="18"/>
                <w:szCs w:val="18"/>
              </w:rPr>
              <w:t>）</w:t>
            </w:r>
          </w:p>
        </w:tc>
      </w:tr>
      <w:tr w:rsidR="00760937" w:rsidRPr="00F57844" w14:paraId="292D51AB" w14:textId="77777777" w:rsidTr="0008693C">
        <w:trPr>
          <w:trHeight w:val="1184"/>
          <w:tblHeader/>
        </w:trPr>
        <w:tc>
          <w:tcPr>
            <w:tcW w:w="0" w:type="auto"/>
            <w:vMerge/>
            <w:tcBorders>
              <w:bottom w:val="single" w:sz="4" w:space="0" w:color="auto"/>
            </w:tcBorders>
            <w:vAlign w:val="center"/>
          </w:tcPr>
          <w:p w14:paraId="3345B3FB" w14:textId="77777777" w:rsidR="00760937" w:rsidRPr="00F57844" w:rsidRDefault="00760937">
            <w:pPr>
              <w:jc w:val="center"/>
              <w:rPr>
                <w:rFonts w:ascii="Times New Roman" w:eastAsia="宋体" w:hAnsi="Times New Roman" w:cs="Times New Roman"/>
                <w:b/>
                <w:bCs/>
                <w:kern w:val="0"/>
                <w:sz w:val="18"/>
                <w:szCs w:val="18"/>
              </w:rPr>
            </w:pPr>
          </w:p>
        </w:tc>
        <w:tc>
          <w:tcPr>
            <w:tcW w:w="0" w:type="auto"/>
            <w:vMerge/>
            <w:tcBorders>
              <w:bottom w:val="single" w:sz="4" w:space="0" w:color="auto"/>
            </w:tcBorders>
            <w:vAlign w:val="center"/>
          </w:tcPr>
          <w:p w14:paraId="1416629A" w14:textId="77777777" w:rsidR="00760937" w:rsidRPr="00F57844" w:rsidRDefault="00760937">
            <w:pPr>
              <w:jc w:val="center"/>
              <w:rPr>
                <w:rFonts w:ascii="Times New Roman" w:eastAsia="宋体" w:hAnsi="Times New Roman" w:cs="Times New Roman"/>
                <w:bCs/>
                <w:kern w:val="0"/>
                <w:sz w:val="18"/>
                <w:szCs w:val="18"/>
              </w:rPr>
            </w:pPr>
          </w:p>
        </w:tc>
        <w:tc>
          <w:tcPr>
            <w:tcW w:w="0" w:type="auto"/>
            <w:tcBorders>
              <w:top w:val="single" w:sz="4" w:space="0" w:color="auto"/>
              <w:bottom w:val="single" w:sz="4" w:space="0" w:color="auto"/>
            </w:tcBorders>
            <w:vAlign w:val="center"/>
          </w:tcPr>
          <w:p w14:paraId="39D16D2F"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Scope and Purpose</w:t>
            </w:r>
          </w:p>
        </w:tc>
        <w:tc>
          <w:tcPr>
            <w:tcW w:w="0" w:type="auto"/>
            <w:tcBorders>
              <w:top w:val="single" w:sz="4" w:space="0" w:color="auto"/>
              <w:bottom w:val="single" w:sz="4" w:space="0" w:color="auto"/>
            </w:tcBorders>
            <w:vAlign w:val="center"/>
          </w:tcPr>
          <w:p w14:paraId="3256899A"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Stakeholder involvement</w:t>
            </w:r>
          </w:p>
        </w:tc>
        <w:tc>
          <w:tcPr>
            <w:tcW w:w="0" w:type="auto"/>
            <w:tcBorders>
              <w:top w:val="single" w:sz="4" w:space="0" w:color="auto"/>
              <w:bottom w:val="single" w:sz="4" w:space="0" w:color="auto"/>
            </w:tcBorders>
            <w:vAlign w:val="center"/>
          </w:tcPr>
          <w:p w14:paraId="3CE9B781" w14:textId="77777777" w:rsidR="00760937" w:rsidRPr="00F57844" w:rsidRDefault="00D7715F">
            <w:pPr>
              <w:jc w:val="center"/>
              <w:rPr>
                <w:rFonts w:ascii="Times New Roman" w:eastAsia="宋体" w:hAnsi="Times New Roman" w:cs="Times New Roman"/>
                <w:bCs/>
                <w:kern w:val="0"/>
                <w:sz w:val="18"/>
                <w:szCs w:val="18"/>
              </w:rPr>
            </w:pPr>
            <w:proofErr w:type="spellStart"/>
            <w:r w:rsidRPr="00F57844">
              <w:rPr>
                <w:rFonts w:ascii="Times New Roman" w:eastAsia="宋体" w:hAnsi="Times New Roman" w:cs="Times New Roman"/>
                <w:bCs/>
                <w:kern w:val="0"/>
                <w:sz w:val="18"/>
                <w:szCs w:val="18"/>
              </w:rPr>
              <w:t>Rigour</w:t>
            </w:r>
            <w:proofErr w:type="spellEnd"/>
            <w:r w:rsidRPr="00F57844">
              <w:rPr>
                <w:rFonts w:ascii="Times New Roman" w:eastAsia="宋体" w:hAnsi="Times New Roman" w:cs="Times New Roman"/>
                <w:bCs/>
                <w:kern w:val="0"/>
                <w:sz w:val="18"/>
                <w:szCs w:val="18"/>
              </w:rPr>
              <w:t xml:space="preserve"> of    Development</w:t>
            </w:r>
          </w:p>
        </w:tc>
        <w:tc>
          <w:tcPr>
            <w:tcW w:w="0" w:type="auto"/>
            <w:tcBorders>
              <w:top w:val="single" w:sz="4" w:space="0" w:color="auto"/>
              <w:bottom w:val="single" w:sz="4" w:space="0" w:color="auto"/>
            </w:tcBorders>
            <w:vAlign w:val="center"/>
          </w:tcPr>
          <w:p w14:paraId="6D31B28B"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Clarity of Presentation</w:t>
            </w:r>
          </w:p>
        </w:tc>
        <w:tc>
          <w:tcPr>
            <w:tcW w:w="0" w:type="auto"/>
            <w:tcBorders>
              <w:top w:val="single" w:sz="4" w:space="0" w:color="auto"/>
              <w:bottom w:val="single" w:sz="4" w:space="0" w:color="auto"/>
            </w:tcBorders>
            <w:vAlign w:val="center"/>
          </w:tcPr>
          <w:p w14:paraId="269B60CE"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Applicability</w:t>
            </w:r>
          </w:p>
        </w:tc>
        <w:tc>
          <w:tcPr>
            <w:tcW w:w="0" w:type="auto"/>
            <w:tcBorders>
              <w:top w:val="single" w:sz="4" w:space="0" w:color="auto"/>
              <w:bottom w:val="single" w:sz="4" w:space="0" w:color="auto"/>
            </w:tcBorders>
            <w:vAlign w:val="center"/>
          </w:tcPr>
          <w:p w14:paraId="31DD7E4D"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Editorial Independence</w:t>
            </w:r>
          </w:p>
        </w:tc>
        <w:tc>
          <w:tcPr>
            <w:tcW w:w="0" w:type="auto"/>
            <w:tcBorders>
              <w:top w:val="single" w:sz="4" w:space="0" w:color="auto"/>
              <w:bottom w:val="single" w:sz="4" w:space="0" w:color="auto"/>
            </w:tcBorders>
            <w:vAlign w:val="center"/>
          </w:tcPr>
          <w:p w14:paraId="1943240B"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≥60% domains</w:t>
            </w:r>
          </w:p>
        </w:tc>
        <w:tc>
          <w:tcPr>
            <w:tcW w:w="0" w:type="auto"/>
            <w:tcBorders>
              <w:top w:val="single" w:sz="4" w:space="0" w:color="auto"/>
              <w:bottom w:val="single" w:sz="4" w:space="0" w:color="auto"/>
            </w:tcBorders>
            <w:vAlign w:val="center"/>
          </w:tcPr>
          <w:p w14:paraId="3FCA8C31"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≥30%</w:t>
            </w:r>
          </w:p>
          <w:p w14:paraId="5871179B"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domains</w:t>
            </w:r>
          </w:p>
        </w:tc>
        <w:tc>
          <w:tcPr>
            <w:tcW w:w="0" w:type="auto"/>
            <w:tcBorders>
              <w:top w:val="single" w:sz="4" w:space="0" w:color="auto"/>
              <w:bottom w:val="single" w:sz="4" w:space="0" w:color="auto"/>
            </w:tcBorders>
            <w:vAlign w:val="center"/>
          </w:tcPr>
          <w:p w14:paraId="05A36D0E" w14:textId="77777777" w:rsidR="00760937" w:rsidRPr="00F57844" w:rsidRDefault="00D7715F">
            <w:pPr>
              <w:jc w:val="center"/>
              <w:rPr>
                <w:rFonts w:ascii="Times New Roman" w:eastAsia="宋体" w:hAnsi="Times New Roman" w:cs="Times New Roman"/>
                <w:bCs/>
                <w:kern w:val="0"/>
                <w:sz w:val="18"/>
                <w:szCs w:val="18"/>
              </w:rPr>
            </w:pPr>
            <w:r w:rsidRPr="00F57844">
              <w:rPr>
                <w:rFonts w:ascii="Times New Roman" w:eastAsia="宋体" w:hAnsi="Times New Roman" w:cs="Times New Roman"/>
                <w:bCs/>
                <w:kern w:val="0"/>
                <w:sz w:val="18"/>
                <w:szCs w:val="18"/>
              </w:rPr>
              <w:t>Recommendation grades</w:t>
            </w:r>
          </w:p>
          <w:p w14:paraId="699B5A18" w14:textId="77777777" w:rsidR="00760937" w:rsidRPr="00F57844" w:rsidRDefault="00760937">
            <w:pPr>
              <w:jc w:val="center"/>
              <w:rPr>
                <w:rFonts w:ascii="Times New Roman" w:eastAsia="宋体" w:hAnsi="Times New Roman" w:cs="Times New Roman"/>
                <w:bCs/>
                <w:kern w:val="0"/>
                <w:sz w:val="18"/>
                <w:szCs w:val="18"/>
              </w:rPr>
            </w:pPr>
          </w:p>
          <w:p w14:paraId="07DC4AC6" w14:textId="77777777" w:rsidR="00760937" w:rsidRPr="00F57844" w:rsidRDefault="00760937">
            <w:pPr>
              <w:jc w:val="center"/>
              <w:rPr>
                <w:rFonts w:ascii="Times New Roman" w:eastAsia="宋体" w:hAnsi="Times New Roman" w:cs="Times New Roman"/>
                <w:bCs/>
                <w:kern w:val="0"/>
                <w:sz w:val="18"/>
                <w:szCs w:val="18"/>
              </w:rPr>
            </w:pPr>
          </w:p>
        </w:tc>
      </w:tr>
      <w:tr w:rsidR="00760937" w:rsidRPr="00F57844" w14:paraId="4ABD4D09" w14:textId="77777777">
        <w:trPr>
          <w:trHeight w:val="692"/>
        </w:trPr>
        <w:tc>
          <w:tcPr>
            <w:tcW w:w="0" w:type="auto"/>
            <w:tcBorders>
              <w:top w:val="single" w:sz="4" w:space="0" w:color="auto"/>
              <w:bottom w:val="nil"/>
            </w:tcBorders>
            <w:vAlign w:val="center"/>
          </w:tcPr>
          <w:p w14:paraId="4AA2C86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w:t>
            </w:r>
          </w:p>
        </w:tc>
        <w:tc>
          <w:tcPr>
            <w:tcW w:w="0" w:type="auto"/>
            <w:tcBorders>
              <w:top w:val="single" w:sz="4" w:space="0" w:color="auto"/>
              <w:bottom w:val="nil"/>
            </w:tcBorders>
            <w:vAlign w:val="center"/>
          </w:tcPr>
          <w:p w14:paraId="61EE71CD"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Delirium: prevention, diagnosis and management</w:t>
            </w:r>
          </w:p>
        </w:tc>
        <w:tc>
          <w:tcPr>
            <w:tcW w:w="0" w:type="auto"/>
            <w:tcBorders>
              <w:top w:val="single" w:sz="4" w:space="0" w:color="auto"/>
              <w:bottom w:val="nil"/>
            </w:tcBorders>
            <w:vAlign w:val="center"/>
          </w:tcPr>
          <w:p w14:paraId="1390BEA2"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tcBorders>
              <w:top w:val="single" w:sz="4" w:space="0" w:color="auto"/>
              <w:bottom w:val="nil"/>
            </w:tcBorders>
            <w:vAlign w:val="center"/>
          </w:tcPr>
          <w:p w14:paraId="32EE1BA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66.67</w:t>
            </w:r>
          </w:p>
        </w:tc>
        <w:tc>
          <w:tcPr>
            <w:tcW w:w="0" w:type="auto"/>
            <w:tcBorders>
              <w:top w:val="single" w:sz="4" w:space="0" w:color="auto"/>
              <w:bottom w:val="nil"/>
            </w:tcBorders>
            <w:vAlign w:val="center"/>
          </w:tcPr>
          <w:p w14:paraId="73A898FB"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31.25</w:t>
            </w:r>
          </w:p>
        </w:tc>
        <w:tc>
          <w:tcPr>
            <w:tcW w:w="0" w:type="auto"/>
            <w:tcBorders>
              <w:top w:val="single" w:sz="4" w:space="0" w:color="auto"/>
              <w:bottom w:val="nil"/>
            </w:tcBorders>
            <w:vAlign w:val="center"/>
          </w:tcPr>
          <w:p w14:paraId="2601CCE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83.33</w:t>
            </w:r>
          </w:p>
        </w:tc>
        <w:tc>
          <w:tcPr>
            <w:tcW w:w="0" w:type="auto"/>
            <w:tcBorders>
              <w:top w:val="single" w:sz="4" w:space="0" w:color="auto"/>
              <w:bottom w:val="nil"/>
            </w:tcBorders>
            <w:vAlign w:val="center"/>
          </w:tcPr>
          <w:p w14:paraId="2E1F3767"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27.08</w:t>
            </w:r>
          </w:p>
        </w:tc>
        <w:tc>
          <w:tcPr>
            <w:tcW w:w="0" w:type="auto"/>
            <w:tcBorders>
              <w:top w:val="single" w:sz="4" w:space="0" w:color="auto"/>
              <w:bottom w:val="nil"/>
            </w:tcBorders>
            <w:vAlign w:val="center"/>
          </w:tcPr>
          <w:p w14:paraId="7E9D30B2"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71.43</w:t>
            </w:r>
          </w:p>
        </w:tc>
        <w:tc>
          <w:tcPr>
            <w:tcW w:w="0" w:type="auto"/>
            <w:tcBorders>
              <w:top w:val="single" w:sz="4" w:space="0" w:color="auto"/>
              <w:bottom w:val="nil"/>
            </w:tcBorders>
            <w:vAlign w:val="center"/>
          </w:tcPr>
          <w:p w14:paraId="6F622B66"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tcBorders>
              <w:top w:val="single" w:sz="4" w:space="0" w:color="auto"/>
              <w:bottom w:val="nil"/>
            </w:tcBorders>
            <w:vAlign w:val="center"/>
          </w:tcPr>
          <w:p w14:paraId="2427E94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tcBorders>
              <w:top w:val="single" w:sz="4" w:space="0" w:color="auto"/>
              <w:bottom w:val="nil"/>
            </w:tcBorders>
            <w:vAlign w:val="center"/>
          </w:tcPr>
          <w:p w14:paraId="2A2E3BEA"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r w:rsidR="00760937" w:rsidRPr="00F57844" w14:paraId="535C21DA" w14:textId="77777777">
        <w:trPr>
          <w:trHeight w:val="1006"/>
        </w:trPr>
        <w:tc>
          <w:tcPr>
            <w:tcW w:w="0" w:type="auto"/>
            <w:tcBorders>
              <w:top w:val="nil"/>
            </w:tcBorders>
            <w:vAlign w:val="center"/>
          </w:tcPr>
          <w:p w14:paraId="5B41219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2</w:t>
            </w:r>
          </w:p>
        </w:tc>
        <w:tc>
          <w:tcPr>
            <w:tcW w:w="0" w:type="auto"/>
            <w:tcBorders>
              <w:top w:val="nil"/>
            </w:tcBorders>
            <w:vAlign w:val="center"/>
          </w:tcPr>
          <w:p w14:paraId="6CB391F2"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Delirium, Dementia, and Depression in Older Adults: Assessment and Care</w:t>
            </w:r>
          </w:p>
        </w:tc>
        <w:tc>
          <w:tcPr>
            <w:tcW w:w="0" w:type="auto"/>
            <w:tcBorders>
              <w:top w:val="nil"/>
            </w:tcBorders>
            <w:vAlign w:val="center"/>
          </w:tcPr>
          <w:p w14:paraId="3FF2F22A"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tcBorders>
              <w:top w:val="nil"/>
            </w:tcBorders>
            <w:vAlign w:val="center"/>
          </w:tcPr>
          <w:p w14:paraId="66411BD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94.44</w:t>
            </w:r>
          </w:p>
        </w:tc>
        <w:tc>
          <w:tcPr>
            <w:tcW w:w="0" w:type="auto"/>
            <w:tcBorders>
              <w:top w:val="nil"/>
            </w:tcBorders>
            <w:vAlign w:val="center"/>
          </w:tcPr>
          <w:p w14:paraId="6AD5ADC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93.75</w:t>
            </w:r>
          </w:p>
        </w:tc>
        <w:tc>
          <w:tcPr>
            <w:tcW w:w="0" w:type="auto"/>
            <w:tcBorders>
              <w:top w:val="nil"/>
            </w:tcBorders>
            <w:vAlign w:val="center"/>
          </w:tcPr>
          <w:p w14:paraId="22782DEB"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94.44</w:t>
            </w:r>
          </w:p>
        </w:tc>
        <w:tc>
          <w:tcPr>
            <w:tcW w:w="0" w:type="auto"/>
            <w:tcBorders>
              <w:top w:val="nil"/>
            </w:tcBorders>
            <w:vAlign w:val="center"/>
          </w:tcPr>
          <w:p w14:paraId="778651A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79.17</w:t>
            </w:r>
          </w:p>
        </w:tc>
        <w:tc>
          <w:tcPr>
            <w:tcW w:w="0" w:type="auto"/>
            <w:tcBorders>
              <w:top w:val="nil"/>
            </w:tcBorders>
            <w:vAlign w:val="center"/>
          </w:tcPr>
          <w:p w14:paraId="76F695B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91.67</w:t>
            </w:r>
          </w:p>
        </w:tc>
        <w:tc>
          <w:tcPr>
            <w:tcW w:w="0" w:type="auto"/>
            <w:tcBorders>
              <w:top w:val="nil"/>
            </w:tcBorders>
            <w:vAlign w:val="center"/>
          </w:tcPr>
          <w:p w14:paraId="6CDA2348"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tcBorders>
              <w:top w:val="nil"/>
            </w:tcBorders>
            <w:vAlign w:val="center"/>
          </w:tcPr>
          <w:p w14:paraId="07887BF8"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tcBorders>
              <w:top w:val="nil"/>
            </w:tcBorders>
            <w:vAlign w:val="center"/>
          </w:tcPr>
          <w:p w14:paraId="1A08817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w:t>
            </w:r>
          </w:p>
        </w:tc>
      </w:tr>
      <w:tr w:rsidR="00760937" w:rsidRPr="00F57844" w14:paraId="44A41A23" w14:textId="77777777">
        <w:trPr>
          <w:trHeight w:val="671"/>
        </w:trPr>
        <w:tc>
          <w:tcPr>
            <w:tcW w:w="0" w:type="auto"/>
            <w:vAlign w:val="center"/>
          </w:tcPr>
          <w:p w14:paraId="108B7DB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w:t>
            </w:r>
          </w:p>
        </w:tc>
        <w:tc>
          <w:tcPr>
            <w:tcW w:w="0" w:type="auto"/>
            <w:vAlign w:val="center"/>
          </w:tcPr>
          <w:p w14:paraId="5261AC71"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Risk reduction and management of delirium</w:t>
            </w:r>
          </w:p>
        </w:tc>
        <w:tc>
          <w:tcPr>
            <w:tcW w:w="0" w:type="auto"/>
            <w:vAlign w:val="center"/>
          </w:tcPr>
          <w:p w14:paraId="08214D49"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009EA20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69.44</w:t>
            </w:r>
          </w:p>
        </w:tc>
        <w:tc>
          <w:tcPr>
            <w:tcW w:w="0" w:type="auto"/>
            <w:vAlign w:val="center"/>
          </w:tcPr>
          <w:p w14:paraId="60BA4BA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94.79</w:t>
            </w:r>
          </w:p>
        </w:tc>
        <w:tc>
          <w:tcPr>
            <w:tcW w:w="0" w:type="auto"/>
            <w:vAlign w:val="center"/>
          </w:tcPr>
          <w:p w14:paraId="65F4CAC3"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91.66</w:t>
            </w:r>
          </w:p>
        </w:tc>
        <w:tc>
          <w:tcPr>
            <w:tcW w:w="0" w:type="auto"/>
            <w:vAlign w:val="center"/>
          </w:tcPr>
          <w:p w14:paraId="7B138DA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45.83</w:t>
            </w:r>
          </w:p>
        </w:tc>
        <w:tc>
          <w:tcPr>
            <w:tcW w:w="0" w:type="auto"/>
            <w:vAlign w:val="center"/>
          </w:tcPr>
          <w:p w14:paraId="382D3DD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95.83</w:t>
            </w:r>
          </w:p>
        </w:tc>
        <w:tc>
          <w:tcPr>
            <w:tcW w:w="0" w:type="auto"/>
            <w:vAlign w:val="center"/>
          </w:tcPr>
          <w:p w14:paraId="3AA95D28"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0E67A66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3967228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w:t>
            </w:r>
          </w:p>
        </w:tc>
      </w:tr>
      <w:tr w:rsidR="00760937" w:rsidRPr="00F57844" w14:paraId="2ACBB0FC" w14:textId="77777777">
        <w:trPr>
          <w:trHeight w:val="336"/>
        </w:trPr>
        <w:tc>
          <w:tcPr>
            <w:tcW w:w="0" w:type="auto"/>
            <w:vAlign w:val="center"/>
          </w:tcPr>
          <w:p w14:paraId="668B980A"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1454A3FB"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Delirium</w:t>
            </w:r>
          </w:p>
        </w:tc>
        <w:tc>
          <w:tcPr>
            <w:tcW w:w="0" w:type="auto"/>
            <w:vAlign w:val="center"/>
          </w:tcPr>
          <w:p w14:paraId="0E23A0B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07D844E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72.22</w:t>
            </w:r>
          </w:p>
        </w:tc>
        <w:tc>
          <w:tcPr>
            <w:tcW w:w="0" w:type="auto"/>
            <w:vAlign w:val="center"/>
          </w:tcPr>
          <w:p w14:paraId="0ED6FD0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35.42</w:t>
            </w:r>
          </w:p>
        </w:tc>
        <w:tc>
          <w:tcPr>
            <w:tcW w:w="0" w:type="auto"/>
            <w:vAlign w:val="center"/>
          </w:tcPr>
          <w:p w14:paraId="68B68D9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91.66</w:t>
            </w:r>
          </w:p>
        </w:tc>
        <w:tc>
          <w:tcPr>
            <w:tcW w:w="0" w:type="auto"/>
            <w:vAlign w:val="center"/>
          </w:tcPr>
          <w:p w14:paraId="3E640BEA"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47.92</w:t>
            </w:r>
          </w:p>
        </w:tc>
        <w:tc>
          <w:tcPr>
            <w:tcW w:w="0" w:type="auto"/>
            <w:vAlign w:val="center"/>
          </w:tcPr>
          <w:p w14:paraId="1F29F337"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0</w:t>
            </w:r>
          </w:p>
        </w:tc>
        <w:tc>
          <w:tcPr>
            <w:tcW w:w="0" w:type="auto"/>
            <w:vAlign w:val="center"/>
          </w:tcPr>
          <w:p w14:paraId="27644B57"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4DAB1196"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36CE7E2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r w:rsidR="00760937" w:rsidRPr="00F57844" w14:paraId="3236DA2E" w14:textId="77777777">
        <w:trPr>
          <w:trHeight w:val="1342"/>
        </w:trPr>
        <w:tc>
          <w:tcPr>
            <w:tcW w:w="0" w:type="auto"/>
            <w:vAlign w:val="center"/>
          </w:tcPr>
          <w:p w14:paraId="63517A34" w14:textId="77777777" w:rsidR="00760937" w:rsidRPr="00F57844" w:rsidRDefault="00D7715F">
            <w:pPr>
              <w:widowControl/>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47CA01BE" w14:textId="27980D41" w:rsidR="00760937" w:rsidRPr="00F57844" w:rsidRDefault="00D7715F" w:rsidP="0008693C">
            <w:pPr>
              <w:widowControl/>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 xml:space="preserve">European Society of </w:t>
            </w:r>
            <w:r w:rsidR="00964339" w:rsidRPr="00F57844">
              <w:rPr>
                <w:rFonts w:ascii="Times New Roman" w:eastAsia="宋体" w:hAnsi="Times New Roman" w:cs="Times New Roman"/>
                <w:kern w:val="0"/>
                <w:sz w:val="18"/>
                <w:szCs w:val="18"/>
              </w:rPr>
              <w:t>Anesthesiology</w:t>
            </w:r>
            <w:r w:rsidRPr="00F57844">
              <w:rPr>
                <w:rFonts w:ascii="Times New Roman" w:eastAsia="宋体" w:hAnsi="Times New Roman" w:cs="Times New Roman"/>
                <w:kern w:val="0"/>
                <w:sz w:val="18"/>
                <w:szCs w:val="18"/>
              </w:rPr>
              <w:t xml:space="preserve"> evidence-based and consensus-based guidelines </w:t>
            </w:r>
            <w:r w:rsidR="00964339" w:rsidRPr="00F57844">
              <w:rPr>
                <w:rFonts w:ascii="Times New Roman" w:eastAsia="宋体" w:hAnsi="Times New Roman" w:cs="Times New Roman"/>
                <w:kern w:val="0"/>
                <w:sz w:val="18"/>
                <w:szCs w:val="18"/>
              </w:rPr>
              <w:t>on postoperative</w:t>
            </w:r>
            <w:r w:rsidRPr="00F57844">
              <w:rPr>
                <w:rFonts w:ascii="Times New Roman" w:eastAsia="宋体" w:hAnsi="Times New Roman" w:cs="Times New Roman"/>
                <w:kern w:val="0"/>
                <w:sz w:val="18"/>
                <w:szCs w:val="18"/>
              </w:rPr>
              <w:t xml:space="preserve"> delirium</w:t>
            </w:r>
          </w:p>
        </w:tc>
        <w:tc>
          <w:tcPr>
            <w:tcW w:w="0" w:type="auto"/>
            <w:vAlign w:val="center"/>
          </w:tcPr>
          <w:p w14:paraId="2BB1C299"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5D8322A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63.89</w:t>
            </w:r>
          </w:p>
        </w:tc>
        <w:tc>
          <w:tcPr>
            <w:tcW w:w="0" w:type="auto"/>
            <w:vAlign w:val="center"/>
          </w:tcPr>
          <w:p w14:paraId="0AD4331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82.29</w:t>
            </w:r>
          </w:p>
        </w:tc>
        <w:tc>
          <w:tcPr>
            <w:tcW w:w="0" w:type="auto"/>
            <w:vAlign w:val="center"/>
          </w:tcPr>
          <w:p w14:paraId="09B7A59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65591F5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37.5</w:t>
            </w:r>
          </w:p>
        </w:tc>
        <w:tc>
          <w:tcPr>
            <w:tcW w:w="0" w:type="auto"/>
            <w:vAlign w:val="center"/>
          </w:tcPr>
          <w:p w14:paraId="27156737"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66.67</w:t>
            </w:r>
          </w:p>
        </w:tc>
        <w:tc>
          <w:tcPr>
            <w:tcW w:w="0" w:type="auto"/>
            <w:vAlign w:val="center"/>
          </w:tcPr>
          <w:p w14:paraId="7B256B7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6597AC4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06BA4006"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r w:rsidR="00760937" w:rsidRPr="00F57844" w14:paraId="7BA5FFD3" w14:textId="77777777">
        <w:trPr>
          <w:trHeight w:val="1006"/>
        </w:trPr>
        <w:tc>
          <w:tcPr>
            <w:tcW w:w="0" w:type="auto"/>
            <w:vAlign w:val="center"/>
          </w:tcPr>
          <w:p w14:paraId="7D5CF2CB"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71DB5F03"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American Geriatrics Society abstracted clinical practice guideline for postoperative delirium in older adults</w:t>
            </w:r>
          </w:p>
        </w:tc>
        <w:tc>
          <w:tcPr>
            <w:tcW w:w="0" w:type="auto"/>
            <w:vAlign w:val="center"/>
          </w:tcPr>
          <w:p w14:paraId="07D8ED4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28147C8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97.22</w:t>
            </w:r>
          </w:p>
        </w:tc>
        <w:tc>
          <w:tcPr>
            <w:tcW w:w="0" w:type="auto"/>
            <w:vAlign w:val="center"/>
          </w:tcPr>
          <w:p w14:paraId="34F989C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79.17</w:t>
            </w:r>
          </w:p>
        </w:tc>
        <w:tc>
          <w:tcPr>
            <w:tcW w:w="0" w:type="auto"/>
            <w:vAlign w:val="center"/>
          </w:tcPr>
          <w:p w14:paraId="6426749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3254EADA"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50</w:t>
            </w:r>
          </w:p>
        </w:tc>
        <w:tc>
          <w:tcPr>
            <w:tcW w:w="0" w:type="auto"/>
            <w:vAlign w:val="center"/>
          </w:tcPr>
          <w:p w14:paraId="7EC28708"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07C335F2"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66F93817"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01E9A68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r w:rsidR="00760937" w:rsidRPr="00F57844" w14:paraId="02A6BCC8" w14:textId="77777777">
        <w:trPr>
          <w:trHeight w:val="1016"/>
        </w:trPr>
        <w:tc>
          <w:tcPr>
            <w:tcW w:w="0" w:type="auto"/>
            <w:vAlign w:val="center"/>
          </w:tcPr>
          <w:p w14:paraId="2A5434BF" w14:textId="77777777" w:rsidR="00760937" w:rsidRPr="00F57844" w:rsidRDefault="00D7715F">
            <w:pPr>
              <w:jc w:val="center"/>
              <w:rPr>
                <w:rFonts w:ascii="Times New Roman" w:eastAsia="宋体" w:hAnsi="Times New Roman" w:cs="Times New Roman"/>
                <w:spacing w:val="15"/>
                <w:kern w:val="0"/>
                <w:sz w:val="18"/>
                <w:szCs w:val="18"/>
                <w:lang w:bidi="ar"/>
              </w:rPr>
            </w:pPr>
            <w:r w:rsidRPr="00F57844">
              <w:rPr>
                <w:rFonts w:ascii="Times New Roman" w:eastAsia="宋体" w:hAnsi="Times New Roman" w:cs="Times New Roman"/>
                <w:spacing w:val="15"/>
                <w:kern w:val="0"/>
                <w:sz w:val="18"/>
                <w:szCs w:val="18"/>
                <w:lang w:bidi="ar"/>
              </w:rPr>
              <w:lastRenderedPageBreak/>
              <w:t>7</w:t>
            </w:r>
          </w:p>
        </w:tc>
        <w:tc>
          <w:tcPr>
            <w:tcW w:w="0" w:type="auto"/>
            <w:vAlign w:val="center"/>
          </w:tcPr>
          <w:p w14:paraId="7B784DF0" w14:textId="77777777" w:rsidR="00760937" w:rsidRPr="00F57844" w:rsidRDefault="00D7715F" w:rsidP="0008693C">
            <w:pPr>
              <w:jc w:val="left"/>
              <w:rPr>
                <w:rFonts w:ascii="Times New Roman" w:eastAsia="宋体" w:hAnsi="Times New Roman" w:cs="Times New Roman"/>
                <w:spacing w:val="15"/>
                <w:kern w:val="0"/>
                <w:sz w:val="18"/>
                <w:szCs w:val="18"/>
                <w:lang w:bidi="ar"/>
              </w:rPr>
            </w:pPr>
            <w:r w:rsidRPr="00F57844">
              <w:rPr>
                <w:rFonts w:ascii="Times New Roman" w:eastAsia="宋体" w:hAnsi="Times New Roman" w:cs="Times New Roman"/>
                <w:spacing w:val="15"/>
                <w:kern w:val="0"/>
                <w:sz w:val="18"/>
                <w:szCs w:val="18"/>
                <w:lang w:bidi="ar"/>
              </w:rPr>
              <w:t>Clinical Practice Guidelines for the Management of Delirium in Older People</w:t>
            </w:r>
          </w:p>
        </w:tc>
        <w:tc>
          <w:tcPr>
            <w:tcW w:w="0" w:type="auto"/>
            <w:vAlign w:val="center"/>
          </w:tcPr>
          <w:p w14:paraId="5152E62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74532FD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3660341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90.63</w:t>
            </w:r>
          </w:p>
        </w:tc>
        <w:tc>
          <w:tcPr>
            <w:tcW w:w="0" w:type="auto"/>
            <w:vAlign w:val="center"/>
          </w:tcPr>
          <w:p w14:paraId="23BBF5B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83.33</w:t>
            </w:r>
          </w:p>
        </w:tc>
        <w:tc>
          <w:tcPr>
            <w:tcW w:w="0" w:type="auto"/>
            <w:vAlign w:val="center"/>
          </w:tcPr>
          <w:p w14:paraId="7CCDEAE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62.5</w:t>
            </w:r>
          </w:p>
        </w:tc>
        <w:tc>
          <w:tcPr>
            <w:tcW w:w="0" w:type="auto"/>
            <w:vAlign w:val="center"/>
          </w:tcPr>
          <w:p w14:paraId="02BAA5E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4D7C132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2BF7461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4847B991"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w:t>
            </w:r>
          </w:p>
        </w:tc>
      </w:tr>
      <w:tr w:rsidR="00760937" w:rsidRPr="00F57844" w14:paraId="57069C6A" w14:textId="77777777">
        <w:trPr>
          <w:trHeight w:val="1677"/>
        </w:trPr>
        <w:tc>
          <w:tcPr>
            <w:tcW w:w="0" w:type="auto"/>
            <w:vAlign w:val="center"/>
          </w:tcPr>
          <w:p w14:paraId="51A4F49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w:t>
            </w:r>
          </w:p>
        </w:tc>
        <w:tc>
          <w:tcPr>
            <w:tcW w:w="0" w:type="auto"/>
            <w:vAlign w:val="center"/>
          </w:tcPr>
          <w:p w14:paraId="4048E81B" w14:textId="77777777" w:rsidR="00760937" w:rsidRPr="00F57844" w:rsidRDefault="00D7715F" w:rsidP="0008693C">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Clinical Practice Guidelines for the Prevention and Management of Pain, Agitation/Sedation, Delirium, Immobility, and Sleep Disruption in Adult Patients in the ICU</w:t>
            </w:r>
          </w:p>
        </w:tc>
        <w:tc>
          <w:tcPr>
            <w:tcW w:w="0" w:type="auto"/>
            <w:vAlign w:val="center"/>
          </w:tcPr>
          <w:p w14:paraId="47FD1FB6"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94.44</w:t>
            </w:r>
          </w:p>
        </w:tc>
        <w:tc>
          <w:tcPr>
            <w:tcW w:w="0" w:type="auto"/>
            <w:vAlign w:val="center"/>
          </w:tcPr>
          <w:p w14:paraId="54B66308"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50</w:t>
            </w:r>
          </w:p>
        </w:tc>
        <w:tc>
          <w:tcPr>
            <w:tcW w:w="0" w:type="auto"/>
            <w:vAlign w:val="center"/>
          </w:tcPr>
          <w:p w14:paraId="7402028B"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68.75</w:t>
            </w:r>
          </w:p>
        </w:tc>
        <w:tc>
          <w:tcPr>
            <w:tcW w:w="0" w:type="auto"/>
            <w:vAlign w:val="center"/>
          </w:tcPr>
          <w:p w14:paraId="0C288A22"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0A47E2B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37.5</w:t>
            </w:r>
          </w:p>
        </w:tc>
        <w:tc>
          <w:tcPr>
            <w:tcW w:w="0" w:type="auto"/>
            <w:vAlign w:val="center"/>
          </w:tcPr>
          <w:p w14:paraId="02D242D5"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75</w:t>
            </w:r>
          </w:p>
        </w:tc>
        <w:tc>
          <w:tcPr>
            <w:tcW w:w="0" w:type="auto"/>
            <w:vAlign w:val="center"/>
          </w:tcPr>
          <w:p w14:paraId="575A9482"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490022B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2541592B"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r w:rsidR="00760937" w:rsidRPr="00F57844" w14:paraId="0D186377" w14:textId="77777777">
        <w:trPr>
          <w:trHeight w:val="1027"/>
        </w:trPr>
        <w:tc>
          <w:tcPr>
            <w:tcW w:w="0" w:type="auto"/>
            <w:vAlign w:val="center"/>
          </w:tcPr>
          <w:p w14:paraId="33AB6786"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w:t>
            </w:r>
          </w:p>
        </w:tc>
        <w:tc>
          <w:tcPr>
            <w:tcW w:w="0" w:type="auto"/>
            <w:vAlign w:val="center"/>
          </w:tcPr>
          <w:p w14:paraId="51AF516D" w14:textId="77777777" w:rsidR="00760937" w:rsidRPr="00F57844" w:rsidRDefault="00D7715F" w:rsidP="0008693C">
            <w:pPr>
              <w:jc w:val="left"/>
              <w:rPr>
                <w:rFonts w:ascii="Times New Roman" w:eastAsia="宋体" w:hAnsi="Times New Roman" w:cs="Times New Roman"/>
                <w:spacing w:val="15"/>
                <w:kern w:val="0"/>
                <w:sz w:val="18"/>
                <w:szCs w:val="18"/>
                <w:lang w:bidi="ar"/>
              </w:rPr>
            </w:pPr>
            <w:r w:rsidRPr="00F57844">
              <w:rPr>
                <w:rFonts w:ascii="Times New Roman" w:eastAsia="宋体" w:hAnsi="Times New Roman" w:cs="Times New Roman"/>
                <w:kern w:val="0"/>
                <w:sz w:val="18"/>
                <w:szCs w:val="18"/>
              </w:rPr>
              <w:t>Guidelines for analgesia and sedation treatment in intensive care unit of Chinese adults</w:t>
            </w:r>
          </w:p>
        </w:tc>
        <w:tc>
          <w:tcPr>
            <w:tcW w:w="0" w:type="auto"/>
            <w:vAlign w:val="center"/>
          </w:tcPr>
          <w:p w14:paraId="4DD3A2F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91.67</w:t>
            </w:r>
          </w:p>
        </w:tc>
        <w:tc>
          <w:tcPr>
            <w:tcW w:w="0" w:type="auto"/>
            <w:vAlign w:val="center"/>
          </w:tcPr>
          <w:p w14:paraId="4B1F5B1C"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88.89</w:t>
            </w:r>
          </w:p>
        </w:tc>
        <w:tc>
          <w:tcPr>
            <w:tcW w:w="0" w:type="auto"/>
            <w:vAlign w:val="center"/>
          </w:tcPr>
          <w:p w14:paraId="0CF70D4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88.54</w:t>
            </w:r>
          </w:p>
        </w:tc>
        <w:tc>
          <w:tcPr>
            <w:tcW w:w="0" w:type="auto"/>
            <w:vAlign w:val="center"/>
          </w:tcPr>
          <w:p w14:paraId="7CC60B6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100</w:t>
            </w:r>
          </w:p>
        </w:tc>
        <w:tc>
          <w:tcPr>
            <w:tcW w:w="0" w:type="auto"/>
            <w:vAlign w:val="center"/>
          </w:tcPr>
          <w:p w14:paraId="54B1473D"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39.58</w:t>
            </w:r>
          </w:p>
        </w:tc>
        <w:tc>
          <w:tcPr>
            <w:tcW w:w="0" w:type="auto"/>
            <w:vAlign w:val="center"/>
          </w:tcPr>
          <w:p w14:paraId="3006C5B4"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54.17</w:t>
            </w:r>
          </w:p>
        </w:tc>
        <w:tc>
          <w:tcPr>
            <w:tcW w:w="0" w:type="auto"/>
            <w:vAlign w:val="center"/>
          </w:tcPr>
          <w:p w14:paraId="0EDB5C5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10732AB0"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2D395FAE"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B</w:t>
            </w:r>
          </w:p>
        </w:tc>
      </w:tr>
    </w:tbl>
    <w:p w14:paraId="7BAC8A1E" w14:textId="77777777" w:rsidR="00760937" w:rsidRPr="00F57844" w:rsidRDefault="00760937">
      <w:pPr>
        <w:rPr>
          <w:rFonts w:ascii="Times New Roman" w:hAnsi="Times New Roman" w:cs="Times New Roman"/>
          <w:sz w:val="18"/>
          <w:szCs w:val="18"/>
        </w:rPr>
      </w:pPr>
    </w:p>
    <w:p w14:paraId="253BA274" w14:textId="77777777" w:rsidR="00760937" w:rsidRPr="00F57844" w:rsidRDefault="00760937"/>
    <w:p w14:paraId="7BD3F1DC" w14:textId="77777777" w:rsidR="00760937" w:rsidRPr="00F57844" w:rsidRDefault="00760937"/>
    <w:p w14:paraId="0CF28E32" w14:textId="77777777" w:rsidR="00760937" w:rsidRPr="00F57844" w:rsidRDefault="00D7715F">
      <w:r w:rsidRPr="00F57844">
        <w:br w:type="page"/>
      </w:r>
    </w:p>
    <w:p w14:paraId="5045BEA6" w14:textId="77777777" w:rsidR="00760937" w:rsidRPr="00F57844" w:rsidRDefault="00D7715F">
      <w:pPr>
        <w:pStyle w:val="a3"/>
        <w:jc w:val="center"/>
        <w:rPr>
          <w:rFonts w:ascii="Times New Roman" w:hAnsi="Times New Roman" w:cs="Times New Roman"/>
        </w:rPr>
      </w:pPr>
      <w:r w:rsidRPr="00F57844">
        <w:rPr>
          <w:rFonts w:ascii="Times New Roman" w:hAnsi="Times New Roman" w:cs="Times New Roman"/>
        </w:rPr>
        <w:lastRenderedPageBreak/>
        <w:t>Appendix 2</w:t>
      </w:r>
      <w:r w:rsidRPr="00F57844">
        <w:rPr>
          <w:rFonts w:ascii="Times New Roman" w:hAnsi="Times New Roman" w:cs="Times New Roman"/>
        </w:rPr>
        <w:t>：</w:t>
      </w:r>
      <w:r w:rsidRPr="00F57844">
        <w:rPr>
          <w:rFonts w:ascii="Times New Roman" w:hAnsi="Times New Roman" w:cs="Times New Roman"/>
        </w:rPr>
        <w:t>Analysis of the inclusion of guidelines related to delirium care</w:t>
      </w:r>
    </w:p>
    <w:tbl>
      <w:tblPr>
        <w:tblStyle w:val="a8"/>
        <w:tblW w:w="0" w:type="auto"/>
        <w:tblInd w:w="-5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1329"/>
        <w:gridCol w:w="10425"/>
      </w:tblGrid>
      <w:tr w:rsidR="00760937" w:rsidRPr="00F57844" w14:paraId="521ADB0F" w14:textId="77777777" w:rsidTr="00D7715F">
        <w:trPr>
          <w:tblHeader/>
        </w:trPr>
        <w:tc>
          <w:tcPr>
            <w:tcW w:w="0" w:type="auto"/>
            <w:tcBorders>
              <w:bottom w:val="single" w:sz="4" w:space="0" w:color="auto"/>
            </w:tcBorders>
            <w:vAlign w:val="center"/>
          </w:tcPr>
          <w:p w14:paraId="1EAFBFC5" w14:textId="77777777" w:rsidR="00760937" w:rsidRPr="00F57844" w:rsidRDefault="00760937">
            <w:pPr>
              <w:jc w:val="center"/>
              <w:rPr>
                <w:rFonts w:ascii="Times New Roman" w:eastAsia="宋体" w:hAnsi="Times New Roman" w:cs="Times New Roman"/>
                <w:kern w:val="0"/>
                <w:sz w:val="18"/>
                <w:szCs w:val="18"/>
              </w:rPr>
            </w:pPr>
          </w:p>
          <w:p w14:paraId="575CBDC2" w14:textId="77777777" w:rsidR="00760937" w:rsidRPr="00F57844" w:rsidRDefault="00D7715F" w:rsidP="005743E4">
            <w:pPr>
              <w:ind w:firstLineChars="250" w:firstLine="450"/>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Thames</w:t>
            </w:r>
          </w:p>
        </w:tc>
        <w:tc>
          <w:tcPr>
            <w:tcW w:w="0" w:type="auto"/>
            <w:tcBorders>
              <w:bottom w:val="single" w:sz="4" w:space="0" w:color="auto"/>
            </w:tcBorders>
            <w:vAlign w:val="center"/>
          </w:tcPr>
          <w:p w14:paraId="1BE8A979"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Reference frequency</w:t>
            </w:r>
          </w:p>
        </w:tc>
        <w:tc>
          <w:tcPr>
            <w:tcW w:w="0" w:type="auto"/>
            <w:tcBorders>
              <w:bottom w:val="single" w:sz="4" w:space="0" w:color="auto"/>
            </w:tcBorders>
            <w:vAlign w:val="center"/>
          </w:tcPr>
          <w:p w14:paraId="47BA534F" w14:textId="77777777" w:rsidR="00760937" w:rsidRPr="00F57844" w:rsidRDefault="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Context</w:t>
            </w:r>
          </w:p>
        </w:tc>
      </w:tr>
      <w:tr w:rsidR="00760937" w:rsidRPr="00F57844" w14:paraId="52BE56B4" w14:textId="77777777">
        <w:trPr>
          <w:trHeight w:val="348"/>
        </w:trPr>
        <w:tc>
          <w:tcPr>
            <w:tcW w:w="0" w:type="auto"/>
            <w:tcBorders>
              <w:top w:val="single" w:sz="4" w:space="0" w:color="auto"/>
              <w:bottom w:val="nil"/>
            </w:tcBorders>
            <w:vAlign w:val="center"/>
          </w:tcPr>
          <w:p w14:paraId="6B52B4B9"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Risk factors assessment</w:t>
            </w:r>
          </w:p>
        </w:tc>
        <w:tc>
          <w:tcPr>
            <w:tcW w:w="0" w:type="auto"/>
            <w:tcBorders>
              <w:top w:val="single" w:sz="4" w:space="0" w:color="auto"/>
              <w:bottom w:val="nil"/>
            </w:tcBorders>
            <w:vAlign w:val="center"/>
          </w:tcPr>
          <w:p w14:paraId="5EEC1B16"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9</w:t>
            </w:r>
          </w:p>
        </w:tc>
        <w:tc>
          <w:tcPr>
            <w:tcW w:w="0" w:type="auto"/>
            <w:tcBorders>
              <w:top w:val="single" w:sz="4" w:space="0" w:color="auto"/>
              <w:bottom w:val="nil"/>
            </w:tcBorders>
            <w:vAlign w:val="center"/>
          </w:tcPr>
          <w:p w14:paraId="22D7FAD4"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Assessing risk factors for delirium at the time of patient admission and change in diseases conditions.</w:t>
            </w:r>
          </w:p>
        </w:tc>
      </w:tr>
      <w:tr w:rsidR="00760937" w:rsidRPr="00F57844" w14:paraId="54D0F2B6" w14:textId="77777777">
        <w:tc>
          <w:tcPr>
            <w:tcW w:w="0" w:type="auto"/>
            <w:tcBorders>
              <w:top w:val="nil"/>
            </w:tcBorders>
            <w:vAlign w:val="center"/>
          </w:tcPr>
          <w:p w14:paraId="6B11205D"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Signs and symptoms at the onset of delirium</w:t>
            </w:r>
          </w:p>
        </w:tc>
        <w:tc>
          <w:tcPr>
            <w:tcW w:w="0" w:type="auto"/>
            <w:tcBorders>
              <w:top w:val="nil"/>
            </w:tcBorders>
            <w:vAlign w:val="center"/>
          </w:tcPr>
          <w:p w14:paraId="0B137BFC"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tcBorders>
              <w:top w:val="nil"/>
            </w:tcBorders>
            <w:vAlign w:val="center"/>
          </w:tcPr>
          <w:p w14:paraId="0588311E" w14:textId="2053517B"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 xml:space="preserve">Observation </w:t>
            </w:r>
            <w:r w:rsidR="00EE3CFD" w:rsidRPr="00F57844">
              <w:rPr>
                <w:rFonts w:ascii="Times New Roman" w:eastAsia="宋体" w:hAnsi="Times New Roman" w:cs="Times New Roman"/>
                <w:kern w:val="0"/>
                <w:sz w:val="18"/>
                <w:szCs w:val="18"/>
              </w:rPr>
              <w:t xml:space="preserve">of </w:t>
            </w:r>
            <w:r w:rsidRPr="00F57844">
              <w:rPr>
                <w:rFonts w:ascii="Times New Roman" w:eastAsia="宋体" w:hAnsi="Times New Roman" w:cs="Times New Roman"/>
                <w:kern w:val="0"/>
                <w:sz w:val="18"/>
                <w:szCs w:val="18"/>
              </w:rPr>
              <w:t xml:space="preserve">the change </w:t>
            </w:r>
            <w:r w:rsidR="00EE3CFD" w:rsidRPr="00F57844">
              <w:rPr>
                <w:rFonts w:ascii="Times New Roman" w:eastAsia="宋体" w:hAnsi="Times New Roman" w:cs="Times New Roman"/>
                <w:kern w:val="0"/>
                <w:sz w:val="18"/>
                <w:szCs w:val="18"/>
              </w:rPr>
              <w:t>in disease</w:t>
            </w:r>
            <w:r w:rsidRPr="00F57844">
              <w:rPr>
                <w:rFonts w:ascii="Times New Roman" w:eastAsia="宋体" w:hAnsi="Times New Roman" w:cs="Times New Roman"/>
                <w:kern w:val="0"/>
                <w:sz w:val="18"/>
                <w:szCs w:val="18"/>
              </w:rPr>
              <w:t xml:space="preserve"> and the stat</w:t>
            </w:r>
            <w:r w:rsidR="00EE3CFD" w:rsidRPr="00F57844">
              <w:rPr>
                <w:rFonts w:ascii="Times New Roman" w:eastAsia="宋体" w:hAnsi="Times New Roman" w:cs="Times New Roman"/>
                <w:kern w:val="0"/>
                <w:sz w:val="18"/>
                <w:szCs w:val="18"/>
              </w:rPr>
              <w:t>us</w:t>
            </w:r>
            <w:r w:rsidRPr="00F57844">
              <w:rPr>
                <w:rFonts w:ascii="Times New Roman" w:eastAsia="宋体" w:hAnsi="Times New Roman" w:cs="Times New Roman"/>
                <w:kern w:val="0"/>
                <w:sz w:val="18"/>
                <w:szCs w:val="18"/>
              </w:rPr>
              <w:t xml:space="preserve"> of the patient, it is recommend</w:t>
            </w:r>
            <w:r w:rsidR="00EE3CFD" w:rsidRPr="00F57844">
              <w:rPr>
                <w:rFonts w:ascii="Times New Roman" w:eastAsia="宋体" w:hAnsi="Times New Roman" w:cs="Times New Roman"/>
                <w:kern w:val="0"/>
                <w:sz w:val="18"/>
                <w:szCs w:val="18"/>
              </w:rPr>
              <w:t>ed</w:t>
            </w:r>
            <w:r w:rsidRPr="00F57844">
              <w:rPr>
                <w:rFonts w:ascii="Times New Roman" w:eastAsia="宋体" w:hAnsi="Times New Roman" w:cs="Times New Roman"/>
                <w:kern w:val="0"/>
                <w:sz w:val="18"/>
                <w:szCs w:val="18"/>
              </w:rPr>
              <w:t xml:space="preserve"> for the caregiver or family </w:t>
            </w:r>
            <w:r w:rsidR="00DC5C81" w:rsidRPr="00F57844">
              <w:rPr>
                <w:rFonts w:ascii="Times New Roman" w:eastAsia="宋体" w:hAnsi="Times New Roman" w:cs="Times New Roman"/>
                <w:kern w:val="0"/>
                <w:sz w:val="18"/>
                <w:szCs w:val="18"/>
              </w:rPr>
              <w:t xml:space="preserve">to </w:t>
            </w:r>
            <w:r w:rsidRPr="00F57844">
              <w:rPr>
                <w:rFonts w:ascii="Times New Roman" w:eastAsia="宋体" w:hAnsi="Times New Roman" w:cs="Times New Roman"/>
                <w:kern w:val="0"/>
                <w:sz w:val="18"/>
                <w:szCs w:val="18"/>
              </w:rPr>
              <w:t xml:space="preserve">report the abnormal conditions to the medical staff in </w:t>
            </w:r>
            <w:r w:rsidR="00EE3CFD" w:rsidRPr="00F57844">
              <w:rPr>
                <w:rFonts w:ascii="Times New Roman" w:eastAsia="宋体" w:hAnsi="Times New Roman" w:cs="Times New Roman"/>
                <w:kern w:val="0"/>
                <w:sz w:val="18"/>
                <w:szCs w:val="18"/>
              </w:rPr>
              <w:t>time, and</w:t>
            </w:r>
            <w:r w:rsidRPr="00F57844">
              <w:rPr>
                <w:rFonts w:ascii="Times New Roman" w:eastAsia="宋体" w:hAnsi="Times New Roman" w:cs="Times New Roman"/>
                <w:kern w:val="0"/>
                <w:sz w:val="18"/>
                <w:szCs w:val="18"/>
              </w:rPr>
              <w:t xml:space="preserve"> clinical assessment </w:t>
            </w:r>
            <w:r w:rsidR="00DC5C81" w:rsidRPr="00F57844">
              <w:rPr>
                <w:rFonts w:ascii="Times New Roman" w:eastAsia="宋体" w:hAnsi="Times New Roman" w:cs="Times New Roman"/>
                <w:kern w:val="0"/>
                <w:sz w:val="18"/>
                <w:szCs w:val="18"/>
              </w:rPr>
              <w:t xml:space="preserve">is </w:t>
            </w:r>
            <w:r w:rsidRPr="00F57844">
              <w:rPr>
                <w:rFonts w:ascii="Times New Roman" w:eastAsia="宋体" w:hAnsi="Times New Roman" w:cs="Times New Roman"/>
                <w:kern w:val="0"/>
                <w:sz w:val="18"/>
                <w:szCs w:val="18"/>
              </w:rPr>
              <w:t>provided by psychiatric professionals.</w:t>
            </w:r>
          </w:p>
        </w:tc>
      </w:tr>
      <w:tr w:rsidR="00760937" w:rsidRPr="00F57844" w14:paraId="31863EB7" w14:textId="77777777">
        <w:tc>
          <w:tcPr>
            <w:tcW w:w="0" w:type="auto"/>
            <w:vAlign w:val="center"/>
          </w:tcPr>
          <w:p w14:paraId="6EFC0D66"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Delirium Screening</w:t>
            </w:r>
          </w:p>
        </w:tc>
        <w:tc>
          <w:tcPr>
            <w:tcW w:w="0" w:type="auto"/>
            <w:vAlign w:val="center"/>
          </w:tcPr>
          <w:p w14:paraId="569B07BA"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w:t>
            </w:r>
          </w:p>
        </w:tc>
        <w:tc>
          <w:tcPr>
            <w:tcW w:w="0" w:type="auto"/>
            <w:vAlign w:val="center"/>
          </w:tcPr>
          <w:p w14:paraId="14844636" w14:textId="3E8FCF12"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 xml:space="preserve">Generally assessed daily, however, more frequent assessments (e.g., per shift) are needed when delirium </w:t>
            </w:r>
            <w:r w:rsidR="00DC5C81" w:rsidRPr="00F57844">
              <w:rPr>
                <w:rFonts w:ascii="Times New Roman" w:eastAsia="宋体" w:hAnsi="Times New Roman" w:cs="Times New Roman"/>
                <w:kern w:val="0"/>
                <w:sz w:val="18"/>
                <w:szCs w:val="18"/>
              </w:rPr>
              <w:t xml:space="preserve">risk </w:t>
            </w:r>
            <w:r w:rsidRPr="00F57844">
              <w:rPr>
                <w:rFonts w:ascii="Times New Roman" w:eastAsia="宋体" w:hAnsi="Times New Roman" w:cs="Times New Roman"/>
                <w:kern w:val="0"/>
                <w:sz w:val="18"/>
                <w:szCs w:val="18"/>
              </w:rPr>
              <w:t>is known to be high or preexisting. Delirium screening tools CAM, Nu-DESC, etc.</w:t>
            </w:r>
          </w:p>
        </w:tc>
      </w:tr>
      <w:tr w:rsidR="00760937" w:rsidRPr="00F57844" w14:paraId="7000ABF7" w14:textId="77777777">
        <w:tc>
          <w:tcPr>
            <w:tcW w:w="0" w:type="auto"/>
            <w:vAlign w:val="center"/>
          </w:tcPr>
          <w:p w14:paraId="0620B5B2"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Cognitive functioning exercises</w:t>
            </w:r>
          </w:p>
        </w:tc>
        <w:tc>
          <w:tcPr>
            <w:tcW w:w="0" w:type="auto"/>
            <w:vAlign w:val="center"/>
          </w:tcPr>
          <w:p w14:paraId="2FE71E85"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508A9847"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Provide proper lighting and clear signage; reorient the patients by explaining where they are, who they are, and what your role is; perform cognitive stimulation activities; facilitate regular visits from family and friends; and avoid unnecessary room changes.</w:t>
            </w:r>
          </w:p>
        </w:tc>
      </w:tr>
      <w:tr w:rsidR="00760937" w:rsidRPr="00F57844" w14:paraId="2676A93F" w14:textId="77777777">
        <w:tc>
          <w:tcPr>
            <w:tcW w:w="0" w:type="auto"/>
            <w:vAlign w:val="center"/>
          </w:tcPr>
          <w:p w14:paraId="64D20A34"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Management of dehydration and/or constipation</w:t>
            </w:r>
          </w:p>
        </w:tc>
        <w:tc>
          <w:tcPr>
            <w:tcW w:w="0" w:type="auto"/>
            <w:vAlign w:val="center"/>
          </w:tcPr>
          <w:p w14:paraId="68DE673F"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w:t>
            </w:r>
          </w:p>
        </w:tc>
        <w:tc>
          <w:tcPr>
            <w:tcW w:w="0" w:type="auto"/>
            <w:vAlign w:val="center"/>
          </w:tcPr>
          <w:p w14:paraId="372BCD7B"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Ensure adequate fluid intake by encouraging drinking and considering intravenous fluids if necessary; manage fluid balance appropriately in those with comorbidities (e.g., heart failure or chronic kidney disease); and monitor urination.</w:t>
            </w:r>
          </w:p>
        </w:tc>
      </w:tr>
      <w:tr w:rsidR="00760937" w:rsidRPr="00F57844" w14:paraId="6F54A38A" w14:textId="77777777">
        <w:tc>
          <w:tcPr>
            <w:tcW w:w="0" w:type="auto"/>
            <w:vAlign w:val="center"/>
          </w:tcPr>
          <w:p w14:paraId="3147AD41"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Complication</w:t>
            </w:r>
          </w:p>
        </w:tc>
        <w:tc>
          <w:tcPr>
            <w:tcW w:w="0" w:type="auto"/>
            <w:vAlign w:val="center"/>
          </w:tcPr>
          <w:p w14:paraId="25CE6883"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7A8C3185"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Prevention, early detection, and treatment of postoperative complications, avoiding unnecessary tracheal intubation; prevention of delirium complications such as immobilization, falls, pressure ulcers, dehydration, and malnutrition.</w:t>
            </w:r>
          </w:p>
        </w:tc>
      </w:tr>
      <w:tr w:rsidR="00760937" w:rsidRPr="00F57844" w14:paraId="6F996D71" w14:textId="77777777">
        <w:trPr>
          <w:trHeight w:val="762"/>
        </w:trPr>
        <w:tc>
          <w:tcPr>
            <w:tcW w:w="0" w:type="auto"/>
            <w:vAlign w:val="center"/>
          </w:tcPr>
          <w:p w14:paraId="1D12D873" w14:textId="77777777" w:rsidR="00760937" w:rsidRPr="00F57844" w:rsidRDefault="00CF16F7" w:rsidP="00D7715F">
            <w:pPr>
              <w:jc w:val="left"/>
              <w:rPr>
                <w:rFonts w:ascii="Times New Roman" w:eastAsia="宋体" w:hAnsi="Times New Roman" w:cs="Times New Roman"/>
                <w:b/>
                <w:bCs/>
                <w:kern w:val="0"/>
                <w:sz w:val="18"/>
                <w:szCs w:val="18"/>
              </w:rPr>
            </w:pPr>
            <w:hyperlink r:id="rId6" w:history="1">
              <w:r w:rsidR="00D7715F" w:rsidRPr="00F57844">
                <w:rPr>
                  <w:rFonts w:ascii="Times New Roman" w:eastAsia="宋体" w:hAnsi="Times New Roman" w:cs="Times New Roman"/>
                  <w:kern w:val="0"/>
                  <w:sz w:val="18"/>
                  <w:szCs w:val="18"/>
                </w:rPr>
                <w:t>Early mobilization</w:t>
              </w:r>
            </w:hyperlink>
          </w:p>
        </w:tc>
        <w:tc>
          <w:tcPr>
            <w:tcW w:w="0" w:type="auto"/>
            <w:vAlign w:val="center"/>
          </w:tcPr>
          <w:p w14:paraId="77067C3B"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4ED8D613" w14:textId="35D92FD5"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Encourage physical exercise, including walking (if possible), getting up, joint mobility training, self-care activities; provide appropriate walking assistance if needed. Establish mobilization standards according to cardiovascular, respiratory or neurological</w:t>
            </w:r>
            <w:r w:rsidR="0008693B" w:rsidRPr="00F57844">
              <w:rPr>
                <w:rFonts w:ascii="Times New Roman" w:eastAsia="宋体" w:hAnsi="Times New Roman" w:cs="Times New Roman"/>
                <w:kern w:val="0"/>
                <w:sz w:val="18"/>
                <w:szCs w:val="18"/>
              </w:rPr>
              <w:t xml:space="preserve"> criteria</w:t>
            </w:r>
            <w:r w:rsidRPr="00F57844">
              <w:rPr>
                <w:rFonts w:ascii="Times New Roman" w:eastAsia="宋体" w:hAnsi="Times New Roman" w:cs="Times New Roman"/>
                <w:kern w:val="0"/>
                <w:sz w:val="18"/>
                <w:szCs w:val="18"/>
              </w:rPr>
              <w:t>.</w:t>
            </w:r>
          </w:p>
        </w:tc>
      </w:tr>
      <w:tr w:rsidR="00760937" w:rsidRPr="00F57844" w14:paraId="590F936D" w14:textId="77777777">
        <w:tc>
          <w:tcPr>
            <w:tcW w:w="0" w:type="auto"/>
            <w:vAlign w:val="center"/>
          </w:tcPr>
          <w:p w14:paraId="6C088062"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Pain</w:t>
            </w:r>
          </w:p>
        </w:tc>
        <w:tc>
          <w:tcPr>
            <w:tcW w:w="0" w:type="auto"/>
            <w:vAlign w:val="center"/>
          </w:tcPr>
          <w:p w14:paraId="1D322504"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6</w:t>
            </w:r>
          </w:p>
        </w:tc>
        <w:tc>
          <w:tcPr>
            <w:tcW w:w="0" w:type="auto"/>
            <w:vAlign w:val="center"/>
          </w:tcPr>
          <w:p w14:paraId="27C2D635"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 The 0-10 numeric rating scale (NRS) is used in adults who are able to self-report pain.</w:t>
            </w:r>
          </w:p>
          <w:p w14:paraId="78A07B3A"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2) Assess analgesia after implementation of analgesia and adjust the treatment plan based on the results, with a target NRS score of &lt;4.</w:t>
            </w:r>
          </w:p>
          <w:p w14:paraId="3FA46751" w14:textId="5C14EBD1"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 Pharmacologic intervention</w:t>
            </w:r>
            <w:r w:rsidR="0008693B" w:rsidRPr="00F57844">
              <w:rPr>
                <w:rFonts w:ascii="Times New Roman" w:eastAsia="宋体" w:hAnsi="Times New Roman" w:cs="Times New Roman"/>
                <w:kern w:val="0"/>
                <w:sz w:val="18"/>
                <w:szCs w:val="18"/>
              </w:rPr>
              <w:t xml:space="preserve">. </w:t>
            </w:r>
            <w:r w:rsidRPr="00F57844">
              <w:rPr>
                <w:rFonts w:ascii="Times New Roman" w:eastAsia="宋体" w:hAnsi="Times New Roman" w:cs="Times New Roman"/>
                <w:kern w:val="0"/>
                <w:sz w:val="18"/>
                <w:szCs w:val="18"/>
              </w:rPr>
              <w:t>The lowest effective dose of opioids is recommended for the treatment of procedural pain.</w:t>
            </w:r>
          </w:p>
          <w:p w14:paraId="211C6306" w14:textId="1112F2CF"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 xml:space="preserve">4) </w:t>
            </w:r>
            <w:proofErr w:type="spellStart"/>
            <w:r w:rsidRPr="00F57844">
              <w:rPr>
                <w:rFonts w:ascii="Times New Roman" w:eastAsia="宋体" w:hAnsi="Times New Roman" w:cs="Times New Roman"/>
                <w:kern w:val="0"/>
                <w:sz w:val="18"/>
                <w:szCs w:val="18"/>
              </w:rPr>
              <w:t>Nonpharmacologic</w:t>
            </w:r>
            <w:proofErr w:type="spellEnd"/>
            <w:r w:rsidRPr="00F57844">
              <w:rPr>
                <w:rFonts w:ascii="Times New Roman" w:eastAsia="宋体" w:hAnsi="Times New Roman" w:cs="Times New Roman"/>
                <w:kern w:val="0"/>
                <w:sz w:val="18"/>
                <w:szCs w:val="18"/>
              </w:rPr>
              <w:t xml:space="preserve"> interventions</w:t>
            </w:r>
            <w:r w:rsidR="0008693B" w:rsidRPr="00F57844">
              <w:rPr>
                <w:rFonts w:ascii="Times New Roman" w:eastAsia="宋体" w:hAnsi="Times New Roman" w:cs="Times New Roman"/>
                <w:kern w:val="0"/>
                <w:sz w:val="18"/>
                <w:szCs w:val="18"/>
              </w:rPr>
              <w:t xml:space="preserve">. </w:t>
            </w:r>
            <w:r w:rsidRPr="00F57844">
              <w:rPr>
                <w:rFonts w:ascii="Times New Roman" w:eastAsia="宋体" w:hAnsi="Times New Roman" w:cs="Times New Roman"/>
                <w:kern w:val="0"/>
                <w:sz w:val="18"/>
                <w:szCs w:val="18"/>
              </w:rPr>
              <w:t>Provide massage for pain; cold therapy to manage procedural pain; provide relaxation techniques.</w:t>
            </w:r>
          </w:p>
        </w:tc>
      </w:tr>
      <w:tr w:rsidR="00760937" w:rsidRPr="00F57844" w14:paraId="377C2082" w14:textId="77777777">
        <w:trPr>
          <w:trHeight w:val="300"/>
        </w:trPr>
        <w:tc>
          <w:tcPr>
            <w:tcW w:w="0" w:type="auto"/>
            <w:vAlign w:val="center"/>
          </w:tcPr>
          <w:p w14:paraId="4597A9EB"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Tackling malnutrition</w:t>
            </w:r>
          </w:p>
        </w:tc>
        <w:tc>
          <w:tcPr>
            <w:tcW w:w="0" w:type="auto"/>
            <w:vAlign w:val="center"/>
          </w:tcPr>
          <w:p w14:paraId="665E76BC"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3</w:t>
            </w:r>
          </w:p>
        </w:tc>
        <w:tc>
          <w:tcPr>
            <w:tcW w:w="0" w:type="auto"/>
            <w:vAlign w:val="center"/>
          </w:tcPr>
          <w:p w14:paraId="50FDE662" w14:textId="31B41479" w:rsidR="00760937" w:rsidRPr="00F57844" w:rsidRDefault="00D7715F" w:rsidP="00D7715F">
            <w:pPr>
              <w:jc w:val="left"/>
              <w:rPr>
                <w:rFonts w:ascii="Times New Roman" w:eastAsia="宋体" w:hAnsi="Times New Roman" w:cs="Times New Roman"/>
                <w:b/>
                <w:bCs/>
                <w:kern w:val="0"/>
                <w:sz w:val="18"/>
                <w:szCs w:val="18"/>
              </w:rPr>
            </w:pPr>
            <w:r w:rsidRPr="00F57844">
              <w:rPr>
                <w:rFonts w:ascii="Times New Roman" w:eastAsia="宋体" w:hAnsi="Times New Roman" w:cs="Times New Roman"/>
                <w:kern w:val="0"/>
                <w:sz w:val="18"/>
                <w:szCs w:val="18"/>
              </w:rPr>
              <w:t>Ensure proper fit of dentures, if any. Remind the patient to eat and drink and offer any assistance when needed.</w:t>
            </w:r>
          </w:p>
        </w:tc>
      </w:tr>
      <w:tr w:rsidR="00760937" w:rsidRPr="00F57844" w14:paraId="3AB7B49A" w14:textId="77777777">
        <w:tc>
          <w:tcPr>
            <w:tcW w:w="0" w:type="auto"/>
            <w:vAlign w:val="center"/>
          </w:tcPr>
          <w:p w14:paraId="2FF7EC13"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Sensory impairment/deprivation</w:t>
            </w:r>
          </w:p>
        </w:tc>
        <w:tc>
          <w:tcPr>
            <w:tcW w:w="0" w:type="auto"/>
            <w:vAlign w:val="center"/>
          </w:tcPr>
          <w:p w14:paraId="55286E5E"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0B1EE158" w14:textId="4D6B4D31" w:rsidR="00760937" w:rsidRPr="00F57844" w:rsidRDefault="00D7715F" w:rsidP="00D7715F">
            <w:pPr>
              <w:jc w:val="left"/>
              <w:rPr>
                <w:rFonts w:ascii="Times New Roman" w:eastAsia="宋体" w:hAnsi="Times New Roman" w:cs="Times New Roman"/>
                <w:b/>
                <w:bCs/>
                <w:kern w:val="0"/>
                <w:sz w:val="18"/>
                <w:szCs w:val="18"/>
              </w:rPr>
            </w:pPr>
            <w:r w:rsidRPr="00F57844">
              <w:rPr>
                <w:rFonts w:ascii="Times New Roman" w:eastAsia="宋体" w:hAnsi="Times New Roman" w:cs="Times New Roman"/>
                <w:kern w:val="0"/>
                <w:sz w:val="18"/>
                <w:szCs w:val="18"/>
              </w:rPr>
              <w:t xml:space="preserve">Ensure that patients wear eyeglasses and hearing aids </w:t>
            </w:r>
            <w:r w:rsidR="0008693B" w:rsidRPr="00F57844">
              <w:rPr>
                <w:rFonts w:ascii="Times New Roman" w:eastAsia="宋体" w:hAnsi="Times New Roman" w:cs="Times New Roman"/>
                <w:kern w:val="0"/>
                <w:sz w:val="18"/>
                <w:szCs w:val="18"/>
              </w:rPr>
              <w:t>that</w:t>
            </w:r>
            <w:r w:rsidRPr="00F57844">
              <w:rPr>
                <w:rFonts w:ascii="Times New Roman" w:eastAsia="宋体" w:hAnsi="Times New Roman" w:cs="Times New Roman"/>
                <w:kern w:val="0"/>
                <w:sz w:val="18"/>
                <w:szCs w:val="18"/>
              </w:rPr>
              <w:t xml:space="preserve"> are in acceptable operating condition.</w:t>
            </w:r>
          </w:p>
        </w:tc>
      </w:tr>
      <w:tr w:rsidR="00760937" w:rsidRPr="00F57844" w14:paraId="600E7807" w14:textId="77777777">
        <w:trPr>
          <w:trHeight w:val="392"/>
        </w:trPr>
        <w:tc>
          <w:tcPr>
            <w:tcW w:w="0" w:type="auto"/>
            <w:vAlign w:val="center"/>
          </w:tcPr>
          <w:p w14:paraId="3498444C"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Promoting favorable sleep patterns and sleep hygiene</w:t>
            </w:r>
          </w:p>
        </w:tc>
        <w:tc>
          <w:tcPr>
            <w:tcW w:w="0" w:type="auto"/>
            <w:vAlign w:val="center"/>
          </w:tcPr>
          <w:p w14:paraId="5080F4F8"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7E42B45E" w14:textId="04F5E2F7" w:rsidR="00760937" w:rsidRPr="00F57844" w:rsidRDefault="00D7715F" w:rsidP="00D7715F">
            <w:pPr>
              <w:tabs>
                <w:tab w:val="left" w:pos="312"/>
              </w:tabs>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 xml:space="preserve">Minimize noise, use earplugs, eye masks, etc.; avoid nursing or medical procedures during sleep time; use </w:t>
            </w:r>
            <w:proofErr w:type="spellStart"/>
            <w:r w:rsidRPr="00F57844">
              <w:rPr>
                <w:rFonts w:ascii="Times New Roman" w:eastAsia="宋体" w:hAnsi="Times New Roman" w:cs="Times New Roman"/>
                <w:kern w:val="0"/>
                <w:sz w:val="18"/>
                <w:szCs w:val="18"/>
              </w:rPr>
              <w:t>dexmedetomidine</w:t>
            </w:r>
            <w:proofErr w:type="spellEnd"/>
            <w:r w:rsidRPr="00F57844">
              <w:rPr>
                <w:rFonts w:ascii="Times New Roman" w:eastAsia="宋体" w:hAnsi="Times New Roman" w:cs="Times New Roman"/>
                <w:kern w:val="0"/>
                <w:sz w:val="18"/>
                <w:szCs w:val="18"/>
              </w:rPr>
              <w:t xml:space="preserve"> for post-cardiac surgery patients to promote sleep and be </w:t>
            </w:r>
            <w:r w:rsidR="00A30E67" w:rsidRPr="00F57844">
              <w:rPr>
                <w:rFonts w:ascii="Times New Roman" w:eastAsia="宋体" w:hAnsi="Times New Roman" w:cs="Times New Roman"/>
                <w:kern w:val="0"/>
                <w:sz w:val="18"/>
                <w:szCs w:val="18"/>
              </w:rPr>
              <w:t xml:space="preserve">on </w:t>
            </w:r>
            <w:r w:rsidRPr="00F57844">
              <w:rPr>
                <w:rFonts w:ascii="Times New Roman" w:eastAsia="宋体" w:hAnsi="Times New Roman" w:cs="Times New Roman"/>
                <w:kern w:val="0"/>
                <w:sz w:val="18"/>
                <w:szCs w:val="18"/>
              </w:rPr>
              <w:t>alert for bradycardia and hypotension.</w:t>
            </w:r>
          </w:p>
        </w:tc>
      </w:tr>
      <w:tr w:rsidR="00760937" w:rsidRPr="00F57844" w14:paraId="7A2653BB" w14:textId="77777777">
        <w:tc>
          <w:tcPr>
            <w:tcW w:w="0" w:type="auto"/>
            <w:vAlign w:val="center"/>
          </w:tcPr>
          <w:p w14:paraId="261F8461"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Psychological support</w:t>
            </w:r>
          </w:p>
        </w:tc>
        <w:tc>
          <w:tcPr>
            <w:tcW w:w="0" w:type="auto"/>
            <w:vAlign w:val="center"/>
          </w:tcPr>
          <w:p w14:paraId="22263CEE"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2</w:t>
            </w:r>
          </w:p>
        </w:tc>
        <w:tc>
          <w:tcPr>
            <w:tcW w:w="0" w:type="auto"/>
            <w:vAlign w:val="center"/>
          </w:tcPr>
          <w:p w14:paraId="2FFC3913"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Ensure effective communication and re-positioning of roles and consider involving family, friends and caregivers to help the patient.</w:t>
            </w:r>
          </w:p>
        </w:tc>
      </w:tr>
      <w:tr w:rsidR="00760937" w:rsidRPr="00F57844" w14:paraId="78B23D2E" w14:textId="77777777">
        <w:tc>
          <w:tcPr>
            <w:tcW w:w="0" w:type="auto"/>
            <w:vAlign w:val="center"/>
          </w:tcPr>
          <w:p w14:paraId="2B67383A"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lastRenderedPageBreak/>
              <w:t>Health Education</w:t>
            </w:r>
          </w:p>
        </w:tc>
        <w:tc>
          <w:tcPr>
            <w:tcW w:w="0" w:type="auto"/>
            <w:vAlign w:val="center"/>
          </w:tcPr>
          <w:p w14:paraId="31E4D653"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4</w:t>
            </w:r>
          </w:p>
        </w:tc>
        <w:tc>
          <w:tcPr>
            <w:tcW w:w="0" w:type="auto"/>
            <w:vAlign w:val="center"/>
          </w:tcPr>
          <w:p w14:paraId="32FEEC0B" w14:textId="646B78C2"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Health education on delirium prevention and care for family members/caregivers</w:t>
            </w:r>
            <w:r w:rsidR="00A30E67" w:rsidRPr="00F57844">
              <w:rPr>
                <w:rFonts w:ascii="Times New Roman" w:eastAsia="宋体" w:hAnsi="Times New Roman" w:cs="Times New Roman"/>
                <w:kern w:val="0"/>
                <w:sz w:val="18"/>
                <w:szCs w:val="18"/>
              </w:rPr>
              <w:t xml:space="preserve"> of patients</w:t>
            </w:r>
            <w:r w:rsidRPr="00F57844">
              <w:rPr>
                <w:rFonts w:ascii="Times New Roman" w:eastAsia="宋体" w:hAnsi="Times New Roman" w:cs="Times New Roman"/>
                <w:kern w:val="0"/>
                <w:sz w:val="18"/>
                <w:szCs w:val="18"/>
              </w:rPr>
              <w:t xml:space="preserve"> who are at risk for or experiencing delirium to reduce fear and strengthen their ability to cope with delirium episodes.</w:t>
            </w:r>
          </w:p>
        </w:tc>
      </w:tr>
      <w:tr w:rsidR="00760937" w:rsidRPr="00F57844" w14:paraId="4CF9670D" w14:textId="77777777">
        <w:tc>
          <w:tcPr>
            <w:tcW w:w="0" w:type="auto"/>
            <w:vAlign w:val="center"/>
          </w:tcPr>
          <w:p w14:paraId="68E21016"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Management of constraints</w:t>
            </w:r>
          </w:p>
        </w:tc>
        <w:tc>
          <w:tcPr>
            <w:tcW w:w="0" w:type="auto"/>
            <w:vAlign w:val="center"/>
          </w:tcPr>
          <w:p w14:paraId="438FF7EE"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2</w:t>
            </w:r>
          </w:p>
        </w:tc>
        <w:tc>
          <w:tcPr>
            <w:tcW w:w="0" w:type="auto"/>
            <w:vAlign w:val="center"/>
          </w:tcPr>
          <w:p w14:paraId="05273A6F"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Use the principle of least restraint and use restraint as a last resort to reinforce bedside care.</w:t>
            </w:r>
          </w:p>
        </w:tc>
      </w:tr>
      <w:tr w:rsidR="00760937" w:rsidRPr="00F57844" w14:paraId="268D1E5F" w14:textId="77777777">
        <w:tc>
          <w:tcPr>
            <w:tcW w:w="0" w:type="auto"/>
            <w:vAlign w:val="center"/>
          </w:tcPr>
          <w:p w14:paraId="16F33671"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Environmental strategy</w:t>
            </w:r>
          </w:p>
        </w:tc>
        <w:tc>
          <w:tcPr>
            <w:tcW w:w="0" w:type="auto"/>
            <w:vAlign w:val="center"/>
          </w:tcPr>
          <w:p w14:paraId="0B7C42EE"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1</w:t>
            </w:r>
          </w:p>
        </w:tc>
        <w:tc>
          <w:tcPr>
            <w:tcW w:w="0" w:type="auto"/>
            <w:vAlign w:val="center"/>
          </w:tcPr>
          <w:p w14:paraId="39204894"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Provides a quiet environment and reduces noise, especially during breaks; provides a legible clock and calendar.</w:t>
            </w:r>
          </w:p>
        </w:tc>
      </w:tr>
      <w:tr w:rsidR="00760937" w:rsidRPr="00F57844" w14:paraId="3C1E0A5F" w14:textId="77777777">
        <w:tc>
          <w:tcPr>
            <w:tcW w:w="0" w:type="auto"/>
            <w:vAlign w:val="center"/>
          </w:tcPr>
          <w:p w14:paraId="0ED2FCBB"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Drug administration</w:t>
            </w:r>
          </w:p>
        </w:tc>
        <w:tc>
          <w:tcPr>
            <w:tcW w:w="0" w:type="auto"/>
            <w:vAlign w:val="center"/>
          </w:tcPr>
          <w:p w14:paraId="4F3639B8"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5</w:t>
            </w:r>
          </w:p>
        </w:tc>
        <w:tc>
          <w:tcPr>
            <w:tcW w:w="0" w:type="auto"/>
            <w:vAlign w:val="center"/>
          </w:tcPr>
          <w:p w14:paraId="6E5132FD"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It is recommended that the routine use of benzodiazepines be avoided except in those with severe anxiety, and that if there is a risk of delirium, a professional be consulted to check whether the medication used increases the risk of delirium.</w:t>
            </w:r>
          </w:p>
        </w:tc>
      </w:tr>
      <w:tr w:rsidR="00760937" w:rsidRPr="00F57844" w14:paraId="3EB9579B" w14:textId="77777777">
        <w:tc>
          <w:tcPr>
            <w:tcW w:w="0" w:type="auto"/>
            <w:vAlign w:val="center"/>
          </w:tcPr>
          <w:p w14:paraId="6780BF18"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Drug therapy</w:t>
            </w:r>
          </w:p>
        </w:tc>
        <w:tc>
          <w:tcPr>
            <w:tcW w:w="0" w:type="auto"/>
            <w:vAlign w:val="center"/>
          </w:tcPr>
          <w:p w14:paraId="512FDABA" w14:textId="77777777" w:rsidR="00760937" w:rsidRPr="00F57844" w:rsidRDefault="00D7715F" w:rsidP="00D7715F">
            <w:pPr>
              <w:jc w:val="center"/>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7</w:t>
            </w:r>
          </w:p>
        </w:tc>
        <w:tc>
          <w:tcPr>
            <w:tcW w:w="0" w:type="auto"/>
            <w:vAlign w:val="center"/>
          </w:tcPr>
          <w:p w14:paraId="33E6F7B3" w14:textId="77777777" w:rsidR="00760937" w:rsidRPr="00F57844" w:rsidRDefault="00D7715F" w:rsidP="00D7715F">
            <w:pPr>
              <w:jc w:val="left"/>
              <w:rPr>
                <w:rFonts w:ascii="Times New Roman" w:eastAsia="宋体" w:hAnsi="Times New Roman" w:cs="Times New Roman"/>
                <w:kern w:val="0"/>
                <w:sz w:val="18"/>
                <w:szCs w:val="18"/>
              </w:rPr>
            </w:pPr>
            <w:r w:rsidRPr="00F57844">
              <w:rPr>
                <w:rFonts w:ascii="Times New Roman" w:eastAsia="宋体" w:hAnsi="Times New Roman" w:cs="Times New Roman"/>
                <w:kern w:val="0"/>
                <w:sz w:val="18"/>
                <w:szCs w:val="18"/>
              </w:rPr>
              <w:t>Antipsychotics are not routinely used, but short-term low-dose haloperidol or atypical antipsychotics may be considered for those who are agitated due to the presence of delirium symptoms and who may be at risk of physical harm to themselves or others.</w:t>
            </w:r>
          </w:p>
        </w:tc>
      </w:tr>
    </w:tbl>
    <w:p w14:paraId="6762BD62" w14:textId="77777777" w:rsidR="00760937" w:rsidRPr="00F57844" w:rsidRDefault="00760937"/>
    <w:p w14:paraId="52083DE7" w14:textId="77777777" w:rsidR="00760937" w:rsidRPr="00F57844" w:rsidRDefault="00760937"/>
    <w:p w14:paraId="213BB6F0" w14:textId="77777777" w:rsidR="00760937" w:rsidRPr="00F57844" w:rsidRDefault="00760937"/>
    <w:p w14:paraId="0AE5DDDF" w14:textId="77777777" w:rsidR="00760937" w:rsidRPr="00F57844" w:rsidRDefault="00760937"/>
    <w:p w14:paraId="2F7D6ED5" w14:textId="77777777" w:rsidR="00760937" w:rsidRPr="00F57844" w:rsidRDefault="00760937"/>
    <w:p w14:paraId="7A11AB68" w14:textId="77777777" w:rsidR="00760937" w:rsidRPr="00F57844" w:rsidRDefault="00760937"/>
    <w:p w14:paraId="12E9A04E" w14:textId="77777777" w:rsidR="00760937" w:rsidRPr="00F57844" w:rsidRDefault="00760937"/>
    <w:p w14:paraId="27B79CFD" w14:textId="77777777" w:rsidR="00760937" w:rsidRPr="00F57844" w:rsidRDefault="00760937"/>
    <w:p w14:paraId="4A0E68C8" w14:textId="77777777" w:rsidR="00760937" w:rsidRPr="00F57844" w:rsidRDefault="00760937"/>
    <w:p w14:paraId="25D69673" w14:textId="77777777" w:rsidR="00760937" w:rsidRPr="00F57844" w:rsidRDefault="00760937"/>
    <w:p w14:paraId="345692CB" w14:textId="77777777" w:rsidR="00760937" w:rsidRPr="00F57844" w:rsidRDefault="00760937"/>
    <w:p w14:paraId="784A477D" w14:textId="77777777" w:rsidR="00760937" w:rsidRPr="00F57844" w:rsidRDefault="00760937"/>
    <w:p w14:paraId="7C65A167" w14:textId="77777777" w:rsidR="00D7715F" w:rsidRPr="00F57844" w:rsidRDefault="00D7715F"/>
    <w:p w14:paraId="61EDEB92" w14:textId="77777777" w:rsidR="00D7715F" w:rsidRPr="00F57844" w:rsidRDefault="00D7715F"/>
    <w:p w14:paraId="7F732351" w14:textId="77777777" w:rsidR="00D7715F" w:rsidRPr="00F57844" w:rsidRDefault="00D7715F"/>
    <w:p w14:paraId="54A58D21" w14:textId="77777777" w:rsidR="00760937" w:rsidRPr="00F57844" w:rsidRDefault="00760937"/>
    <w:p w14:paraId="6E241B9A" w14:textId="77777777" w:rsidR="00760937" w:rsidRPr="00F57844" w:rsidRDefault="00D7715F">
      <w:pPr>
        <w:widowControl/>
        <w:jc w:val="center"/>
        <w:rPr>
          <w:rFonts w:ascii="Times New Roman" w:hAnsi="Times New Roman" w:cs="Times New Roman"/>
        </w:rPr>
      </w:pPr>
      <w:r w:rsidRPr="00F57844">
        <w:rPr>
          <w:rFonts w:ascii="Times New Roman" w:hAnsi="Times New Roman" w:cs="Times New Roman"/>
        </w:rPr>
        <w:lastRenderedPageBreak/>
        <w:t>Appendix 3</w:t>
      </w:r>
      <w:r w:rsidRPr="00F57844">
        <w:rPr>
          <w:rFonts w:ascii="Times New Roman" w:hAnsi="Times New Roman" w:cs="Times New Roman"/>
        </w:rPr>
        <w:t>：</w:t>
      </w:r>
      <w:r w:rsidRPr="00F57844">
        <w:rPr>
          <w:rFonts w:ascii="Times New Roman" w:hAnsi="Times New Roman" w:cs="Times New Roman"/>
        </w:rPr>
        <w:t>Quality evaluation of the literature on randomized controlled studies (using the Cochrane Handbook - version 5.1.0)</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
        <w:gridCol w:w="1500"/>
        <w:gridCol w:w="851"/>
        <w:gridCol w:w="927"/>
        <w:gridCol w:w="1196"/>
        <w:gridCol w:w="936"/>
        <w:gridCol w:w="1610"/>
        <w:gridCol w:w="1865"/>
        <w:gridCol w:w="1697"/>
        <w:gridCol w:w="993"/>
        <w:gridCol w:w="2298"/>
      </w:tblGrid>
      <w:tr w:rsidR="00856F07" w:rsidRPr="00F57844" w14:paraId="1C013161" w14:textId="77777777" w:rsidTr="005C4F6D">
        <w:tc>
          <w:tcPr>
            <w:tcW w:w="0" w:type="auto"/>
            <w:tcBorders>
              <w:bottom w:val="single" w:sz="4" w:space="0" w:color="auto"/>
            </w:tcBorders>
          </w:tcPr>
          <w:p w14:paraId="7A43E35F" w14:textId="77777777" w:rsidR="00760937" w:rsidRPr="00F57844" w:rsidRDefault="00760937">
            <w:pPr>
              <w:rPr>
                <w:rFonts w:ascii="Times New Roman" w:eastAsia="宋体" w:hAnsi="Times New Roman" w:cs="Times New Roman"/>
                <w:bCs/>
                <w:kern w:val="0"/>
                <w:sz w:val="17"/>
                <w:szCs w:val="17"/>
              </w:rPr>
            </w:pPr>
            <w:bookmarkStart w:id="0" w:name="OLE_LINK3" w:colFirst="1" w:colLast="10"/>
          </w:p>
        </w:tc>
        <w:tc>
          <w:tcPr>
            <w:tcW w:w="1501" w:type="dxa"/>
            <w:tcBorders>
              <w:bottom w:val="single" w:sz="4" w:space="0" w:color="auto"/>
            </w:tcBorders>
          </w:tcPr>
          <w:p w14:paraId="19769A3E"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Title</w:t>
            </w:r>
          </w:p>
        </w:tc>
        <w:tc>
          <w:tcPr>
            <w:tcW w:w="851" w:type="dxa"/>
            <w:tcBorders>
              <w:bottom w:val="single" w:sz="4" w:space="0" w:color="auto"/>
            </w:tcBorders>
          </w:tcPr>
          <w:p w14:paraId="7607F132"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Authors</w:t>
            </w:r>
          </w:p>
        </w:tc>
        <w:tc>
          <w:tcPr>
            <w:tcW w:w="927" w:type="dxa"/>
            <w:tcBorders>
              <w:bottom w:val="single" w:sz="4" w:space="0" w:color="auto"/>
            </w:tcBorders>
          </w:tcPr>
          <w:p w14:paraId="29BCFF9B"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Published years</w:t>
            </w:r>
          </w:p>
        </w:tc>
        <w:tc>
          <w:tcPr>
            <w:tcW w:w="1196" w:type="dxa"/>
            <w:tcBorders>
              <w:bottom w:val="single" w:sz="4" w:space="0" w:color="auto"/>
            </w:tcBorders>
          </w:tcPr>
          <w:p w14:paraId="52A69B46"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Journal of</w:t>
            </w:r>
          </w:p>
          <w:p w14:paraId="5C9FAE96"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publications</w:t>
            </w:r>
          </w:p>
        </w:tc>
        <w:tc>
          <w:tcPr>
            <w:tcW w:w="936" w:type="dxa"/>
            <w:tcBorders>
              <w:bottom w:val="single" w:sz="4" w:space="0" w:color="auto"/>
            </w:tcBorders>
          </w:tcPr>
          <w:p w14:paraId="74F98861"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Objective</w:t>
            </w:r>
          </w:p>
        </w:tc>
        <w:tc>
          <w:tcPr>
            <w:tcW w:w="1610" w:type="dxa"/>
            <w:tcBorders>
              <w:bottom w:val="single" w:sz="4" w:space="0" w:color="auto"/>
            </w:tcBorders>
          </w:tcPr>
          <w:p w14:paraId="23F1F3EA"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Intervention groups</w:t>
            </w:r>
          </w:p>
        </w:tc>
        <w:tc>
          <w:tcPr>
            <w:tcW w:w="1866" w:type="dxa"/>
            <w:tcBorders>
              <w:bottom w:val="single" w:sz="4" w:space="0" w:color="auto"/>
            </w:tcBorders>
          </w:tcPr>
          <w:p w14:paraId="14272975"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Control groups</w:t>
            </w:r>
          </w:p>
        </w:tc>
        <w:tc>
          <w:tcPr>
            <w:tcW w:w="1698" w:type="dxa"/>
            <w:tcBorders>
              <w:bottom w:val="single" w:sz="4" w:space="0" w:color="auto"/>
            </w:tcBorders>
          </w:tcPr>
          <w:p w14:paraId="3D6E31FD" w14:textId="77777777" w:rsidR="00760937" w:rsidRPr="00F57844" w:rsidRDefault="00D7715F">
            <w:pPr>
              <w:rPr>
                <w:rFonts w:ascii="Times New Roman" w:eastAsia="宋体" w:hAnsi="Times New Roman" w:cs="Times New Roman"/>
                <w:bCs/>
                <w:kern w:val="0"/>
                <w:sz w:val="17"/>
                <w:szCs w:val="17"/>
              </w:rPr>
            </w:pPr>
            <w:r w:rsidRPr="00F57844">
              <w:rPr>
                <w:rFonts w:ascii="Times New Roman" w:eastAsia="宋体" w:hAnsi="Times New Roman" w:cs="Times New Roman" w:hint="eastAsia"/>
                <w:bCs/>
                <w:kern w:val="0"/>
                <w:sz w:val="17"/>
                <w:szCs w:val="17"/>
              </w:rPr>
              <w:t>Main evaluation indicator</w:t>
            </w:r>
          </w:p>
        </w:tc>
        <w:tc>
          <w:tcPr>
            <w:tcW w:w="993" w:type="dxa"/>
            <w:tcBorders>
              <w:bottom w:val="single" w:sz="4" w:space="0" w:color="auto"/>
            </w:tcBorders>
          </w:tcPr>
          <w:p w14:paraId="47809180" w14:textId="77777777" w:rsidR="00760937" w:rsidRPr="00F57844" w:rsidRDefault="00CF16F7">
            <w:pPr>
              <w:rPr>
                <w:rFonts w:ascii="Times New Roman" w:eastAsia="宋体" w:hAnsi="Times New Roman" w:cs="Times New Roman"/>
                <w:bCs/>
                <w:kern w:val="0"/>
                <w:sz w:val="17"/>
                <w:szCs w:val="17"/>
              </w:rPr>
            </w:pPr>
            <w:hyperlink r:id="rId7" w:history="1">
              <w:r w:rsidR="00D7715F" w:rsidRPr="00F57844">
                <w:rPr>
                  <w:rFonts w:ascii="Times New Roman" w:eastAsia="宋体" w:hAnsi="Times New Roman" w:cs="Times New Roman"/>
                  <w:bCs/>
                  <w:kern w:val="0"/>
                  <w:sz w:val="17"/>
                  <w:szCs w:val="17"/>
                </w:rPr>
                <w:t>literature resources</w:t>
              </w:r>
            </w:hyperlink>
          </w:p>
        </w:tc>
        <w:tc>
          <w:tcPr>
            <w:tcW w:w="2300" w:type="dxa"/>
            <w:tcBorders>
              <w:bottom w:val="single" w:sz="4" w:space="0" w:color="auto"/>
            </w:tcBorders>
          </w:tcPr>
          <w:p w14:paraId="2A5AA621" w14:textId="77777777" w:rsidR="00760937" w:rsidRPr="00F57844" w:rsidRDefault="00D7715F">
            <w:pPr>
              <w:rPr>
                <w:rFonts w:ascii="Calibri" w:eastAsia="宋体" w:hAnsi="Calibri" w:cs="Calibri"/>
                <w:bCs/>
                <w:kern w:val="0"/>
                <w:sz w:val="17"/>
                <w:szCs w:val="17"/>
              </w:rPr>
            </w:pPr>
            <w:r w:rsidRPr="00F57844">
              <w:rPr>
                <w:rFonts w:ascii="Calibri" w:eastAsia="宋体" w:hAnsi="Calibri" w:cs="Calibri"/>
                <w:bCs/>
                <w:kern w:val="0"/>
                <w:sz w:val="17"/>
                <w:szCs w:val="17"/>
              </w:rPr>
              <w:t>Literature</w:t>
            </w:r>
            <w:r w:rsidRPr="00F57844">
              <w:rPr>
                <w:rFonts w:ascii="Calibri" w:eastAsia="宋体" w:hAnsi="Calibri" w:cs="Calibri" w:hint="eastAsia"/>
                <w:bCs/>
                <w:kern w:val="0"/>
                <w:sz w:val="17"/>
                <w:szCs w:val="17"/>
              </w:rPr>
              <w:t xml:space="preserve"> </w:t>
            </w:r>
            <w:r w:rsidRPr="00F57844">
              <w:rPr>
                <w:rFonts w:ascii="Calibri" w:eastAsia="宋体" w:hAnsi="Calibri" w:cs="Calibri"/>
                <w:bCs/>
                <w:kern w:val="0"/>
                <w:sz w:val="17"/>
                <w:szCs w:val="17"/>
              </w:rPr>
              <w:t>quality evaluation</w:t>
            </w:r>
          </w:p>
          <w:p w14:paraId="72A41687" w14:textId="3FE2648B" w:rsidR="00760937" w:rsidRPr="00F57844" w:rsidRDefault="00D7715F">
            <w:pPr>
              <w:rPr>
                <w:rFonts w:ascii="Calibri" w:eastAsia="宋体" w:hAnsi="Calibri" w:cs="Calibri"/>
                <w:bCs/>
                <w:kern w:val="0"/>
                <w:sz w:val="17"/>
                <w:szCs w:val="17"/>
              </w:rPr>
            </w:pPr>
            <w:r w:rsidRPr="00F57844">
              <w:rPr>
                <w:rFonts w:ascii="Calibri" w:eastAsia="宋体" w:hAnsi="Calibri" w:cs="Calibri"/>
                <w:bCs/>
                <w:kern w:val="0"/>
                <w:sz w:val="17"/>
                <w:szCs w:val="17"/>
              </w:rPr>
              <w:t>①②</w:t>
            </w:r>
            <w:r w:rsidR="00856F07" w:rsidRPr="00F57844">
              <w:rPr>
                <w:rFonts w:ascii="Calibri" w:eastAsia="宋体" w:hAnsi="Calibri" w:cs="Calibri"/>
                <w:bCs/>
                <w:kern w:val="0"/>
                <w:sz w:val="17"/>
                <w:szCs w:val="17"/>
              </w:rPr>
              <w:t xml:space="preserve"> </w:t>
            </w:r>
            <w:r w:rsidRPr="00F57844">
              <w:rPr>
                <w:rFonts w:ascii="Calibri" w:eastAsia="宋体" w:hAnsi="Calibri" w:cs="Calibri"/>
                <w:bCs/>
                <w:kern w:val="0"/>
                <w:sz w:val="17"/>
                <w:szCs w:val="17"/>
              </w:rPr>
              <w:t>③</w:t>
            </w:r>
            <w:r w:rsidR="00856F07" w:rsidRPr="00F57844">
              <w:rPr>
                <w:rFonts w:ascii="Calibri" w:eastAsia="宋体" w:hAnsi="Calibri" w:cs="Calibri"/>
                <w:bCs/>
                <w:kern w:val="0"/>
                <w:sz w:val="17"/>
                <w:szCs w:val="17"/>
              </w:rPr>
              <w:t xml:space="preserve"> </w:t>
            </w:r>
            <w:r w:rsidRPr="00F57844">
              <w:rPr>
                <w:rFonts w:ascii="Calibri" w:eastAsia="宋体" w:hAnsi="Calibri" w:cs="Calibri"/>
                <w:bCs/>
                <w:kern w:val="0"/>
                <w:sz w:val="17"/>
                <w:szCs w:val="17"/>
              </w:rPr>
              <w:t>④</w:t>
            </w:r>
            <w:r w:rsidR="00856F07" w:rsidRPr="00F57844">
              <w:rPr>
                <w:rFonts w:ascii="Calibri" w:eastAsia="宋体" w:hAnsi="Calibri" w:cs="Calibri"/>
                <w:bCs/>
                <w:kern w:val="0"/>
                <w:sz w:val="17"/>
                <w:szCs w:val="17"/>
              </w:rPr>
              <w:t xml:space="preserve"> </w:t>
            </w:r>
            <w:r w:rsidRPr="00F57844">
              <w:rPr>
                <w:rFonts w:ascii="Calibri" w:eastAsia="宋体" w:hAnsi="Calibri" w:cs="Calibri"/>
                <w:bCs/>
                <w:kern w:val="0"/>
                <w:sz w:val="17"/>
                <w:szCs w:val="17"/>
              </w:rPr>
              <w:t>⑤</w:t>
            </w:r>
            <w:r w:rsidRPr="00F57844">
              <w:rPr>
                <w:rFonts w:ascii="Times New Roman" w:eastAsia="宋体" w:hAnsi="Times New Roman" w:cs="Calibri" w:hint="eastAsia"/>
                <w:bCs/>
                <w:kern w:val="0"/>
                <w:sz w:val="17"/>
                <w:szCs w:val="17"/>
              </w:rPr>
              <w:t xml:space="preserve"> </w:t>
            </w:r>
            <w:r w:rsidRPr="00F57844">
              <w:rPr>
                <w:rFonts w:ascii="Calibri" w:eastAsia="宋体" w:hAnsi="Calibri" w:cs="Calibri"/>
                <w:bCs/>
                <w:kern w:val="0"/>
                <w:sz w:val="17"/>
                <w:szCs w:val="17"/>
              </w:rPr>
              <w:t>⑥</w:t>
            </w:r>
            <w:r w:rsidRPr="00F57844">
              <w:rPr>
                <w:rFonts w:ascii="Calibri" w:eastAsia="宋体" w:hAnsi="Calibri" w:cs="Calibri" w:hint="eastAsia"/>
                <w:bCs/>
                <w:kern w:val="0"/>
                <w:sz w:val="17"/>
                <w:szCs w:val="17"/>
              </w:rPr>
              <w:t xml:space="preserve"> </w:t>
            </w:r>
            <w:r w:rsidRPr="00F57844">
              <w:rPr>
                <w:rFonts w:eastAsia="宋体" w:cstheme="minorHAnsi"/>
                <w:bCs/>
                <w:kern w:val="0"/>
                <w:sz w:val="17"/>
                <w:szCs w:val="17"/>
              </w:rPr>
              <w:t>⑦</w:t>
            </w:r>
          </w:p>
        </w:tc>
      </w:tr>
      <w:bookmarkEnd w:id="0"/>
      <w:tr w:rsidR="00856F07" w:rsidRPr="00F57844" w14:paraId="21A13062" w14:textId="77777777" w:rsidTr="005C4F6D">
        <w:tc>
          <w:tcPr>
            <w:tcW w:w="0" w:type="auto"/>
            <w:tcBorders>
              <w:top w:val="single" w:sz="4" w:space="0" w:color="auto"/>
              <w:bottom w:val="nil"/>
            </w:tcBorders>
          </w:tcPr>
          <w:p w14:paraId="74D02549" w14:textId="77777777" w:rsidR="00760937" w:rsidRPr="00F57844" w:rsidRDefault="00D7715F">
            <w:pPr>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1</w:t>
            </w:r>
          </w:p>
        </w:tc>
        <w:tc>
          <w:tcPr>
            <w:tcW w:w="1501" w:type="dxa"/>
            <w:tcBorders>
              <w:top w:val="single" w:sz="4" w:space="0" w:color="auto"/>
              <w:bottom w:val="nil"/>
            </w:tcBorders>
          </w:tcPr>
          <w:p w14:paraId="7033538F"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Effect of multidisciplinary cooperation mode on postoperative delirium in patients with</w:t>
            </w:r>
            <w:r w:rsidRPr="00F57844">
              <w:rPr>
                <w:rFonts w:ascii="Times New Roman" w:eastAsia="宋体" w:hAnsi="Times New Roman" w:cs="Times New Roman"/>
                <w:kern w:val="0"/>
                <w:sz w:val="17"/>
                <w:szCs w:val="17"/>
              </w:rPr>
              <w:br/>
              <w:t xml:space="preserve">Stanford type A aortic dissection </w:t>
            </w:r>
          </w:p>
        </w:tc>
        <w:tc>
          <w:tcPr>
            <w:tcW w:w="851" w:type="dxa"/>
            <w:tcBorders>
              <w:top w:val="single" w:sz="4" w:space="0" w:color="auto"/>
              <w:bottom w:val="nil"/>
            </w:tcBorders>
          </w:tcPr>
          <w:p w14:paraId="7C198078" w14:textId="77777777" w:rsidR="00760937" w:rsidRPr="00F57844" w:rsidRDefault="00D7715F" w:rsidP="00856F07">
            <w:pPr>
              <w:jc w:val="left"/>
              <w:rPr>
                <w:rFonts w:ascii="Times New Roman" w:eastAsia="宋体" w:hAnsi="Times New Roman" w:cs="Times New Roman"/>
                <w:kern w:val="0"/>
                <w:sz w:val="17"/>
                <w:szCs w:val="17"/>
              </w:rPr>
            </w:pPr>
            <w:proofErr w:type="spellStart"/>
            <w:r w:rsidRPr="00F57844">
              <w:rPr>
                <w:rFonts w:ascii="Times New Roman" w:hAnsi="Times New Roman" w:cs="Times New Roman"/>
                <w:color w:val="242021"/>
                <w:sz w:val="17"/>
                <w:szCs w:val="17"/>
              </w:rPr>
              <w:t>Xiaomin</w:t>
            </w:r>
            <w:proofErr w:type="spellEnd"/>
            <w:r w:rsidRPr="00F57844">
              <w:rPr>
                <w:rFonts w:ascii="Times New Roman" w:hAnsi="Times New Roman" w:cs="Times New Roman"/>
                <w:sz w:val="17"/>
                <w:szCs w:val="17"/>
              </w:rPr>
              <w:t xml:space="preserve"> </w:t>
            </w:r>
            <w:r w:rsidRPr="00F57844">
              <w:rPr>
                <w:rFonts w:ascii="Times New Roman" w:hAnsi="Times New Roman" w:cs="Times New Roman"/>
                <w:color w:val="242021"/>
                <w:sz w:val="17"/>
                <w:szCs w:val="17"/>
              </w:rPr>
              <w:t>Zhang</w:t>
            </w:r>
            <w:r w:rsidRPr="00F57844">
              <w:rPr>
                <w:rFonts w:ascii="Times New Roman" w:eastAsia="宋体" w:hAnsi="Times New Roman" w:cs="Times New Roman"/>
                <w:kern w:val="0"/>
                <w:sz w:val="17"/>
                <w:szCs w:val="17"/>
              </w:rPr>
              <w:t>.et al</w:t>
            </w:r>
            <w:r w:rsidRPr="00F57844">
              <w:rPr>
                <w:rFonts w:ascii="Times New Roman" w:hAnsi="Times New Roman" w:cs="Times New Roman"/>
                <w:color w:val="242021"/>
                <w:sz w:val="17"/>
                <w:szCs w:val="17"/>
              </w:rPr>
              <w:t xml:space="preserve"> </w:t>
            </w:r>
          </w:p>
        </w:tc>
        <w:tc>
          <w:tcPr>
            <w:tcW w:w="927" w:type="dxa"/>
            <w:tcBorders>
              <w:top w:val="single" w:sz="4" w:space="0" w:color="auto"/>
              <w:bottom w:val="nil"/>
            </w:tcBorders>
          </w:tcPr>
          <w:p w14:paraId="79626E9B"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2021</w:t>
            </w:r>
          </w:p>
        </w:tc>
        <w:tc>
          <w:tcPr>
            <w:tcW w:w="1196" w:type="dxa"/>
            <w:tcBorders>
              <w:top w:val="single" w:sz="4" w:space="0" w:color="auto"/>
              <w:bottom w:val="nil"/>
            </w:tcBorders>
          </w:tcPr>
          <w:p w14:paraId="503A299E"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Journal of Vascular and Endovascular Surgery </w:t>
            </w:r>
          </w:p>
        </w:tc>
        <w:tc>
          <w:tcPr>
            <w:tcW w:w="936" w:type="dxa"/>
            <w:tcBorders>
              <w:top w:val="single" w:sz="4" w:space="0" w:color="auto"/>
              <w:bottom w:val="nil"/>
            </w:tcBorders>
          </w:tcPr>
          <w:p w14:paraId="625B6F3C"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bCs/>
                <w:kern w:val="0"/>
                <w:sz w:val="17"/>
                <w:szCs w:val="17"/>
              </w:rPr>
              <w:t xml:space="preserve">type A aortic </w:t>
            </w:r>
            <w:r w:rsidRPr="00F57844">
              <w:rPr>
                <w:rFonts w:ascii="Times New Roman" w:eastAsia="宋体" w:hAnsi="Times New Roman" w:cs="Times New Roman"/>
                <w:kern w:val="0"/>
                <w:sz w:val="17"/>
                <w:szCs w:val="17"/>
              </w:rPr>
              <w:t>dissection</w:t>
            </w:r>
          </w:p>
        </w:tc>
        <w:tc>
          <w:tcPr>
            <w:tcW w:w="1610" w:type="dxa"/>
            <w:tcBorders>
              <w:top w:val="single" w:sz="4" w:space="0" w:color="auto"/>
              <w:bottom w:val="nil"/>
            </w:tcBorders>
          </w:tcPr>
          <w:p w14:paraId="68C72CA8"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A multidisciplinary collaborative model for the prevention and management of delirium in Stanford type </w:t>
            </w:r>
            <w:proofErr w:type="gramStart"/>
            <w:r w:rsidRPr="00F57844">
              <w:rPr>
                <w:rFonts w:ascii="Times New Roman" w:eastAsia="宋体" w:hAnsi="Times New Roman" w:cs="Times New Roman"/>
                <w:kern w:val="0"/>
                <w:sz w:val="17"/>
                <w:szCs w:val="17"/>
              </w:rPr>
              <w:t>A</w:t>
            </w:r>
            <w:proofErr w:type="gramEnd"/>
            <w:r w:rsidRPr="00F57844">
              <w:rPr>
                <w:rFonts w:ascii="Times New Roman" w:eastAsia="宋体" w:hAnsi="Times New Roman" w:cs="Times New Roman"/>
                <w:kern w:val="0"/>
                <w:sz w:val="17"/>
                <w:szCs w:val="17"/>
              </w:rPr>
              <w:t xml:space="preserve"> aortic dissection patients undergoing surgery based on usual interventions.</w:t>
            </w:r>
          </w:p>
        </w:tc>
        <w:tc>
          <w:tcPr>
            <w:tcW w:w="1866" w:type="dxa"/>
            <w:tcBorders>
              <w:top w:val="single" w:sz="4" w:space="0" w:color="auto"/>
              <w:bottom w:val="nil"/>
            </w:tcBorders>
          </w:tcPr>
          <w:p w14:paraId="3C091D65"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Usual nursing care, with interventions focused on perioperative observation, drain care, pulmonary interventions, and observation and management of potential complications</w:t>
            </w:r>
          </w:p>
        </w:tc>
        <w:tc>
          <w:tcPr>
            <w:tcW w:w="1698" w:type="dxa"/>
            <w:tcBorders>
              <w:top w:val="single" w:sz="4" w:space="0" w:color="auto"/>
              <w:bottom w:val="nil"/>
            </w:tcBorders>
          </w:tcPr>
          <w:p w14:paraId="44B988E7"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Perioperative indicators, incidence of postoperative delirium, duration of postoperative delirium, and average time of hospitalization in both groups.</w:t>
            </w:r>
          </w:p>
        </w:tc>
        <w:tc>
          <w:tcPr>
            <w:tcW w:w="993" w:type="dxa"/>
            <w:tcBorders>
              <w:top w:val="single" w:sz="4" w:space="0" w:color="auto"/>
              <w:bottom w:val="nil"/>
            </w:tcBorders>
          </w:tcPr>
          <w:p w14:paraId="1CC5DE43" w14:textId="77777777" w:rsidR="00760937" w:rsidRPr="00F57844" w:rsidRDefault="00D7715F" w:rsidP="00856F07">
            <w:pPr>
              <w:jc w:val="left"/>
              <w:rPr>
                <w:rFonts w:ascii="Times New Roman" w:eastAsia="宋体" w:hAnsi="Times New Roman" w:cs="Times New Roman"/>
                <w:kern w:val="0"/>
                <w:sz w:val="17"/>
                <w:szCs w:val="17"/>
              </w:rPr>
            </w:pPr>
            <w:proofErr w:type="spellStart"/>
            <w:r w:rsidRPr="00F57844">
              <w:rPr>
                <w:rFonts w:ascii="Times New Roman" w:eastAsia="宋体" w:hAnsi="Times New Roman" w:cs="Times New Roman"/>
                <w:kern w:val="0"/>
                <w:sz w:val="17"/>
                <w:szCs w:val="17"/>
              </w:rPr>
              <w:t>Wanfang</w:t>
            </w:r>
            <w:proofErr w:type="spellEnd"/>
          </w:p>
        </w:tc>
        <w:tc>
          <w:tcPr>
            <w:tcW w:w="2300" w:type="dxa"/>
            <w:tcBorders>
              <w:top w:val="single" w:sz="4" w:space="0" w:color="auto"/>
              <w:bottom w:val="nil"/>
            </w:tcBorders>
          </w:tcPr>
          <w:p w14:paraId="6DEC69BC" w14:textId="30A46280" w:rsidR="00760937" w:rsidRPr="00F57844" w:rsidRDefault="00856F07">
            <w:pPr>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L  U  H  L  </w:t>
            </w:r>
            <w:r w:rsidR="00D7715F" w:rsidRPr="00F57844">
              <w:rPr>
                <w:rFonts w:ascii="Times New Roman" w:eastAsia="宋体" w:hAnsi="Times New Roman" w:cs="Times New Roman"/>
                <w:kern w:val="0"/>
                <w:sz w:val="17"/>
                <w:szCs w:val="17"/>
              </w:rPr>
              <w:t xml:space="preserve">U  L  </w:t>
            </w:r>
            <w:proofErr w:type="spellStart"/>
            <w:r w:rsidR="00D7715F" w:rsidRPr="00F57844">
              <w:rPr>
                <w:rFonts w:ascii="Times New Roman" w:eastAsia="宋体" w:hAnsi="Times New Roman" w:cs="Times New Roman"/>
                <w:kern w:val="0"/>
                <w:sz w:val="17"/>
                <w:szCs w:val="17"/>
              </w:rPr>
              <w:t>L</w:t>
            </w:r>
            <w:proofErr w:type="spellEnd"/>
          </w:p>
        </w:tc>
      </w:tr>
      <w:tr w:rsidR="00856F07" w:rsidRPr="00F57844" w14:paraId="71E405FB" w14:textId="77777777" w:rsidTr="005C4F6D">
        <w:tc>
          <w:tcPr>
            <w:tcW w:w="0" w:type="auto"/>
            <w:tcBorders>
              <w:top w:val="nil"/>
            </w:tcBorders>
          </w:tcPr>
          <w:p w14:paraId="3FC9E669" w14:textId="77777777" w:rsidR="00760937" w:rsidRPr="00F57844" w:rsidRDefault="00D7715F">
            <w:pPr>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2</w:t>
            </w:r>
          </w:p>
        </w:tc>
        <w:tc>
          <w:tcPr>
            <w:tcW w:w="1501" w:type="dxa"/>
            <w:tcBorders>
              <w:top w:val="nil"/>
            </w:tcBorders>
          </w:tcPr>
          <w:p w14:paraId="3F991692"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Evaluation of the effectiveness of delirium prevention care </w:t>
            </w:r>
          </w:p>
          <w:p w14:paraId="6F03C35E" w14:textId="005344CA"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protocol for the patients with hip fracture: A </w:t>
            </w:r>
            <w:r w:rsidR="00A91E0A" w:rsidRPr="00F57844">
              <w:rPr>
                <w:rFonts w:ascii="Times New Roman" w:eastAsia="宋体" w:hAnsi="Times New Roman" w:cs="Times New Roman"/>
                <w:kern w:val="0"/>
                <w:sz w:val="17"/>
                <w:szCs w:val="17"/>
              </w:rPr>
              <w:t>randomized</w:t>
            </w:r>
            <w:r w:rsidRPr="00F57844">
              <w:rPr>
                <w:rFonts w:ascii="Times New Roman" w:eastAsia="宋体" w:hAnsi="Times New Roman" w:cs="Times New Roman"/>
                <w:kern w:val="0"/>
                <w:sz w:val="17"/>
                <w:szCs w:val="17"/>
              </w:rPr>
              <w:t xml:space="preserve"> </w:t>
            </w:r>
          </w:p>
          <w:p w14:paraId="7E6ACF4D"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controlled study</w:t>
            </w:r>
          </w:p>
        </w:tc>
        <w:tc>
          <w:tcPr>
            <w:tcW w:w="851" w:type="dxa"/>
            <w:tcBorders>
              <w:top w:val="nil"/>
            </w:tcBorders>
          </w:tcPr>
          <w:p w14:paraId="629FBB60" w14:textId="77777777" w:rsidR="00760937" w:rsidRPr="00F57844" w:rsidRDefault="00D7715F" w:rsidP="00856F07">
            <w:pPr>
              <w:jc w:val="left"/>
              <w:rPr>
                <w:rFonts w:ascii="Times New Roman" w:eastAsia="宋体" w:hAnsi="Times New Roman" w:cs="Times New Roman"/>
                <w:kern w:val="0"/>
                <w:sz w:val="17"/>
                <w:szCs w:val="17"/>
              </w:rPr>
            </w:pPr>
            <w:proofErr w:type="spellStart"/>
            <w:r w:rsidRPr="00F57844">
              <w:rPr>
                <w:rFonts w:ascii="Times New Roman" w:eastAsia="宋体" w:hAnsi="Times New Roman" w:cs="Times New Roman"/>
                <w:kern w:val="0"/>
                <w:sz w:val="17"/>
                <w:szCs w:val="17"/>
              </w:rPr>
              <w:t>Unal</w:t>
            </w:r>
            <w:proofErr w:type="spellEnd"/>
            <w:r w:rsidRPr="00F57844">
              <w:rPr>
                <w:rFonts w:ascii="Times New Roman" w:eastAsia="宋体" w:hAnsi="Times New Roman" w:cs="Times New Roman"/>
                <w:kern w:val="0"/>
                <w:sz w:val="17"/>
                <w:szCs w:val="17"/>
              </w:rPr>
              <w:t>, N.et al</w:t>
            </w:r>
          </w:p>
        </w:tc>
        <w:tc>
          <w:tcPr>
            <w:tcW w:w="927" w:type="dxa"/>
            <w:tcBorders>
              <w:top w:val="nil"/>
            </w:tcBorders>
          </w:tcPr>
          <w:p w14:paraId="24E43C33"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2021</w:t>
            </w:r>
          </w:p>
        </w:tc>
        <w:tc>
          <w:tcPr>
            <w:tcW w:w="1196" w:type="dxa"/>
            <w:tcBorders>
              <w:top w:val="nil"/>
            </w:tcBorders>
          </w:tcPr>
          <w:p w14:paraId="62E640B3"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Journal of clinical nursing</w:t>
            </w:r>
          </w:p>
        </w:tc>
        <w:tc>
          <w:tcPr>
            <w:tcW w:w="936" w:type="dxa"/>
            <w:tcBorders>
              <w:top w:val="nil"/>
            </w:tcBorders>
          </w:tcPr>
          <w:p w14:paraId="364CFA81"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Hip fracture patients</w:t>
            </w:r>
          </w:p>
        </w:tc>
        <w:tc>
          <w:tcPr>
            <w:tcW w:w="1610" w:type="dxa"/>
            <w:tcBorders>
              <w:top w:val="nil"/>
            </w:tcBorders>
          </w:tcPr>
          <w:p w14:paraId="4232FAC8"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The intervention group received programmed care for delirium prevention based on international guidelines and other literature.</w:t>
            </w:r>
          </w:p>
        </w:tc>
        <w:tc>
          <w:tcPr>
            <w:tcW w:w="1866" w:type="dxa"/>
            <w:tcBorders>
              <w:top w:val="nil"/>
            </w:tcBorders>
          </w:tcPr>
          <w:p w14:paraId="38CBB548"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hint="eastAsia"/>
                <w:kern w:val="0"/>
                <w:sz w:val="17"/>
                <w:szCs w:val="17"/>
              </w:rPr>
              <w:t>The control group was given usual nursing care, including monitoring patients' vital signs; providing analgesia in accordance with clinical plan and physician's requirements; and assessing comorbidities.</w:t>
            </w:r>
          </w:p>
        </w:tc>
        <w:tc>
          <w:tcPr>
            <w:tcW w:w="1698" w:type="dxa"/>
            <w:tcBorders>
              <w:top w:val="nil"/>
            </w:tcBorders>
          </w:tcPr>
          <w:p w14:paraId="79F650D6"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kern w:val="0"/>
                <w:sz w:val="17"/>
                <w:szCs w:val="17"/>
              </w:rPr>
              <w:t xml:space="preserve">The MNA-SF score, </w:t>
            </w:r>
            <w:proofErr w:type="spellStart"/>
            <w:r w:rsidRPr="00F57844">
              <w:rPr>
                <w:rFonts w:ascii="Times New Roman" w:eastAsia="宋体" w:hAnsi="Times New Roman" w:cs="Times New Roman"/>
                <w:kern w:val="0"/>
                <w:sz w:val="17"/>
                <w:szCs w:val="17"/>
              </w:rPr>
              <w:t>Barthel</w:t>
            </w:r>
            <w:proofErr w:type="spellEnd"/>
            <w:r w:rsidRPr="00F57844">
              <w:rPr>
                <w:rFonts w:ascii="Times New Roman" w:eastAsia="宋体" w:hAnsi="Times New Roman" w:cs="Times New Roman"/>
                <w:kern w:val="0"/>
                <w:sz w:val="17"/>
                <w:szCs w:val="17"/>
              </w:rPr>
              <w:t xml:space="preserve"> Index, RCSQ, and visual analog scale were observed in both groups to assess the patients' pain</w:t>
            </w:r>
          </w:p>
        </w:tc>
        <w:tc>
          <w:tcPr>
            <w:tcW w:w="993" w:type="dxa"/>
            <w:tcBorders>
              <w:top w:val="nil"/>
            </w:tcBorders>
          </w:tcPr>
          <w:p w14:paraId="79881F18" w14:textId="77777777" w:rsidR="00760937" w:rsidRPr="00F57844" w:rsidRDefault="00D7715F" w:rsidP="00856F07">
            <w:pPr>
              <w:jc w:val="left"/>
              <w:rPr>
                <w:rFonts w:ascii="Times New Roman" w:eastAsia="宋体" w:hAnsi="Times New Roman" w:cs="Times New Roman"/>
                <w:kern w:val="0"/>
                <w:sz w:val="17"/>
                <w:szCs w:val="17"/>
              </w:rPr>
            </w:pPr>
            <w:r w:rsidRPr="00F57844">
              <w:rPr>
                <w:rFonts w:ascii="Times New Roman" w:eastAsia="宋体" w:hAnsi="Times New Roman" w:cs="Times New Roman" w:hint="eastAsia"/>
                <w:kern w:val="0"/>
                <w:sz w:val="17"/>
                <w:szCs w:val="17"/>
              </w:rPr>
              <w:t>Cochrane</w:t>
            </w:r>
          </w:p>
        </w:tc>
        <w:tc>
          <w:tcPr>
            <w:tcW w:w="2300" w:type="dxa"/>
            <w:tcBorders>
              <w:top w:val="nil"/>
            </w:tcBorders>
          </w:tcPr>
          <w:p w14:paraId="761DD792" w14:textId="77777777" w:rsidR="00760937" w:rsidRPr="00F57844" w:rsidRDefault="00D7715F">
            <w:pPr>
              <w:rPr>
                <w:rFonts w:ascii="Times New Roman" w:eastAsia="宋体" w:hAnsi="Times New Roman" w:cs="Times New Roman"/>
                <w:kern w:val="0"/>
                <w:sz w:val="17"/>
                <w:szCs w:val="17"/>
              </w:rPr>
            </w:pPr>
            <w:r w:rsidRPr="00F57844">
              <w:rPr>
                <w:rFonts w:ascii="Times New Roman" w:eastAsia="宋体" w:hAnsi="Times New Roman" w:cs="Times New Roman" w:hint="eastAsia"/>
                <w:kern w:val="0"/>
                <w:sz w:val="17"/>
                <w:szCs w:val="17"/>
              </w:rPr>
              <w:t xml:space="preserve">L  </w:t>
            </w:r>
            <w:proofErr w:type="spellStart"/>
            <w:r w:rsidRPr="00F57844">
              <w:rPr>
                <w:rFonts w:ascii="Times New Roman" w:eastAsia="宋体" w:hAnsi="Times New Roman" w:cs="Times New Roman" w:hint="eastAsia"/>
                <w:kern w:val="0"/>
                <w:sz w:val="17"/>
                <w:szCs w:val="17"/>
              </w:rPr>
              <w:t>L</w:t>
            </w:r>
            <w:proofErr w:type="spellEnd"/>
            <w:r w:rsidRPr="00F57844">
              <w:rPr>
                <w:rFonts w:ascii="Times New Roman" w:eastAsia="宋体" w:hAnsi="Times New Roman" w:cs="Times New Roman" w:hint="eastAsia"/>
                <w:kern w:val="0"/>
                <w:sz w:val="17"/>
                <w:szCs w:val="17"/>
              </w:rPr>
              <w:t xml:space="preserve">  </w:t>
            </w:r>
            <w:proofErr w:type="spellStart"/>
            <w:r w:rsidRPr="00F57844">
              <w:rPr>
                <w:rFonts w:ascii="Times New Roman" w:eastAsia="宋体" w:hAnsi="Times New Roman" w:cs="Times New Roman" w:hint="eastAsia"/>
                <w:kern w:val="0"/>
                <w:sz w:val="17"/>
                <w:szCs w:val="17"/>
              </w:rPr>
              <w:t>L</w:t>
            </w:r>
            <w:proofErr w:type="spellEnd"/>
            <w:r w:rsidRPr="00F57844">
              <w:rPr>
                <w:rFonts w:ascii="Times New Roman" w:eastAsia="宋体" w:hAnsi="Times New Roman" w:cs="Times New Roman" w:hint="eastAsia"/>
                <w:kern w:val="0"/>
                <w:sz w:val="17"/>
                <w:szCs w:val="17"/>
              </w:rPr>
              <w:t xml:space="preserve">  </w:t>
            </w:r>
            <w:proofErr w:type="spellStart"/>
            <w:r w:rsidRPr="00F57844">
              <w:rPr>
                <w:rFonts w:ascii="Times New Roman" w:eastAsia="宋体" w:hAnsi="Times New Roman" w:cs="Times New Roman" w:hint="eastAsia"/>
                <w:kern w:val="0"/>
                <w:sz w:val="17"/>
                <w:szCs w:val="17"/>
              </w:rPr>
              <w:t>L</w:t>
            </w:r>
            <w:proofErr w:type="spellEnd"/>
            <w:r w:rsidRPr="00F57844">
              <w:rPr>
                <w:rFonts w:ascii="Times New Roman" w:eastAsia="宋体" w:hAnsi="Times New Roman" w:cs="Times New Roman" w:hint="eastAsia"/>
                <w:kern w:val="0"/>
                <w:sz w:val="17"/>
                <w:szCs w:val="17"/>
              </w:rPr>
              <w:t xml:space="preserve">  U  L  </w:t>
            </w:r>
            <w:proofErr w:type="spellStart"/>
            <w:r w:rsidRPr="00F57844">
              <w:rPr>
                <w:rFonts w:ascii="Times New Roman" w:eastAsia="宋体" w:hAnsi="Times New Roman" w:cs="Times New Roman" w:hint="eastAsia"/>
                <w:kern w:val="0"/>
                <w:sz w:val="17"/>
                <w:szCs w:val="17"/>
              </w:rPr>
              <w:t>L</w:t>
            </w:r>
            <w:proofErr w:type="spellEnd"/>
          </w:p>
        </w:tc>
      </w:tr>
    </w:tbl>
    <w:p w14:paraId="53C65775" w14:textId="503EBA2A" w:rsidR="00760937" w:rsidRPr="00F57844" w:rsidRDefault="005743E4" w:rsidP="00F67A99">
      <w:pPr>
        <w:jc w:val="left"/>
        <w:rPr>
          <w:rFonts w:ascii="Times New Roman" w:eastAsia="宋体" w:hAnsi="Times New Roman" w:cs="Times New Roman"/>
          <w:kern w:val="0"/>
          <w:sz w:val="17"/>
          <w:szCs w:val="17"/>
        </w:rPr>
        <w:sectPr w:rsidR="00760937" w:rsidRPr="00F57844">
          <w:pgSz w:w="16838" w:h="11906" w:orient="landscape"/>
          <w:pgMar w:top="1800" w:right="1440" w:bottom="1800" w:left="1440" w:header="851" w:footer="992" w:gutter="0"/>
          <w:cols w:space="425"/>
          <w:docGrid w:type="lines" w:linePitch="312"/>
        </w:sectPr>
      </w:pPr>
      <w:r w:rsidRPr="00F57844">
        <w:rPr>
          <w:rFonts w:ascii="Times New Roman" w:eastAsia="宋体" w:hAnsi="Times New Roman" w:cs="Times New Roman" w:hint="eastAsia"/>
          <w:kern w:val="0"/>
          <w:sz w:val="17"/>
          <w:szCs w:val="17"/>
        </w:rPr>
        <w:t>N</w:t>
      </w:r>
      <w:r w:rsidRPr="00F57844">
        <w:rPr>
          <w:rFonts w:ascii="Times New Roman" w:eastAsia="宋体" w:hAnsi="Times New Roman" w:cs="Times New Roman"/>
          <w:kern w:val="0"/>
          <w:sz w:val="17"/>
          <w:szCs w:val="17"/>
        </w:rPr>
        <w:t>ote</w:t>
      </w:r>
      <w:r w:rsidR="00CA1361" w:rsidRPr="00F57844">
        <w:rPr>
          <w:rFonts w:ascii="Times New Roman" w:eastAsia="宋体" w:hAnsi="Times New Roman" w:cs="Times New Roman" w:hint="eastAsia"/>
          <w:kern w:val="0"/>
          <w:sz w:val="17"/>
          <w:szCs w:val="17"/>
        </w:rPr>
        <w:t>：</w:t>
      </w:r>
      <w:r w:rsidR="00CA1361" w:rsidRPr="00F57844">
        <w:rPr>
          <w:rFonts w:ascii="Times New Roman" w:eastAsia="宋体" w:hAnsi="Times New Roman" w:cs="Times New Roman" w:hint="eastAsia"/>
          <w:kern w:val="0"/>
          <w:sz w:val="17"/>
          <w:szCs w:val="17"/>
        </w:rPr>
        <w:t>L</w:t>
      </w:r>
      <w:r w:rsidR="00F15054" w:rsidRPr="00F57844">
        <w:rPr>
          <w:rFonts w:ascii="Times New Roman" w:eastAsia="宋体" w:hAnsi="Times New Roman" w:cs="Times New Roman"/>
          <w:kern w:val="0"/>
          <w:sz w:val="17"/>
          <w:szCs w:val="17"/>
        </w:rPr>
        <w:t xml:space="preserve"> </w:t>
      </w:r>
      <w:r w:rsidR="00F15054" w:rsidRPr="00F57844">
        <w:rPr>
          <w:rFonts w:ascii="Times New Roman" w:eastAsia="宋体" w:hAnsi="Times New Roman" w:cs="Times New Roman" w:hint="eastAsia"/>
          <w:kern w:val="0"/>
          <w:sz w:val="17"/>
          <w:szCs w:val="17"/>
        </w:rPr>
        <w:t>is</w:t>
      </w:r>
      <w:r w:rsidR="00F15054" w:rsidRPr="00F57844">
        <w:rPr>
          <w:rFonts w:ascii="Times New Roman" w:eastAsia="宋体" w:hAnsi="Times New Roman" w:cs="Times New Roman"/>
          <w:kern w:val="0"/>
          <w:sz w:val="17"/>
          <w:szCs w:val="17"/>
        </w:rPr>
        <w:t xml:space="preserve"> low risk of bias</w:t>
      </w:r>
      <w:r w:rsidR="00CA1361" w:rsidRPr="00F57844">
        <w:rPr>
          <w:rFonts w:ascii="Times New Roman" w:eastAsia="宋体" w:hAnsi="Times New Roman" w:cs="Times New Roman" w:hint="eastAsia"/>
          <w:kern w:val="0"/>
          <w:sz w:val="17"/>
          <w:szCs w:val="17"/>
        </w:rPr>
        <w:t>；</w:t>
      </w:r>
      <w:r w:rsidR="00CA1361" w:rsidRPr="00F57844">
        <w:rPr>
          <w:rFonts w:ascii="Times New Roman" w:eastAsia="宋体" w:hAnsi="Times New Roman" w:cs="Times New Roman" w:hint="eastAsia"/>
          <w:kern w:val="0"/>
          <w:sz w:val="17"/>
          <w:szCs w:val="17"/>
        </w:rPr>
        <w:t>H</w:t>
      </w:r>
      <w:r w:rsidR="00F15054" w:rsidRPr="00F57844">
        <w:rPr>
          <w:rFonts w:ascii="Times New Roman" w:eastAsia="宋体" w:hAnsi="Times New Roman" w:cs="Times New Roman"/>
          <w:kern w:val="0"/>
          <w:sz w:val="17"/>
          <w:szCs w:val="17"/>
        </w:rPr>
        <w:t xml:space="preserve"> </w:t>
      </w:r>
      <w:r w:rsidR="00F15054" w:rsidRPr="00F57844">
        <w:rPr>
          <w:rFonts w:ascii="Times New Roman" w:eastAsia="宋体" w:hAnsi="Times New Roman" w:cs="Times New Roman" w:hint="eastAsia"/>
          <w:kern w:val="0"/>
          <w:sz w:val="17"/>
          <w:szCs w:val="17"/>
        </w:rPr>
        <w:t>i</w:t>
      </w:r>
      <w:r w:rsidR="00F15054" w:rsidRPr="00F57844">
        <w:rPr>
          <w:rFonts w:ascii="Times New Roman" w:eastAsia="宋体" w:hAnsi="Times New Roman" w:cs="Times New Roman"/>
          <w:kern w:val="0"/>
          <w:sz w:val="17"/>
          <w:szCs w:val="17"/>
        </w:rPr>
        <w:t>s high risk of bias</w:t>
      </w:r>
      <w:r w:rsidR="00CA1361" w:rsidRPr="00F57844">
        <w:rPr>
          <w:rFonts w:ascii="Times New Roman" w:eastAsia="宋体" w:hAnsi="Times New Roman" w:cs="Times New Roman" w:hint="eastAsia"/>
          <w:kern w:val="0"/>
          <w:sz w:val="17"/>
          <w:szCs w:val="17"/>
        </w:rPr>
        <w:t>；</w:t>
      </w:r>
      <w:r w:rsidR="00F67A99" w:rsidRPr="00F57844">
        <w:rPr>
          <w:rFonts w:ascii="Times New Roman" w:eastAsia="宋体" w:hAnsi="Times New Roman" w:cs="Times New Roman"/>
          <w:kern w:val="0"/>
          <w:sz w:val="17"/>
          <w:szCs w:val="17"/>
        </w:rPr>
        <w:t>U is unclear</w:t>
      </w:r>
      <w:r w:rsidR="00C94A3D" w:rsidRPr="00F57844">
        <w:rPr>
          <w:rFonts w:ascii="Times New Roman" w:eastAsia="宋体" w:hAnsi="Times New Roman" w:cs="Times New Roman"/>
          <w:kern w:val="0"/>
          <w:sz w:val="17"/>
          <w:szCs w:val="17"/>
        </w:rPr>
        <w:t>.</w:t>
      </w:r>
    </w:p>
    <w:p w14:paraId="16D59CEF" w14:textId="77777777" w:rsidR="00760937" w:rsidRPr="00F57844" w:rsidRDefault="00D7715F" w:rsidP="008D7B20">
      <w:pPr>
        <w:widowControl/>
        <w:jc w:val="center"/>
        <w:rPr>
          <w:rFonts w:ascii="Times New Roman" w:hAnsi="Times New Roman" w:cs="Times New Roman"/>
          <w:sz w:val="18"/>
          <w:szCs w:val="18"/>
        </w:rPr>
      </w:pPr>
      <w:r w:rsidRPr="00F57844">
        <w:rPr>
          <w:rFonts w:ascii="Times New Roman" w:hAnsi="Times New Roman" w:cs="Times New Roman"/>
          <w:sz w:val="18"/>
          <w:szCs w:val="18"/>
        </w:rPr>
        <w:lastRenderedPageBreak/>
        <w:t>Appendix 4</w:t>
      </w:r>
      <w:r w:rsidRPr="00F57844">
        <w:rPr>
          <w:rFonts w:ascii="Times New Roman" w:hAnsi="Times New Roman" w:cs="Times New Roman"/>
          <w:sz w:val="18"/>
          <w:szCs w:val="18"/>
        </w:rPr>
        <w:t>：</w:t>
      </w:r>
      <w:r w:rsidRPr="00F57844">
        <w:rPr>
          <w:rFonts w:ascii="Times New Roman" w:hAnsi="Times New Roman" w:cs="Times New Roman"/>
          <w:sz w:val="18"/>
          <w:szCs w:val="18"/>
        </w:rPr>
        <w:t>Quality evaluation of the literature on experimental studies (using the Australian JBI Health Care Center's Authenticity Assessment Tool for Experimental Research Papers)</w:t>
      </w:r>
    </w:p>
    <w:tbl>
      <w:tblPr>
        <w:tblStyle w:val="a8"/>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
        <w:gridCol w:w="2079"/>
        <w:gridCol w:w="851"/>
        <w:gridCol w:w="850"/>
        <w:gridCol w:w="1134"/>
        <w:gridCol w:w="997"/>
        <w:gridCol w:w="2405"/>
        <w:gridCol w:w="851"/>
        <w:gridCol w:w="1843"/>
        <w:gridCol w:w="850"/>
        <w:gridCol w:w="2552"/>
      </w:tblGrid>
      <w:tr w:rsidR="00D80E9D" w:rsidRPr="00F57844" w14:paraId="626AC72C" w14:textId="77777777" w:rsidTr="001007F8">
        <w:tc>
          <w:tcPr>
            <w:tcW w:w="297" w:type="dxa"/>
            <w:tcBorders>
              <w:bottom w:val="single" w:sz="4" w:space="0" w:color="auto"/>
            </w:tcBorders>
          </w:tcPr>
          <w:p w14:paraId="1BF24761" w14:textId="77777777" w:rsidR="00760937" w:rsidRPr="00F57844" w:rsidRDefault="00760937">
            <w:pPr>
              <w:rPr>
                <w:rFonts w:ascii="Times New Roman" w:eastAsia="宋体" w:hAnsi="Times New Roman" w:cs="Times New Roman"/>
                <w:bCs/>
                <w:kern w:val="0"/>
                <w:sz w:val="16"/>
                <w:szCs w:val="16"/>
              </w:rPr>
            </w:pPr>
          </w:p>
        </w:tc>
        <w:tc>
          <w:tcPr>
            <w:tcW w:w="2079" w:type="dxa"/>
            <w:tcBorders>
              <w:bottom w:val="single" w:sz="4" w:space="0" w:color="auto"/>
            </w:tcBorders>
          </w:tcPr>
          <w:p w14:paraId="38A923D0" w14:textId="77777777" w:rsidR="00760937" w:rsidRPr="00F57844" w:rsidRDefault="00D7715F" w:rsidP="001007F8">
            <w:pPr>
              <w:ind w:firstLineChars="250" w:firstLine="400"/>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Title</w:t>
            </w:r>
          </w:p>
        </w:tc>
        <w:tc>
          <w:tcPr>
            <w:tcW w:w="851" w:type="dxa"/>
            <w:tcBorders>
              <w:bottom w:val="single" w:sz="4" w:space="0" w:color="auto"/>
            </w:tcBorders>
          </w:tcPr>
          <w:p w14:paraId="4BCFB8A8"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Authors</w:t>
            </w:r>
          </w:p>
        </w:tc>
        <w:tc>
          <w:tcPr>
            <w:tcW w:w="850" w:type="dxa"/>
            <w:tcBorders>
              <w:bottom w:val="single" w:sz="4" w:space="0" w:color="auto"/>
            </w:tcBorders>
          </w:tcPr>
          <w:p w14:paraId="7AEBD38E"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Published years</w:t>
            </w:r>
          </w:p>
        </w:tc>
        <w:tc>
          <w:tcPr>
            <w:tcW w:w="1134" w:type="dxa"/>
            <w:tcBorders>
              <w:bottom w:val="single" w:sz="4" w:space="0" w:color="auto"/>
            </w:tcBorders>
          </w:tcPr>
          <w:p w14:paraId="441FD636"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Journal of</w:t>
            </w:r>
          </w:p>
          <w:p w14:paraId="1469B78D"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publications</w:t>
            </w:r>
          </w:p>
        </w:tc>
        <w:tc>
          <w:tcPr>
            <w:tcW w:w="997" w:type="dxa"/>
            <w:tcBorders>
              <w:bottom w:val="single" w:sz="4" w:space="0" w:color="auto"/>
            </w:tcBorders>
          </w:tcPr>
          <w:p w14:paraId="36B35F36"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Objective</w:t>
            </w:r>
          </w:p>
        </w:tc>
        <w:tc>
          <w:tcPr>
            <w:tcW w:w="2405" w:type="dxa"/>
            <w:tcBorders>
              <w:bottom w:val="single" w:sz="4" w:space="0" w:color="auto"/>
            </w:tcBorders>
          </w:tcPr>
          <w:p w14:paraId="1A585CEE"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Intervention groups</w:t>
            </w:r>
          </w:p>
        </w:tc>
        <w:tc>
          <w:tcPr>
            <w:tcW w:w="851" w:type="dxa"/>
            <w:tcBorders>
              <w:bottom w:val="single" w:sz="4" w:space="0" w:color="auto"/>
            </w:tcBorders>
          </w:tcPr>
          <w:p w14:paraId="4AF1E6C9"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Control groups</w:t>
            </w:r>
          </w:p>
        </w:tc>
        <w:tc>
          <w:tcPr>
            <w:tcW w:w="1843" w:type="dxa"/>
            <w:tcBorders>
              <w:bottom w:val="single" w:sz="4" w:space="0" w:color="auto"/>
            </w:tcBorders>
          </w:tcPr>
          <w:p w14:paraId="3D2F7C12"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Main evaluation indicator</w:t>
            </w:r>
          </w:p>
        </w:tc>
        <w:tc>
          <w:tcPr>
            <w:tcW w:w="850" w:type="dxa"/>
            <w:tcBorders>
              <w:bottom w:val="single" w:sz="4" w:space="0" w:color="auto"/>
            </w:tcBorders>
          </w:tcPr>
          <w:p w14:paraId="61B78A37" w14:textId="77777777" w:rsidR="00760937" w:rsidRPr="00F57844" w:rsidRDefault="00CF16F7">
            <w:pPr>
              <w:rPr>
                <w:rFonts w:ascii="Times New Roman" w:eastAsia="宋体" w:hAnsi="Times New Roman" w:cs="Times New Roman"/>
                <w:bCs/>
                <w:kern w:val="0"/>
                <w:sz w:val="16"/>
                <w:szCs w:val="16"/>
              </w:rPr>
            </w:pPr>
            <w:hyperlink r:id="rId8" w:history="1">
              <w:r w:rsidR="00D7715F" w:rsidRPr="00F57844">
                <w:rPr>
                  <w:rFonts w:ascii="Times New Roman" w:eastAsia="宋体" w:hAnsi="Times New Roman" w:cs="Times New Roman"/>
                  <w:bCs/>
                  <w:kern w:val="0"/>
                  <w:sz w:val="16"/>
                  <w:szCs w:val="16"/>
                </w:rPr>
                <w:t>literature resources</w:t>
              </w:r>
            </w:hyperlink>
          </w:p>
        </w:tc>
        <w:tc>
          <w:tcPr>
            <w:tcW w:w="2552" w:type="dxa"/>
            <w:tcBorders>
              <w:bottom w:val="single" w:sz="4" w:space="0" w:color="auto"/>
            </w:tcBorders>
          </w:tcPr>
          <w:p w14:paraId="593E4B5A" w14:textId="77777777" w:rsidR="00760937" w:rsidRPr="00F57844" w:rsidRDefault="00D7715F">
            <w:pPr>
              <w:rPr>
                <w:rFonts w:ascii="Times New Roman" w:eastAsia="宋体" w:hAnsi="Times New Roman" w:cs="Times New Roman"/>
                <w:bCs/>
                <w:kern w:val="0"/>
                <w:sz w:val="16"/>
                <w:szCs w:val="16"/>
              </w:rPr>
            </w:pPr>
            <w:r w:rsidRPr="00F57844">
              <w:rPr>
                <w:rFonts w:ascii="Times New Roman" w:eastAsia="宋体" w:hAnsi="Times New Roman" w:cs="Times New Roman"/>
                <w:bCs/>
                <w:kern w:val="0"/>
                <w:sz w:val="16"/>
                <w:szCs w:val="16"/>
              </w:rPr>
              <w:t>Literature quality evaluation</w:t>
            </w:r>
          </w:p>
          <w:p w14:paraId="45DDA0B3" w14:textId="6F93D00E" w:rsidR="00760937" w:rsidRPr="00F57844" w:rsidRDefault="00D7715F" w:rsidP="00F43168">
            <w:pPr>
              <w:rPr>
                <w:rFonts w:eastAsia="宋体" w:cstheme="minorHAnsi"/>
                <w:bCs/>
                <w:kern w:val="0"/>
                <w:sz w:val="16"/>
                <w:szCs w:val="16"/>
              </w:rPr>
            </w:pPr>
            <w:r w:rsidRPr="00F57844">
              <w:rPr>
                <w:rFonts w:eastAsia="宋体" w:cstheme="minorHAnsi"/>
                <w:bCs/>
                <w:kern w:val="0"/>
                <w:sz w:val="16"/>
                <w:szCs w:val="16"/>
              </w:rPr>
              <w:t>①</w:t>
            </w:r>
            <w:r w:rsidR="00F43168" w:rsidRPr="00F57844">
              <w:rPr>
                <w:rFonts w:eastAsia="宋体" w:cstheme="minorHAnsi"/>
                <w:bCs/>
                <w:kern w:val="0"/>
                <w:sz w:val="16"/>
                <w:szCs w:val="16"/>
              </w:rPr>
              <w:t xml:space="preserve"> </w:t>
            </w:r>
            <w:r w:rsidRPr="00F57844">
              <w:rPr>
                <w:rFonts w:eastAsia="宋体" w:cstheme="minorHAnsi"/>
                <w:bCs/>
                <w:kern w:val="0"/>
                <w:sz w:val="16"/>
                <w:szCs w:val="16"/>
              </w:rPr>
              <w:t>②</w:t>
            </w:r>
            <w:r w:rsidR="00D80E9D" w:rsidRPr="00F57844">
              <w:rPr>
                <w:rFonts w:eastAsia="宋体" w:cstheme="minorHAnsi"/>
                <w:bCs/>
                <w:kern w:val="0"/>
                <w:sz w:val="16"/>
                <w:szCs w:val="16"/>
              </w:rPr>
              <w:t xml:space="preserve"> </w:t>
            </w:r>
            <w:r w:rsidRPr="00F57844">
              <w:rPr>
                <w:rFonts w:eastAsia="宋体" w:cstheme="minorHAnsi"/>
                <w:bCs/>
                <w:kern w:val="0"/>
                <w:sz w:val="16"/>
                <w:szCs w:val="16"/>
              </w:rPr>
              <w:t>③</w:t>
            </w:r>
            <w:r w:rsidR="00D80E9D" w:rsidRPr="00F57844">
              <w:rPr>
                <w:rFonts w:eastAsia="宋体" w:cstheme="minorHAnsi"/>
                <w:bCs/>
                <w:kern w:val="0"/>
                <w:sz w:val="16"/>
                <w:szCs w:val="16"/>
              </w:rPr>
              <w:t xml:space="preserve"> </w:t>
            </w:r>
            <w:r w:rsidRPr="00F57844">
              <w:rPr>
                <w:rFonts w:eastAsia="宋体" w:cstheme="minorHAnsi"/>
                <w:bCs/>
                <w:kern w:val="0"/>
                <w:sz w:val="16"/>
                <w:szCs w:val="16"/>
              </w:rPr>
              <w:t>④ ⑤</w:t>
            </w:r>
            <w:r w:rsidR="00D80E9D" w:rsidRPr="00F57844">
              <w:rPr>
                <w:rFonts w:eastAsia="宋体" w:cstheme="minorHAnsi"/>
                <w:bCs/>
                <w:kern w:val="0"/>
                <w:sz w:val="16"/>
                <w:szCs w:val="16"/>
              </w:rPr>
              <w:t xml:space="preserve"> </w:t>
            </w:r>
            <w:r w:rsidRPr="00F57844">
              <w:rPr>
                <w:rFonts w:eastAsia="宋体" w:cstheme="minorHAnsi"/>
                <w:bCs/>
                <w:kern w:val="0"/>
                <w:sz w:val="16"/>
                <w:szCs w:val="16"/>
              </w:rPr>
              <w:t>⑥</w:t>
            </w:r>
            <w:r w:rsidR="00D80E9D" w:rsidRPr="00F57844">
              <w:rPr>
                <w:rFonts w:eastAsia="宋体" w:cstheme="minorHAnsi"/>
                <w:bCs/>
                <w:kern w:val="0"/>
                <w:sz w:val="16"/>
                <w:szCs w:val="16"/>
              </w:rPr>
              <w:t xml:space="preserve"> </w:t>
            </w:r>
            <w:r w:rsidRPr="00F57844">
              <w:rPr>
                <w:rFonts w:eastAsia="宋体" w:cstheme="minorHAnsi"/>
                <w:bCs/>
                <w:kern w:val="0"/>
                <w:sz w:val="16"/>
                <w:szCs w:val="16"/>
              </w:rPr>
              <w:t>⑦ ⑧</w:t>
            </w:r>
            <w:r w:rsidR="00D80E9D" w:rsidRPr="00F57844">
              <w:rPr>
                <w:rFonts w:eastAsia="宋体" w:cstheme="minorHAnsi"/>
                <w:bCs/>
                <w:kern w:val="0"/>
                <w:sz w:val="16"/>
                <w:szCs w:val="16"/>
              </w:rPr>
              <w:t xml:space="preserve"> </w:t>
            </w:r>
            <w:r w:rsidRPr="00F57844">
              <w:rPr>
                <w:rFonts w:eastAsia="宋体" w:cstheme="minorHAnsi"/>
                <w:bCs/>
                <w:kern w:val="0"/>
                <w:sz w:val="16"/>
                <w:szCs w:val="16"/>
              </w:rPr>
              <w:t>⑨</w:t>
            </w:r>
          </w:p>
        </w:tc>
      </w:tr>
      <w:tr w:rsidR="00D80E9D" w:rsidRPr="00F57844" w14:paraId="0B2719BF" w14:textId="77777777" w:rsidTr="001007F8">
        <w:tc>
          <w:tcPr>
            <w:tcW w:w="297" w:type="dxa"/>
            <w:tcBorders>
              <w:top w:val="single" w:sz="4" w:space="0" w:color="auto"/>
              <w:bottom w:val="nil"/>
            </w:tcBorders>
          </w:tcPr>
          <w:p w14:paraId="3567BC26"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1</w:t>
            </w:r>
          </w:p>
        </w:tc>
        <w:tc>
          <w:tcPr>
            <w:tcW w:w="2079" w:type="dxa"/>
            <w:tcBorders>
              <w:top w:val="single" w:sz="4" w:space="0" w:color="auto"/>
              <w:bottom w:val="nil"/>
            </w:tcBorders>
          </w:tcPr>
          <w:p w14:paraId="67A9DD7C"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The nursing practice of applying </w:t>
            </w:r>
            <w:proofErr w:type="spellStart"/>
            <w:r w:rsidRPr="00F57844">
              <w:rPr>
                <w:rFonts w:ascii="Times New Roman" w:eastAsia="宋体" w:hAnsi="Times New Roman" w:cs="Times New Roman"/>
                <w:kern w:val="0"/>
                <w:sz w:val="16"/>
                <w:szCs w:val="16"/>
              </w:rPr>
              <w:t>bunding</w:t>
            </w:r>
            <w:proofErr w:type="spellEnd"/>
            <w:r w:rsidRPr="00F57844">
              <w:rPr>
                <w:rFonts w:ascii="Times New Roman" w:eastAsia="宋体" w:hAnsi="Times New Roman" w:cs="Times New Roman"/>
                <w:kern w:val="0"/>
                <w:sz w:val="16"/>
                <w:szCs w:val="16"/>
              </w:rPr>
              <w:t xml:space="preserve"> measures in reducing postoperative delirium in aortic dissection patients</w:t>
            </w:r>
          </w:p>
        </w:tc>
        <w:tc>
          <w:tcPr>
            <w:tcW w:w="851" w:type="dxa"/>
            <w:tcBorders>
              <w:top w:val="single" w:sz="4" w:space="0" w:color="auto"/>
              <w:bottom w:val="nil"/>
            </w:tcBorders>
          </w:tcPr>
          <w:p w14:paraId="7AA2DC86" w14:textId="77777777" w:rsidR="00760937" w:rsidRPr="00F57844" w:rsidRDefault="00D7715F">
            <w:pPr>
              <w:rPr>
                <w:rFonts w:ascii="Times New Roman" w:eastAsia="宋体" w:hAnsi="Times New Roman" w:cs="Times New Roman"/>
                <w:kern w:val="0"/>
                <w:sz w:val="16"/>
                <w:szCs w:val="16"/>
              </w:rPr>
            </w:pPr>
            <w:proofErr w:type="spellStart"/>
            <w:r w:rsidRPr="00F57844">
              <w:rPr>
                <w:rFonts w:ascii="Times New Roman" w:eastAsia="宋体" w:hAnsi="Times New Roman" w:cs="Times New Roman"/>
                <w:kern w:val="0"/>
                <w:sz w:val="16"/>
                <w:szCs w:val="16"/>
              </w:rPr>
              <w:t>Shuai</w:t>
            </w:r>
            <w:proofErr w:type="spellEnd"/>
            <w:r w:rsidRPr="00F57844">
              <w:rPr>
                <w:rFonts w:ascii="Times New Roman" w:eastAsia="宋体" w:hAnsi="Times New Roman" w:cs="Times New Roman"/>
                <w:kern w:val="0"/>
                <w:sz w:val="16"/>
                <w:szCs w:val="16"/>
              </w:rPr>
              <w:t xml:space="preserve"> Zhang.et al</w:t>
            </w:r>
          </w:p>
          <w:p w14:paraId="54F2F1E5" w14:textId="77777777" w:rsidR="00760937" w:rsidRPr="00F57844" w:rsidRDefault="00760937">
            <w:pPr>
              <w:rPr>
                <w:rFonts w:ascii="Times New Roman" w:eastAsia="宋体" w:hAnsi="Times New Roman" w:cs="Times New Roman"/>
                <w:kern w:val="0"/>
                <w:sz w:val="16"/>
                <w:szCs w:val="16"/>
              </w:rPr>
            </w:pPr>
          </w:p>
        </w:tc>
        <w:tc>
          <w:tcPr>
            <w:tcW w:w="850" w:type="dxa"/>
            <w:tcBorders>
              <w:top w:val="single" w:sz="4" w:space="0" w:color="auto"/>
              <w:bottom w:val="nil"/>
            </w:tcBorders>
          </w:tcPr>
          <w:p w14:paraId="0736C9B8"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2020</w:t>
            </w:r>
          </w:p>
        </w:tc>
        <w:tc>
          <w:tcPr>
            <w:tcW w:w="1134" w:type="dxa"/>
            <w:tcBorders>
              <w:top w:val="single" w:sz="4" w:space="0" w:color="auto"/>
              <w:bottom w:val="nil"/>
            </w:tcBorders>
          </w:tcPr>
          <w:p w14:paraId="5BE53E0E"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Chin J </w:t>
            </w:r>
            <w:proofErr w:type="spellStart"/>
            <w:r w:rsidRPr="00F57844">
              <w:rPr>
                <w:rFonts w:ascii="Times New Roman" w:eastAsia="宋体" w:hAnsi="Times New Roman" w:cs="Times New Roman"/>
                <w:kern w:val="0"/>
                <w:sz w:val="16"/>
                <w:szCs w:val="16"/>
              </w:rPr>
              <w:t>Emerg</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Crit</w:t>
            </w:r>
            <w:proofErr w:type="spellEnd"/>
            <w:r w:rsidRPr="00F57844">
              <w:rPr>
                <w:rFonts w:ascii="Times New Roman" w:eastAsia="宋体" w:hAnsi="Times New Roman" w:cs="Times New Roman"/>
                <w:kern w:val="0"/>
                <w:sz w:val="16"/>
                <w:szCs w:val="16"/>
              </w:rPr>
              <w:t xml:space="preserve"> Care </w:t>
            </w:r>
            <w:proofErr w:type="spellStart"/>
            <w:r w:rsidRPr="00F57844">
              <w:rPr>
                <w:rFonts w:ascii="Times New Roman" w:eastAsia="宋体" w:hAnsi="Times New Roman" w:cs="Times New Roman"/>
                <w:kern w:val="0"/>
                <w:sz w:val="16"/>
                <w:szCs w:val="16"/>
              </w:rPr>
              <w:t>Nurs</w:t>
            </w:r>
            <w:proofErr w:type="spellEnd"/>
          </w:p>
        </w:tc>
        <w:tc>
          <w:tcPr>
            <w:tcW w:w="997" w:type="dxa"/>
            <w:tcBorders>
              <w:top w:val="single" w:sz="4" w:space="0" w:color="auto"/>
              <w:bottom w:val="nil"/>
            </w:tcBorders>
          </w:tcPr>
          <w:p w14:paraId="048A915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aortic dissection</w:t>
            </w:r>
          </w:p>
        </w:tc>
        <w:tc>
          <w:tcPr>
            <w:tcW w:w="2405" w:type="dxa"/>
            <w:tcBorders>
              <w:top w:val="single" w:sz="4" w:space="0" w:color="auto"/>
              <w:bottom w:val="nil"/>
            </w:tcBorders>
          </w:tcPr>
          <w:p w14:paraId="52F7039C"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ESCAPE Cluster Intervention</w:t>
            </w:r>
          </w:p>
        </w:tc>
        <w:tc>
          <w:tcPr>
            <w:tcW w:w="851" w:type="dxa"/>
            <w:tcBorders>
              <w:top w:val="single" w:sz="4" w:space="0" w:color="auto"/>
              <w:bottom w:val="nil"/>
            </w:tcBorders>
          </w:tcPr>
          <w:p w14:paraId="6952504F" w14:textId="77777777" w:rsidR="00760937" w:rsidRPr="00F57844" w:rsidRDefault="00D7715F">
            <w:pPr>
              <w:rPr>
                <w:rFonts w:ascii="Times New Roman" w:eastAsia="宋体" w:hAnsi="Times New Roman" w:cs="Times New Roman"/>
                <w:kern w:val="0"/>
                <w:sz w:val="16"/>
                <w:szCs w:val="16"/>
              </w:rPr>
            </w:pPr>
            <w:bookmarkStart w:id="1" w:name="OLE_LINK4"/>
            <w:r w:rsidRPr="00F57844">
              <w:rPr>
                <w:rFonts w:ascii="Times New Roman" w:eastAsia="宋体" w:hAnsi="Times New Roman" w:cs="Times New Roman"/>
                <w:kern w:val="0"/>
                <w:sz w:val="16"/>
                <w:szCs w:val="16"/>
              </w:rPr>
              <w:t>usual nursing interventio</w:t>
            </w:r>
            <w:bookmarkEnd w:id="1"/>
            <w:r w:rsidRPr="00F57844">
              <w:rPr>
                <w:rFonts w:ascii="Times New Roman" w:eastAsia="宋体" w:hAnsi="Times New Roman" w:cs="Times New Roman"/>
                <w:kern w:val="0"/>
                <w:sz w:val="16"/>
                <w:szCs w:val="16"/>
              </w:rPr>
              <w:t>n</w:t>
            </w:r>
          </w:p>
        </w:tc>
        <w:tc>
          <w:tcPr>
            <w:tcW w:w="1843" w:type="dxa"/>
            <w:tcBorders>
              <w:top w:val="single" w:sz="4" w:space="0" w:color="auto"/>
              <w:bottom w:val="nil"/>
            </w:tcBorders>
          </w:tcPr>
          <w:p w14:paraId="15DFE255"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Incidence of delirium, duration of physical restraint, duration of ICU stay, patient satisfaction</w:t>
            </w:r>
          </w:p>
        </w:tc>
        <w:tc>
          <w:tcPr>
            <w:tcW w:w="850" w:type="dxa"/>
            <w:tcBorders>
              <w:top w:val="single" w:sz="4" w:space="0" w:color="auto"/>
              <w:bottom w:val="nil"/>
            </w:tcBorders>
          </w:tcPr>
          <w:p w14:paraId="48FAA57A" w14:textId="77777777" w:rsidR="00760937" w:rsidRPr="00F57844" w:rsidRDefault="00D7715F">
            <w:pPr>
              <w:rPr>
                <w:rFonts w:ascii="Times New Roman" w:eastAsia="宋体" w:hAnsi="Times New Roman" w:cs="Times New Roman"/>
                <w:kern w:val="0"/>
                <w:sz w:val="16"/>
                <w:szCs w:val="16"/>
              </w:rPr>
            </w:pPr>
            <w:proofErr w:type="spellStart"/>
            <w:r w:rsidRPr="00F57844">
              <w:rPr>
                <w:rFonts w:ascii="Times New Roman" w:eastAsia="宋体" w:hAnsi="Times New Roman" w:cs="Times New Roman"/>
                <w:kern w:val="0"/>
                <w:sz w:val="16"/>
                <w:szCs w:val="16"/>
              </w:rPr>
              <w:t>Wanfang</w:t>
            </w:r>
            <w:proofErr w:type="spellEnd"/>
          </w:p>
        </w:tc>
        <w:tc>
          <w:tcPr>
            <w:tcW w:w="2552" w:type="dxa"/>
            <w:tcBorders>
              <w:top w:val="single" w:sz="4" w:space="0" w:color="auto"/>
              <w:bottom w:val="nil"/>
            </w:tcBorders>
          </w:tcPr>
          <w:p w14:paraId="52AB27EA" w14:textId="1B5BA045"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Y </w:t>
            </w:r>
            <w:r w:rsidR="00D80E9D" w:rsidRPr="00F57844">
              <w:rPr>
                <w:rFonts w:ascii="Times New Roman" w:eastAsia="宋体" w:hAnsi="Times New Roman" w:cs="Times New Roman"/>
                <w:kern w:val="0"/>
                <w:sz w:val="16"/>
                <w:szCs w:val="16"/>
              </w:rPr>
              <w:t xml:space="preserve"> </w:t>
            </w:r>
            <w:r w:rsidRPr="00F57844">
              <w:rPr>
                <w:rFonts w:ascii="Times New Roman" w:eastAsia="宋体" w:hAnsi="Times New Roman" w:cs="Times New Roman"/>
                <w:kern w:val="0"/>
                <w:sz w:val="16"/>
                <w:szCs w:val="16"/>
              </w:rPr>
              <w:t>U</w:t>
            </w:r>
            <w:r w:rsidR="00D80E9D" w:rsidRPr="00F57844">
              <w:rPr>
                <w:rFonts w:ascii="Times New Roman" w:eastAsia="宋体" w:hAnsi="Times New Roman" w:cs="Times New Roman"/>
                <w:kern w:val="0"/>
                <w:sz w:val="16"/>
                <w:szCs w:val="16"/>
              </w:rPr>
              <w:t xml:space="preserve"> </w:t>
            </w:r>
            <w:r w:rsidR="00F43168" w:rsidRPr="00F57844">
              <w:rPr>
                <w:rFonts w:ascii="Times New Roman" w:eastAsia="宋体" w:hAnsi="Times New Roman" w:cs="Times New Roman"/>
                <w:kern w:val="0"/>
                <w:sz w:val="16"/>
                <w:szCs w:val="16"/>
              </w:rPr>
              <w:t xml:space="preserve"> </w:t>
            </w:r>
            <w:r w:rsidRPr="00F57844">
              <w:rPr>
                <w:rFonts w:ascii="Times New Roman" w:eastAsia="宋体" w:hAnsi="Times New Roman" w:cs="Times New Roman"/>
                <w:kern w:val="0"/>
                <w:sz w:val="16"/>
                <w:szCs w:val="16"/>
              </w:rPr>
              <w:t xml:space="preserve">Y </w:t>
            </w:r>
            <w:r w:rsidR="00D80E9D"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r w:rsidR="008F60B3" w:rsidRPr="00F57844">
              <w:rPr>
                <w:rFonts w:ascii="Times New Roman" w:eastAsia="宋体" w:hAnsi="Times New Roman" w:cs="Times New Roman"/>
                <w:kern w:val="0"/>
                <w:sz w:val="16"/>
                <w:szCs w:val="16"/>
              </w:rPr>
              <w:t xml:space="preserve"> </w:t>
            </w:r>
            <w:r w:rsidRPr="00F57844">
              <w:rPr>
                <w:rFonts w:ascii="Times New Roman" w:eastAsia="宋体" w:hAnsi="Times New Roman" w:cs="Times New Roman"/>
                <w:kern w:val="0"/>
                <w:sz w:val="16"/>
                <w:szCs w:val="16"/>
              </w:rPr>
              <w:t xml:space="preserve">U  D  Y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p>
        </w:tc>
      </w:tr>
      <w:tr w:rsidR="00D80E9D" w:rsidRPr="00F57844" w14:paraId="4B6A52F0" w14:textId="77777777" w:rsidTr="001007F8">
        <w:tc>
          <w:tcPr>
            <w:tcW w:w="297" w:type="dxa"/>
            <w:tcBorders>
              <w:top w:val="nil"/>
            </w:tcBorders>
          </w:tcPr>
          <w:p w14:paraId="761370C7"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2</w:t>
            </w:r>
          </w:p>
        </w:tc>
        <w:tc>
          <w:tcPr>
            <w:tcW w:w="2079" w:type="dxa"/>
            <w:tcBorders>
              <w:top w:val="nil"/>
            </w:tcBorders>
          </w:tcPr>
          <w:p w14:paraId="62DA6B91"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Effects of modified ABCDE bundle in aortic dissection patients with postoperative delirium</w:t>
            </w:r>
          </w:p>
        </w:tc>
        <w:tc>
          <w:tcPr>
            <w:tcW w:w="851" w:type="dxa"/>
            <w:tcBorders>
              <w:top w:val="nil"/>
            </w:tcBorders>
          </w:tcPr>
          <w:p w14:paraId="705D7B74"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Jun Zhao.et al</w:t>
            </w:r>
          </w:p>
          <w:p w14:paraId="4D5612EA" w14:textId="77777777" w:rsidR="00760937" w:rsidRPr="00F57844" w:rsidRDefault="00760937">
            <w:pPr>
              <w:rPr>
                <w:rFonts w:ascii="Times New Roman" w:eastAsia="宋体" w:hAnsi="Times New Roman" w:cs="Times New Roman"/>
                <w:kern w:val="0"/>
                <w:sz w:val="16"/>
                <w:szCs w:val="16"/>
              </w:rPr>
            </w:pPr>
          </w:p>
        </w:tc>
        <w:tc>
          <w:tcPr>
            <w:tcW w:w="850" w:type="dxa"/>
            <w:tcBorders>
              <w:top w:val="nil"/>
            </w:tcBorders>
          </w:tcPr>
          <w:p w14:paraId="7A208BEC"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2019</w:t>
            </w:r>
          </w:p>
        </w:tc>
        <w:tc>
          <w:tcPr>
            <w:tcW w:w="1134" w:type="dxa"/>
            <w:tcBorders>
              <w:top w:val="nil"/>
            </w:tcBorders>
          </w:tcPr>
          <w:p w14:paraId="4DA4D2AC"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Chinese Journal of Nursing</w:t>
            </w:r>
          </w:p>
        </w:tc>
        <w:tc>
          <w:tcPr>
            <w:tcW w:w="997" w:type="dxa"/>
            <w:tcBorders>
              <w:top w:val="nil"/>
            </w:tcBorders>
          </w:tcPr>
          <w:p w14:paraId="4732E6BA"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aortic dissection</w:t>
            </w:r>
          </w:p>
        </w:tc>
        <w:tc>
          <w:tcPr>
            <w:tcW w:w="2405" w:type="dxa"/>
            <w:tcBorders>
              <w:top w:val="nil"/>
            </w:tcBorders>
          </w:tcPr>
          <w:p w14:paraId="06CA4A09"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Implement a cluster delirium management program, including a sleep management program, a sedation program, an analgesic program, a delirium monitoring program, and an early activity program.</w:t>
            </w:r>
          </w:p>
        </w:tc>
        <w:tc>
          <w:tcPr>
            <w:tcW w:w="851" w:type="dxa"/>
            <w:tcBorders>
              <w:top w:val="nil"/>
            </w:tcBorders>
          </w:tcPr>
          <w:p w14:paraId="1986F44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w:t>
            </w:r>
          </w:p>
        </w:tc>
        <w:tc>
          <w:tcPr>
            <w:tcW w:w="1843" w:type="dxa"/>
            <w:tcBorders>
              <w:top w:val="nil"/>
            </w:tcBorders>
          </w:tcPr>
          <w:p w14:paraId="69569D7C"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Average days of hospitalization, morbidity and mortality rate</w:t>
            </w:r>
          </w:p>
        </w:tc>
        <w:tc>
          <w:tcPr>
            <w:tcW w:w="850" w:type="dxa"/>
            <w:tcBorders>
              <w:top w:val="nil"/>
            </w:tcBorders>
          </w:tcPr>
          <w:p w14:paraId="3AE49FC0" w14:textId="77777777" w:rsidR="00760937" w:rsidRPr="00F57844" w:rsidRDefault="00D7715F">
            <w:pPr>
              <w:rPr>
                <w:rFonts w:ascii="Times New Roman" w:eastAsia="宋体" w:hAnsi="Times New Roman" w:cs="Times New Roman"/>
                <w:kern w:val="0"/>
                <w:sz w:val="16"/>
                <w:szCs w:val="16"/>
              </w:rPr>
            </w:pPr>
            <w:proofErr w:type="spellStart"/>
            <w:r w:rsidRPr="00F57844">
              <w:rPr>
                <w:rFonts w:ascii="Times New Roman" w:eastAsia="宋体" w:hAnsi="Times New Roman" w:cs="Times New Roman"/>
                <w:kern w:val="0"/>
                <w:sz w:val="16"/>
                <w:szCs w:val="16"/>
              </w:rPr>
              <w:t>Wanfang</w:t>
            </w:r>
            <w:proofErr w:type="spellEnd"/>
          </w:p>
        </w:tc>
        <w:tc>
          <w:tcPr>
            <w:tcW w:w="2552" w:type="dxa"/>
            <w:tcBorders>
              <w:top w:val="nil"/>
            </w:tcBorders>
          </w:tcPr>
          <w:p w14:paraId="6FD14C55" w14:textId="2900601E"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Y  U  </w:t>
            </w:r>
            <w:proofErr w:type="spellStart"/>
            <w:r w:rsidRPr="00F57844">
              <w:rPr>
                <w:rFonts w:ascii="Times New Roman" w:eastAsia="宋体" w:hAnsi="Times New Roman" w:cs="Times New Roman"/>
                <w:kern w:val="0"/>
                <w:sz w:val="16"/>
                <w:szCs w:val="16"/>
              </w:rPr>
              <w:t>U</w:t>
            </w:r>
            <w:proofErr w:type="spellEnd"/>
            <w:r w:rsidRPr="00F57844">
              <w:rPr>
                <w:rFonts w:ascii="Times New Roman" w:eastAsia="宋体" w:hAnsi="Times New Roman" w:cs="Times New Roman"/>
                <w:kern w:val="0"/>
                <w:sz w:val="16"/>
                <w:szCs w:val="16"/>
              </w:rPr>
              <w:t xml:space="preserve">  N </w:t>
            </w:r>
            <w:r w:rsidR="001A4FEC" w:rsidRPr="00F57844">
              <w:rPr>
                <w:rFonts w:ascii="Times New Roman" w:eastAsia="宋体" w:hAnsi="Times New Roman" w:cs="Times New Roman"/>
                <w:kern w:val="0"/>
                <w:sz w:val="16"/>
                <w:szCs w:val="16"/>
              </w:rPr>
              <w:t xml:space="preserve"> D  </w:t>
            </w:r>
            <w:proofErr w:type="spellStart"/>
            <w:r w:rsidRPr="00F57844">
              <w:rPr>
                <w:rFonts w:ascii="Times New Roman" w:eastAsia="宋体" w:hAnsi="Times New Roman" w:cs="Times New Roman"/>
                <w:kern w:val="0"/>
                <w:sz w:val="16"/>
                <w:szCs w:val="16"/>
              </w:rPr>
              <w:t>D</w:t>
            </w:r>
            <w:proofErr w:type="spellEnd"/>
            <w:r w:rsidRPr="00F57844">
              <w:rPr>
                <w:rFonts w:ascii="Times New Roman" w:eastAsia="宋体" w:hAnsi="Times New Roman" w:cs="Times New Roman"/>
                <w:kern w:val="0"/>
                <w:sz w:val="16"/>
                <w:szCs w:val="16"/>
              </w:rPr>
              <w:t xml:space="preserve">  Y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p>
        </w:tc>
      </w:tr>
      <w:tr w:rsidR="00D80E9D" w:rsidRPr="00F57844" w14:paraId="3AE6B6BE" w14:textId="77777777" w:rsidTr="001007F8">
        <w:tc>
          <w:tcPr>
            <w:tcW w:w="297" w:type="dxa"/>
          </w:tcPr>
          <w:p w14:paraId="48FC96F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3</w:t>
            </w:r>
          </w:p>
        </w:tc>
        <w:tc>
          <w:tcPr>
            <w:tcW w:w="2079" w:type="dxa"/>
          </w:tcPr>
          <w:p w14:paraId="1D38F433"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A nursing protocol targeting risk factors for reducing postoperative </w:t>
            </w:r>
          </w:p>
          <w:p w14:paraId="2CFD1A47"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delirium in patients following coronary artery bypass grafting: Results </w:t>
            </w:r>
          </w:p>
          <w:p w14:paraId="04E5CFC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of a prospective before-after study</w:t>
            </w:r>
          </w:p>
        </w:tc>
        <w:tc>
          <w:tcPr>
            <w:tcW w:w="851" w:type="dxa"/>
          </w:tcPr>
          <w:p w14:paraId="7F61427C" w14:textId="77777777" w:rsidR="00760937" w:rsidRPr="00F57844" w:rsidRDefault="00D7715F">
            <w:pPr>
              <w:rPr>
                <w:rFonts w:ascii="Times New Roman" w:eastAsia="宋体" w:hAnsi="Times New Roman" w:cs="Times New Roman"/>
                <w:kern w:val="0"/>
                <w:sz w:val="16"/>
                <w:szCs w:val="16"/>
              </w:rPr>
            </w:pPr>
            <w:proofErr w:type="spellStart"/>
            <w:r w:rsidRPr="00F57844">
              <w:rPr>
                <w:rFonts w:ascii="Times New Roman" w:eastAsia="宋体" w:hAnsi="Times New Roman" w:cs="Times New Roman"/>
                <w:kern w:val="0"/>
                <w:sz w:val="16"/>
                <w:szCs w:val="16"/>
              </w:rPr>
              <w:t>Weiying</w:t>
            </w:r>
            <w:proofErr w:type="spellEnd"/>
            <w:r w:rsidRPr="00F57844">
              <w:rPr>
                <w:rFonts w:ascii="Times New Roman" w:eastAsia="宋体" w:hAnsi="Times New Roman" w:cs="Times New Roman"/>
                <w:kern w:val="0"/>
                <w:sz w:val="16"/>
                <w:szCs w:val="16"/>
              </w:rPr>
              <w:t xml:space="preserve"> Zhang.et al</w:t>
            </w:r>
          </w:p>
          <w:p w14:paraId="51408189" w14:textId="77777777" w:rsidR="00760937" w:rsidRPr="00F57844" w:rsidRDefault="00760937">
            <w:pPr>
              <w:rPr>
                <w:rFonts w:ascii="Times New Roman" w:eastAsia="宋体" w:hAnsi="Times New Roman" w:cs="Times New Roman"/>
                <w:kern w:val="0"/>
                <w:sz w:val="16"/>
                <w:szCs w:val="16"/>
              </w:rPr>
            </w:pPr>
          </w:p>
        </w:tc>
        <w:tc>
          <w:tcPr>
            <w:tcW w:w="850" w:type="dxa"/>
          </w:tcPr>
          <w:p w14:paraId="32B65397"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2017</w:t>
            </w:r>
          </w:p>
        </w:tc>
        <w:tc>
          <w:tcPr>
            <w:tcW w:w="1134" w:type="dxa"/>
          </w:tcPr>
          <w:p w14:paraId="17B19423"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International Journal of Nursing Sciences</w:t>
            </w:r>
          </w:p>
        </w:tc>
        <w:tc>
          <w:tcPr>
            <w:tcW w:w="997" w:type="dxa"/>
          </w:tcPr>
          <w:p w14:paraId="128CB2BF"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Patients after coronary artery bypass grafting</w:t>
            </w:r>
          </w:p>
          <w:p w14:paraId="3AB20D6C" w14:textId="77777777" w:rsidR="00760937" w:rsidRPr="00F57844" w:rsidRDefault="00760937">
            <w:pPr>
              <w:rPr>
                <w:rFonts w:ascii="Times New Roman" w:eastAsia="宋体" w:hAnsi="Times New Roman" w:cs="Times New Roman"/>
                <w:kern w:val="0"/>
                <w:sz w:val="16"/>
                <w:szCs w:val="16"/>
              </w:rPr>
            </w:pPr>
          </w:p>
          <w:p w14:paraId="5BB9BF60" w14:textId="77777777" w:rsidR="00760937" w:rsidRPr="00F57844" w:rsidRDefault="00760937">
            <w:pPr>
              <w:rPr>
                <w:rFonts w:ascii="Times New Roman" w:eastAsia="宋体" w:hAnsi="Times New Roman" w:cs="Times New Roman"/>
                <w:kern w:val="0"/>
                <w:sz w:val="16"/>
                <w:szCs w:val="16"/>
              </w:rPr>
            </w:pPr>
          </w:p>
        </w:tc>
        <w:tc>
          <w:tcPr>
            <w:tcW w:w="2405" w:type="dxa"/>
          </w:tcPr>
          <w:p w14:paraId="7FEFA93A"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Delirium care intervention program, including management of sleep, activity, complication prevention, and pain.</w:t>
            </w:r>
          </w:p>
        </w:tc>
        <w:tc>
          <w:tcPr>
            <w:tcW w:w="851" w:type="dxa"/>
          </w:tcPr>
          <w:p w14:paraId="283C10B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usual nursing intervention</w:t>
            </w:r>
          </w:p>
        </w:tc>
        <w:tc>
          <w:tcPr>
            <w:tcW w:w="1843" w:type="dxa"/>
          </w:tcPr>
          <w:p w14:paraId="235A96C0"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Incidence, severity, onset and duration of postoperative delirium</w:t>
            </w:r>
          </w:p>
        </w:tc>
        <w:tc>
          <w:tcPr>
            <w:tcW w:w="850" w:type="dxa"/>
          </w:tcPr>
          <w:p w14:paraId="6555FBCB" w14:textId="77777777" w:rsidR="00760937" w:rsidRPr="00F57844" w:rsidRDefault="00D7715F">
            <w:pPr>
              <w:rPr>
                <w:rFonts w:ascii="Times New Roman" w:eastAsia="宋体" w:hAnsi="Times New Roman" w:cs="Times New Roman"/>
                <w:kern w:val="0"/>
                <w:sz w:val="16"/>
                <w:szCs w:val="16"/>
              </w:rPr>
            </w:pPr>
            <w:proofErr w:type="spellStart"/>
            <w:r w:rsidRPr="00F57844">
              <w:rPr>
                <w:rFonts w:ascii="Times New Roman" w:eastAsia="宋体" w:hAnsi="Times New Roman" w:cs="Times New Roman"/>
                <w:kern w:val="0"/>
                <w:sz w:val="16"/>
                <w:szCs w:val="16"/>
              </w:rPr>
              <w:t>Pubmed</w:t>
            </w:r>
            <w:proofErr w:type="spellEnd"/>
          </w:p>
        </w:tc>
        <w:tc>
          <w:tcPr>
            <w:tcW w:w="2552" w:type="dxa"/>
          </w:tcPr>
          <w:p w14:paraId="2EA995DB" w14:textId="77777777" w:rsidR="00760937" w:rsidRPr="00F57844" w:rsidRDefault="00D7715F">
            <w:pPr>
              <w:rPr>
                <w:rFonts w:ascii="Times New Roman" w:eastAsia="宋体" w:hAnsi="Times New Roman" w:cs="Times New Roman"/>
                <w:kern w:val="0"/>
                <w:sz w:val="16"/>
                <w:szCs w:val="16"/>
              </w:rPr>
            </w:pPr>
            <w:r w:rsidRPr="00F57844">
              <w:rPr>
                <w:rFonts w:ascii="Times New Roman" w:eastAsia="宋体" w:hAnsi="Times New Roman" w:cs="Times New Roman"/>
                <w:kern w:val="0"/>
                <w:sz w:val="16"/>
                <w:szCs w:val="16"/>
              </w:rPr>
              <w:t xml:space="preserve">Y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U  </w:t>
            </w:r>
            <w:proofErr w:type="spellStart"/>
            <w:r w:rsidRPr="00F57844">
              <w:rPr>
                <w:rFonts w:ascii="Times New Roman" w:eastAsia="宋体" w:hAnsi="Times New Roman" w:cs="Times New Roman"/>
                <w:kern w:val="0"/>
                <w:sz w:val="16"/>
                <w:szCs w:val="16"/>
              </w:rPr>
              <w:t>U</w:t>
            </w:r>
            <w:proofErr w:type="spellEnd"/>
            <w:r w:rsidRPr="00F57844">
              <w:rPr>
                <w:rFonts w:ascii="Times New Roman" w:eastAsia="宋体" w:hAnsi="Times New Roman" w:cs="Times New Roman"/>
                <w:kern w:val="0"/>
                <w:sz w:val="16"/>
                <w:szCs w:val="16"/>
              </w:rPr>
              <w:t xml:space="preserve">  Y  </w:t>
            </w:r>
            <w:proofErr w:type="spellStart"/>
            <w:r w:rsidRPr="00F57844">
              <w:rPr>
                <w:rFonts w:ascii="Times New Roman" w:eastAsia="宋体" w:hAnsi="Times New Roman" w:cs="Times New Roman"/>
                <w:kern w:val="0"/>
                <w:sz w:val="16"/>
                <w:szCs w:val="16"/>
              </w:rPr>
              <w:t>Y</w:t>
            </w:r>
            <w:proofErr w:type="spellEnd"/>
            <w:r w:rsidRPr="00F57844">
              <w:rPr>
                <w:rFonts w:ascii="Times New Roman" w:eastAsia="宋体" w:hAnsi="Times New Roman" w:cs="Times New Roman"/>
                <w:kern w:val="0"/>
                <w:sz w:val="16"/>
                <w:szCs w:val="16"/>
              </w:rPr>
              <w:t xml:space="preserve">  </w:t>
            </w:r>
            <w:proofErr w:type="spellStart"/>
            <w:r w:rsidRPr="00F57844">
              <w:rPr>
                <w:rFonts w:ascii="Times New Roman" w:eastAsia="宋体" w:hAnsi="Times New Roman" w:cs="Times New Roman"/>
                <w:kern w:val="0"/>
                <w:sz w:val="16"/>
                <w:szCs w:val="16"/>
              </w:rPr>
              <w:t>Y</w:t>
            </w:r>
            <w:proofErr w:type="spellEnd"/>
          </w:p>
        </w:tc>
      </w:tr>
    </w:tbl>
    <w:p w14:paraId="7A8ECC8E" w14:textId="19FE75EF" w:rsidR="00760937" w:rsidRPr="00F57844" w:rsidRDefault="00D7715F">
      <w:pPr>
        <w:rPr>
          <w:rFonts w:ascii="Times New Roman" w:hAnsi="Times New Roman" w:cs="Times New Roman"/>
          <w:sz w:val="16"/>
          <w:szCs w:val="16"/>
        </w:rPr>
      </w:pPr>
      <w:bookmarkStart w:id="2" w:name="OLE_LINK5"/>
      <w:r w:rsidRPr="00F57844">
        <w:rPr>
          <w:rFonts w:ascii="Times New Roman" w:eastAsia="宋体" w:hAnsi="Times New Roman" w:cs="Times New Roman"/>
          <w:kern w:val="0"/>
          <w:sz w:val="16"/>
          <w:szCs w:val="16"/>
        </w:rPr>
        <w:t>Note: Y is yes; N is no; U is unclear; D is not applicable.</w:t>
      </w:r>
      <w:bookmarkEnd w:id="2"/>
    </w:p>
    <w:p w14:paraId="5BB0EF76" w14:textId="77777777" w:rsidR="007129CE" w:rsidRPr="00F57844" w:rsidRDefault="007129CE">
      <w:pPr>
        <w:jc w:val="center"/>
        <w:rPr>
          <w:rFonts w:ascii="Times New Roman" w:hAnsi="Times New Roman" w:cs="Times New Roman"/>
          <w:sz w:val="20"/>
          <w:szCs w:val="20"/>
        </w:rPr>
      </w:pPr>
    </w:p>
    <w:p w14:paraId="2DDF6AFE" w14:textId="77777777" w:rsidR="007129CE" w:rsidRPr="00F57844" w:rsidRDefault="007129CE">
      <w:pPr>
        <w:jc w:val="center"/>
        <w:rPr>
          <w:rFonts w:ascii="Times New Roman" w:hAnsi="Times New Roman" w:cs="Times New Roman"/>
          <w:sz w:val="20"/>
          <w:szCs w:val="20"/>
        </w:rPr>
      </w:pPr>
    </w:p>
    <w:p w14:paraId="534A5EFE" w14:textId="77777777" w:rsidR="00760937" w:rsidRPr="00F57844" w:rsidRDefault="00D7715F">
      <w:pPr>
        <w:jc w:val="center"/>
        <w:rPr>
          <w:rFonts w:ascii="Times New Roman" w:hAnsi="Times New Roman" w:cs="Times New Roman"/>
          <w:sz w:val="20"/>
          <w:szCs w:val="20"/>
        </w:rPr>
      </w:pPr>
      <w:r w:rsidRPr="00F57844">
        <w:rPr>
          <w:rFonts w:ascii="Times New Roman" w:hAnsi="Times New Roman" w:cs="Times New Roman"/>
          <w:sz w:val="20"/>
          <w:szCs w:val="20"/>
        </w:rPr>
        <w:lastRenderedPageBreak/>
        <w:t>Appendix 5</w:t>
      </w:r>
      <w:r w:rsidRPr="00F57844">
        <w:rPr>
          <w:rFonts w:ascii="Times New Roman" w:hAnsi="Times New Roman" w:cs="Times New Roman"/>
          <w:sz w:val="20"/>
          <w:szCs w:val="20"/>
        </w:rPr>
        <w:t>：</w:t>
      </w:r>
      <w:r w:rsidRPr="00F57844">
        <w:rPr>
          <w:rFonts w:ascii="Times New Roman" w:hAnsi="Times New Roman" w:cs="Times New Roman"/>
          <w:sz w:val="20"/>
          <w:szCs w:val="20"/>
        </w:rPr>
        <w:t>Quality evaluation of the literature on Expert Consensus studies (using the Australian JBI Health Care Center's Authenticity Assessment Tool for Opinion and Consensus Articles)</w:t>
      </w:r>
    </w:p>
    <w:tbl>
      <w:tblPr>
        <w:tblStyle w:val="a8"/>
        <w:tblW w:w="4997"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3153"/>
        <w:gridCol w:w="2587"/>
        <w:gridCol w:w="1005"/>
        <w:gridCol w:w="1507"/>
        <w:gridCol w:w="1196"/>
        <w:gridCol w:w="1816"/>
        <w:gridCol w:w="2431"/>
      </w:tblGrid>
      <w:tr w:rsidR="00760937" w:rsidRPr="00F57844" w14:paraId="1CA27F1D" w14:textId="77777777">
        <w:tc>
          <w:tcPr>
            <w:tcW w:w="178" w:type="pct"/>
            <w:tcBorders>
              <w:top w:val="single" w:sz="4" w:space="0" w:color="auto"/>
              <w:bottom w:val="single" w:sz="4" w:space="0" w:color="auto"/>
            </w:tcBorders>
          </w:tcPr>
          <w:p w14:paraId="672B1668" w14:textId="77777777" w:rsidR="00760937" w:rsidRPr="00F57844" w:rsidRDefault="00760937">
            <w:pPr>
              <w:rPr>
                <w:rFonts w:ascii="Times New Roman" w:eastAsia="宋体" w:hAnsi="Times New Roman" w:cs="Times New Roman"/>
                <w:bCs/>
                <w:kern w:val="0"/>
                <w:sz w:val="20"/>
                <w:szCs w:val="20"/>
              </w:rPr>
            </w:pPr>
          </w:p>
        </w:tc>
        <w:tc>
          <w:tcPr>
            <w:tcW w:w="1124" w:type="pct"/>
            <w:tcBorders>
              <w:top w:val="single" w:sz="4" w:space="0" w:color="auto"/>
              <w:bottom w:val="single" w:sz="4" w:space="0" w:color="auto"/>
            </w:tcBorders>
          </w:tcPr>
          <w:p w14:paraId="7B076F57" w14:textId="77777777" w:rsidR="00760937" w:rsidRPr="00F57844" w:rsidRDefault="00D7715F" w:rsidP="00873175">
            <w:pPr>
              <w:jc w:val="center"/>
              <w:rPr>
                <w:rFonts w:ascii="Times New Roman" w:eastAsia="宋体" w:hAnsi="Times New Roman" w:cs="Times New Roman"/>
                <w:bCs/>
                <w:kern w:val="0"/>
                <w:sz w:val="20"/>
                <w:szCs w:val="20"/>
              </w:rPr>
            </w:pPr>
            <w:r w:rsidRPr="00F57844">
              <w:rPr>
                <w:rFonts w:ascii="Times New Roman" w:eastAsia="宋体" w:hAnsi="Times New Roman" w:cs="Times New Roman"/>
                <w:bCs/>
                <w:kern w:val="0"/>
                <w:sz w:val="20"/>
                <w:szCs w:val="20"/>
              </w:rPr>
              <w:t>Title</w:t>
            </w:r>
          </w:p>
        </w:tc>
        <w:tc>
          <w:tcPr>
            <w:tcW w:w="924" w:type="pct"/>
            <w:tcBorders>
              <w:top w:val="single" w:sz="4" w:space="0" w:color="auto"/>
              <w:bottom w:val="single" w:sz="4" w:space="0" w:color="auto"/>
            </w:tcBorders>
          </w:tcPr>
          <w:p w14:paraId="67475B75" w14:textId="77777777" w:rsidR="00760937" w:rsidRPr="00F57844" w:rsidRDefault="00D7715F" w:rsidP="00873175">
            <w:pPr>
              <w:jc w:val="center"/>
              <w:rPr>
                <w:rFonts w:ascii="Times New Roman" w:eastAsia="宋体" w:hAnsi="Times New Roman" w:cs="Times New Roman"/>
                <w:bCs/>
                <w:kern w:val="0"/>
                <w:sz w:val="20"/>
                <w:szCs w:val="20"/>
              </w:rPr>
            </w:pPr>
            <w:r w:rsidRPr="00F57844">
              <w:rPr>
                <w:rFonts w:ascii="Times New Roman" w:eastAsia="宋体" w:hAnsi="Times New Roman" w:cs="Times New Roman"/>
                <w:bCs/>
                <w:kern w:val="0"/>
                <w:sz w:val="20"/>
                <w:szCs w:val="20"/>
              </w:rPr>
              <w:t>Authors</w:t>
            </w:r>
          </w:p>
        </w:tc>
        <w:tc>
          <w:tcPr>
            <w:tcW w:w="271" w:type="pct"/>
            <w:tcBorders>
              <w:top w:val="single" w:sz="4" w:space="0" w:color="auto"/>
              <w:bottom w:val="single" w:sz="4" w:space="0" w:color="auto"/>
            </w:tcBorders>
          </w:tcPr>
          <w:p w14:paraId="378C8546" w14:textId="77777777" w:rsidR="00760937" w:rsidRPr="00F57844" w:rsidRDefault="00D7715F" w:rsidP="00873175">
            <w:pPr>
              <w:jc w:val="center"/>
              <w:rPr>
                <w:rFonts w:ascii="Times New Roman" w:eastAsia="宋体" w:hAnsi="Times New Roman" w:cs="Times New Roman"/>
                <w:bCs/>
                <w:kern w:val="0"/>
                <w:sz w:val="20"/>
                <w:szCs w:val="20"/>
              </w:rPr>
            </w:pPr>
            <w:r w:rsidRPr="00F57844">
              <w:rPr>
                <w:rFonts w:ascii="Times New Roman" w:eastAsia="宋体" w:hAnsi="Times New Roman" w:cs="Times New Roman"/>
                <w:bCs/>
                <w:kern w:val="0"/>
                <w:sz w:val="20"/>
                <w:szCs w:val="20"/>
              </w:rPr>
              <w:t>Published years</w:t>
            </w:r>
          </w:p>
        </w:tc>
        <w:tc>
          <w:tcPr>
            <w:tcW w:w="543" w:type="pct"/>
            <w:tcBorders>
              <w:top w:val="single" w:sz="4" w:space="0" w:color="auto"/>
              <w:bottom w:val="single" w:sz="4" w:space="0" w:color="auto"/>
            </w:tcBorders>
          </w:tcPr>
          <w:p w14:paraId="24E1AC3E" w14:textId="77777777" w:rsidR="00760937" w:rsidRPr="00F57844" w:rsidRDefault="00D7715F" w:rsidP="00873175">
            <w:pPr>
              <w:jc w:val="center"/>
              <w:rPr>
                <w:rFonts w:ascii="Times New Roman" w:eastAsia="宋体" w:hAnsi="Times New Roman" w:cs="Times New Roman"/>
                <w:bCs/>
                <w:kern w:val="0"/>
                <w:sz w:val="20"/>
                <w:szCs w:val="20"/>
              </w:rPr>
            </w:pPr>
            <w:r w:rsidRPr="00F57844">
              <w:rPr>
                <w:rFonts w:ascii="Times New Roman" w:eastAsia="宋体" w:hAnsi="Times New Roman" w:cs="Times New Roman"/>
                <w:bCs/>
                <w:kern w:val="0"/>
                <w:sz w:val="20"/>
                <w:szCs w:val="20"/>
              </w:rPr>
              <w:t>Objective</w:t>
            </w:r>
          </w:p>
        </w:tc>
        <w:tc>
          <w:tcPr>
            <w:tcW w:w="434" w:type="pct"/>
            <w:tcBorders>
              <w:top w:val="single" w:sz="4" w:space="0" w:color="auto"/>
              <w:bottom w:val="single" w:sz="4" w:space="0" w:color="auto"/>
            </w:tcBorders>
          </w:tcPr>
          <w:p w14:paraId="009989E3" w14:textId="77777777" w:rsidR="00760937" w:rsidRPr="00F57844" w:rsidRDefault="00CF16F7" w:rsidP="00873175">
            <w:pPr>
              <w:jc w:val="center"/>
              <w:rPr>
                <w:rFonts w:ascii="Times New Roman" w:eastAsia="宋体" w:hAnsi="Times New Roman" w:cs="Times New Roman"/>
                <w:bCs/>
                <w:kern w:val="0"/>
                <w:sz w:val="20"/>
                <w:szCs w:val="20"/>
              </w:rPr>
            </w:pPr>
            <w:hyperlink r:id="rId9" w:history="1">
              <w:r w:rsidR="00D7715F" w:rsidRPr="00F57844">
                <w:rPr>
                  <w:rFonts w:ascii="Times New Roman" w:eastAsia="宋体" w:hAnsi="Times New Roman" w:cs="Times New Roman"/>
                  <w:bCs/>
                  <w:kern w:val="0"/>
                  <w:sz w:val="20"/>
                  <w:szCs w:val="20"/>
                </w:rPr>
                <w:t>literature resources</w:t>
              </w:r>
            </w:hyperlink>
          </w:p>
        </w:tc>
        <w:tc>
          <w:tcPr>
            <w:tcW w:w="652" w:type="pct"/>
            <w:tcBorders>
              <w:top w:val="single" w:sz="4" w:space="0" w:color="auto"/>
              <w:bottom w:val="single" w:sz="4" w:space="0" w:color="auto"/>
            </w:tcBorders>
          </w:tcPr>
          <w:p w14:paraId="1D4B8842" w14:textId="77777777" w:rsidR="00760937" w:rsidRPr="00F57844" w:rsidRDefault="00CF16F7" w:rsidP="00873175">
            <w:pPr>
              <w:jc w:val="center"/>
              <w:rPr>
                <w:rFonts w:ascii="Times New Roman" w:eastAsia="宋体" w:hAnsi="Times New Roman" w:cs="Times New Roman"/>
                <w:bCs/>
                <w:kern w:val="0"/>
                <w:sz w:val="20"/>
                <w:szCs w:val="20"/>
              </w:rPr>
            </w:pPr>
            <w:hyperlink r:id="rId10" w:history="1">
              <w:r w:rsidR="00D7715F" w:rsidRPr="00F57844">
                <w:rPr>
                  <w:rFonts w:ascii="Times New Roman" w:eastAsia="宋体" w:hAnsi="Times New Roman" w:cs="Times New Roman"/>
                  <w:bCs/>
                  <w:kern w:val="0"/>
                  <w:sz w:val="20"/>
                  <w:szCs w:val="20"/>
                </w:rPr>
                <w:t>literature resources</w:t>
              </w:r>
            </w:hyperlink>
          </w:p>
        </w:tc>
        <w:tc>
          <w:tcPr>
            <w:tcW w:w="869" w:type="pct"/>
            <w:tcBorders>
              <w:top w:val="single" w:sz="4" w:space="0" w:color="auto"/>
              <w:bottom w:val="single" w:sz="4" w:space="0" w:color="auto"/>
            </w:tcBorders>
          </w:tcPr>
          <w:p w14:paraId="75B707B1" w14:textId="0BE02F03" w:rsidR="00760937" w:rsidRPr="00F57844" w:rsidRDefault="00D7715F" w:rsidP="00873175">
            <w:pPr>
              <w:jc w:val="center"/>
              <w:rPr>
                <w:rFonts w:ascii="Times New Roman" w:eastAsia="宋体" w:hAnsi="Times New Roman" w:cs="Times New Roman"/>
                <w:bCs/>
                <w:kern w:val="0"/>
                <w:sz w:val="20"/>
                <w:szCs w:val="20"/>
              </w:rPr>
            </w:pPr>
            <w:r w:rsidRPr="00F57844">
              <w:rPr>
                <w:rFonts w:ascii="Times New Roman" w:eastAsia="宋体" w:hAnsi="Times New Roman" w:cs="Times New Roman"/>
                <w:bCs/>
                <w:kern w:val="0"/>
                <w:sz w:val="20"/>
                <w:szCs w:val="20"/>
              </w:rPr>
              <w:t>Literature</w:t>
            </w:r>
            <w:r w:rsidR="00873175" w:rsidRPr="00F57844">
              <w:rPr>
                <w:rFonts w:ascii="Times New Roman" w:eastAsia="宋体" w:hAnsi="Times New Roman" w:cs="Times New Roman"/>
                <w:bCs/>
                <w:kern w:val="0"/>
                <w:sz w:val="20"/>
                <w:szCs w:val="20"/>
              </w:rPr>
              <w:t xml:space="preserve"> </w:t>
            </w:r>
            <w:r w:rsidRPr="00F57844">
              <w:rPr>
                <w:rFonts w:ascii="Times New Roman" w:eastAsia="宋体" w:hAnsi="Times New Roman" w:cs="Times New Roman"/>
                <w:bCs/>
                <w:kern w:val="0"/>
                <w:sz w:val="20"/>
                <w:szCs w:val="20"/>
              </w:rPr>
              <w:t>quality evaluation</w:t>
            </w:r>
          </w:p>
          <w:p w14:paraId="09AF1417" w14:textId="13DC8A9E" w:rsidR="00760937" w:rsidRPr="00F57844" w:rsidRDefault="00D7715F" w:rsidP="003E4965">
            <w:pPr>
              <w:pStyle w:val="ac"/>
              <w:numPr>
                <w:ilvl w:val="0"/>
                <w:numId w:val="2"/>
              </w:numPr>
              <w:ind w:firstLineChars="0"/>
              <w:rPr>
                <w:rFonts w:ascii="Times New Roman" w:eastAsia="宋体" w:hAnsi="Times New Roman" w:cs="Times New Roman"/>
                <w:bCs/>
                <w:kern w:val="0"/>
                <w:sz w:val="20"/>
                <w:szCs w:val="20"/>
              </w:rPr>
            </w:pPr>
            <w:r w:rsidRPr="00F57844">
              <w:rPr>
                <w:rFonts w:ascii="宋体" w:eastAsia="宋体" w:hAnsi="宋体" w:cs="宋体" w:hint="eastAsia"/>
                <w:bCs/>
                <w:kern w:val="0"/>
                <w:sz w:val="20"/>
                <w:szCs w:val="20"/>
              </w:rPr>
              <w:t>②</w:t>
            </w:r>
            <w:r w:rsidRPr="00F57844">
              <w:rPr>
                <w:rFonts w:ascii="Times New Roman" w:eastAsia="宋体" w:hAnsi="Times New Roman" w:cs="Times New Roman"/>
                <w:bCs/>
                <w:kern w:val="0"/>
                <w:sz w:val="20"/>
                <w:szCs w:val="20"/>
              </w:rPr>
              <w:t xml:space="preserve"> </w:t>
            </w:r>
            <w:r w:rsidRPr="00F57844">
              <w:rPr>
                <w:rFonts w:ascii="宋体" w:eastAsia="宋体" w:hAnsi="宋体" w:cs="宋体" w:hint="eastAsia"/>
                <w:bCs/>
                <w:kern w:val="0"/>
                <w:sz w:val="20"/>
                <w:szCs w:val="20"/>
              </w:rPr>
              <w:t>③</w:t>
            </w:r>
            <w:r w:rsidRPr="00F57844">
              <w:rPr>
                <w:rFonts w:ascii="Times New Roman" w:eastAsia="宋体" w:hAnsi="Times New Roman" w:cs="Times New Roman"/>
                <w:bCs/>
                <w:kern w:val="0"/>
                <w:sz w:val="20"/>
                <w:szCs w:val="20"/>
              </w:rPr>
              <w:t xml:space="preserve"> </w:t>
            </w:r>
            <w:r w:rsidRPr="00F57844">
              <w:rPr>
                <w:rFonts w:ascii="宋体" w:eastAsia="宋体" w:hAnsi="宋体" w:cs="宋体" w:hint="eastAsia"/>
                <w:bCs/>
                <w:kern w:val="0"/>
                <w:sz w:val="20"/>
                <w:szCs w:val="20"/>
              </w:rPr>
              <w:t>④</w:t>
            </w:r>
            <w:r w:rsidRPr="00F57844">
              <w:rPr>
                <w:rFonts w:ascii="Times New Roman" w:eastAsia="宋体" w:hAnsi="Times New Roman" w:cs="Times New Roman"/>
                <w:bCs/>
                <w:kern w:val="0"/>
                <w:sz w:val="20"/>
                <w:szCs w:val="20"/>
              </w:rPr>
              <w:t xml:space="preserve"> </w:t>
            </w:r>
            <w:r w:rsidR="003E4965" w:rsidRPr="00F57844">
              <w:rPr>
                <w:rFonts w:ascii="Times New Roman" w:eastAsia="宋体" w:hAnsi="Times New Roman" w:cs="Times New Roman"/>
                <w:bCs/>
                <w:kern w:val="0"/>
                <w:sz w:val="20"/>
                <w:szCs w:val="20"/>
              </w:rPr>
              <w:t xml:space="preserve"> </w:t>
            </w:r>
            <w:r w:rsidRPr="00F57844">
              <w:rPr>
                <w:rFonts w:ascii="宋体" w:eastAsia="宋体" w:hAnsi="宋体" w:cs="宋体" w:hint="eastAsia"/>
                <w:bCs/>
                <w:kern w:val="0"/>
                <w:sz w:val="20"/>
                <w:szCs w:val="20"/>
              </w:rPr>
              <w:t>⑤</w:t>
            </w:r>
            <w:r w:rsidRPr="00F57844">
              <w:rPr>
                <w:rFonts w:ascii="Times New Roman" w:eastAsia="宋体" w:hAnsi="Times New Roman" w:cs="Times New Roman"/>
                <w:bCs/>
                <w:kern w:val="0"/>
                <w:sz w:val="20"/>
                <w:szCs w:val="20"/>
              </w:rPr>
              <w:t xml:space="preserve"> </w:t>
            </w:r>
            <w:r w:rsidRPr="00F57844">
              <w:rPr>
                <w:rFonts w:ascii="宋体" w:eastAsia="宋体" w:hAnsi="宋体" w:cs="宋体" w:hint="eastAsia"/>
                <w:bCs/>
                <w:kern w:val="0"/>
                <w:sz w:val="20"/>
                <w:szCs w:val="20"/>
              </w:rPr>
              <w:t>⑥</w:t>
            </w:r>
          </w:p>
        </w:tc>
      </w:tr>
      <w:tr w:rsidR="00760937" w:rsidRPr="00F57844" w14:paraId="5F70F025" w14:textId="77777777">
        <w:tc>
          <w:tcPr>
            <w:tcW w:w="178" w:type="pct"/>
            <w:tcBorders>
              <w:top w:val="single" w:sz="4" w:space="0" w:color="auto"/>
            </w:tcBorders>
          </w:tcPr>
          <w:p w14:paraId="20F33D53"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w:t>
            </w:r>
          </w:p>
        </w:tc>
        <w:tc>
          <w:tcPr>
            <w:tcW w:w="1124" w:type="pct"/>
            <w:tcBorders>
              <w:top w:val="single" w:sz="4" w:space="0" w:color="auto"/>
            </w:tcBorders>
          </w:tcPr>
          <w:p w14:paraId="2E845F10"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Chinese expert consensus on prevention and control of elderly patients with postoperative delirium </w:t>
            </w:r>
          </w:p>
        </w:tc>
        <w:tc>
          <w:tcPr>
            <w:tcW w:w="924" w:type="pct"/>
            <w:tcBorders>
              <w:top w:val="single" w:sz="4" w:space="0" w:color="auto"/>
            </w:tcBorders>
          </w:tcPr>
          <w:p w14:paraId="273FAE59"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Geriatric Society of Chinese Medical </w:t>
            </w:r>
            <w:proofErr w:type="spellStart"/>
            <w:r w:rsidRPr="00F57844">
              <w:rPr>
                <w:rFonts w:ascii="Times New Roman" w:eastAsia="宋体" w:hAnsi="Times New Roman" w:cs="Times New Roman"/>
                <w:kern w:val="0"/>
                <w:sz w:val="20"/>
                <w:szCs w:val="20"/>
              </w:rPr>
              <w:t>Sociat</w:t>
            </w:r>
            <w:proofErr w:type="spellEnd"/>
          </w:p>
        </w:tc>
        <w:tc>
          <w:tcPr>
            <w:tcW w:w="271" w:type="pct"/>
            <w:tcBorders>
              <w:top w:val="single" w:sz="4" w:space="0" w:color="auto"/>
            </w:tcBorders>
          </w:tcPr>
          <w:p w14:paraId="51105563"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2016</w:t>
            </w:r>
          </w:p>
        </w:tc>
        <w:tc>
          <w:tcPr>
            <w:tcW w:w="543" w:type="pct"/>
            <w:tcBorders>
              <w:top w:val="single" w:sz="4" w:space="0" w:color="auto"/>
            </w:tcBorders>
          </w:tcPr>
          <w:p w14:paraId="7AA8949F"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Aged 65 years and older, suitable for geriatrics and surgery</w:t>
            </w:r>
          </w:p>
        </w:tc>
        <w:tc>
          <w:tcPr>
            <w:tcW w:w="434" w:type="pct"/>
            <w:tcBorders>
              <w:top w:val="single" w:sz="4" w:space="0" w:color="auto"/>
            </w:tcBorders>
          </w:tcPr>
          <w:p w14:paraId="305A99EA" w14:textId="2E068F89" w:rsidR="00760937" w:rsidRPr="00F57844" w:rsidRDefault="0092475F">
            <w:pPr>
              <w:rPr>
                <w:rFonts w:ascii="Times New Roman" w:eastAsia="宋体" w:hAnsi="Times New Roman" w:cs="Times New Roman"/>
                <w:kern w:val="0"/>
                <w:sz w:val="20"/>
                <w:szCs w:val="20"/>
              </w:rPr>
            </w:pPr>
            <w:proofErr w:type="spellStart"/>
            <w:r>
              <w:rPr>
                <w:rFonts w:ascii="Times New Roman" w:eastAsia="宋体" w:hAnsi="Times New Roman" w:cs="Times New Roman"/>
                <w:kern w:val="0"/>
                <w:sz w:val="20"/>
                <w:szCs w:val="20"/>
              </w:rPr>
              <w:t>Yimaitong</w:t>
            </w:r>
            <w:proofErr w:type="spellEnd"/>
          </w:p>
        </w:tc>
        <w:tc>
          <w:tcPr>
            <w:tcW w:w="652" w:type="pct"/>
            <w:tcBorders>
              <w:top w:val="single" w:sz="4" w:space="0" w:color="auto"/>
            </w:tcBorders>
          </w:tcPr>
          <w:p w14:paraId="1ECF6D1E"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Chin J </w:t>
            </w:r>
            <w:proofErr w:type="spellStart"/>
            <w:r w:rsidRPr="00F57844">
              <w:rPr>
                <w:rFonts w:ascii="Times New Roman" w:eastAsia="宋体" w:hAnsi="Times New Roman" w:cs="Times New Roman"/>
                <w:kern w:val="0"/>
                <w:sz w:val="20"/>
                <w:szCs w:val="20"/>
              </w:rPr>
              <w:t>Ceriatr</w:t>
            </w:r>
            <w:proofErr w:type="spellEnd"/>
          </w:p>
        </w:tc>
        <w:tc>
          <w:tcPr>
            <w:tcW w:w="869" w:type="pct"/>
            <w:tcBorders>
              <w:top w:val="single" w:sz="4" w:space="0" w:color="auto"/>
            </w:tcBorders>
          </w:tcPr>
          <w:p w14:paraId="1699D9D7" w14:textId="77777777" w:rsidR="00760937" w:rsidRPr="00F57844" w:rsidRDefault="00D7715F" w:rsidP="003E4965">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Y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N  Y  </w:t>
            </w:r>
            <w:proofErr w:type="spellStart"/>
            <w:r w:rsidRPr="00F57844">
              <w:rPr>
                <w:rFonts w:ascii="Times New Roman" w:eastAsia="宋体" w:hAnsi="Times New Roman" w:cs="Times New Roman"/>
                <w:kern w:val="0"/>
                <w:sz w:val="20"/>
                <w:szCs w:val="20"/>
              </w:rPr>
              <w:t>Y</w:t>
            </w:r>
            <w:proofErr w:type="spellEnd"/>
          </w:p>
          <w:p w14:paraId="2746BA97" w14:textId="77777777" w:rsidR="00760937" w:rsidRPr="00F57844" w:rsidRDefault="00760937">
            <w:pPr>
              <w:rPr>
                <w:rFonts w:ascii="Times New Roman" w:eastAsia="宋体" w:hAnsi="Times New Roman" w:cs="Times New Roman"/>
                <w:kern w:val="0"/>
                <w:sz w:val="20"/>
                <w:szCs w:val="20"/>
              </w:rPr>
            </w:pPr>
          </w:p>
        </w:tc>
      </w:tr>
      <w:tr w:rsidR="00760937" w:rsidRPr="00F57844" w14:paraId="1E23F982" w14:textId="77777777">
        <w:tc>
          <w:tcPr>
            <w:tcW w:w="178" w:type="pct"/>
          </w:tcPr>
          <w:p w14:paraId="0AB9AB9D"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w:t>
            </w:r>
          </w:p>
        </w:tc>
        <w:tc>
          <w:tcPr>
            <w:tcW w:w="1124" w:type="pct"/>
          </w:tcPr>
          <w:p w14:paraId="0FF9564B"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Italian intersociety consensus on prevention, diagnosis, </w:t>
            </w:r>
          </w:p>
          <w:p w14:paraId="6B702DD2"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and treatment of delirium in hospitalized older persons</w:t>
            </w:r>
          </w:p>
        </w:tc>
        <w:tc>
          <w:tcPr>
            <w:tcW w:w="924" w:type="pct"/>
          </w:tcPr>
          <w:p w14:paraId="499AC26E" w14:textId="77777777" w:rsidR="00760937" w:rsidRPr="00F57844" w:rsidRDefault="00D7715F">
            <w:pPr>
              <w:rPr>
                <w:rFonts w:ascii="Times New Roman" w:eastAsia="宋体" w:hAnsi="Times New Roman" w:cs="Times New Roman"/>
                <w:kern w:val="0"/>
                <w:sz w:val="20"/>
                <w:szCs w:val="20"/>
              </w:rPr>
            </w:pPr>
            <w:proofErr w:type="spellStart"/>
            <w:r w:rsidRPr="00F57844">
              <w:rPr>
                <w:rFonts w:ascii="Times New Roman" w:eastAsia="宋体" w:hAnsi="Times New Roman" w:cs="Times New Roman"/>
                <w:kern w:val="0"/>
                <w:sz w:val="20"/>
                <w:szCs w:val="20"/>
              </w:rPr>
              <w:t>Bellelli</w:t>
            </w:r>
            <w:proofErr w:type="spellEnd"/>
            <w:r w:rsidRPr="00F57844">
              <w:rPr>
                <w:rFonts w:ascii="Times New Roman" w:eastAsia="宋体" w:hAnsi="Times New Roman" w:cs="Times New Roman"/>
                <w:kern w:val="0"/>
                <w:sz w:val="20"/>
                <w:szCs w:val="20"/>
              </w:rPr>
              <w:t xml:space="preserve"> G, </w:t>
            </w:r>
            <w:proofErr w:type="spellStart"/>
            <w:r w:rsidRPr="00F57844">
              <w:rPr>
                <w:rFonts w:ascii="Times New Roman" w:eastAsia="宋体" w:hAnsi="Times New Roman" w:cs="Times New Roman"/>
                <w:kern w:val="0"/>
                <w:sz w:val="20"/>
                <w:szCs w:val="20"/>
              </w:rPr>
              <w:t>Morandi,et</w:t>
            </w:r>
            <w:proofErr w:type="spellEnd"/>
            <w:r w:rsidRPr="00F57844">
              <w:rPr>
                <w:rFonts w:ascii="Times New Roman" w:eastAsia="宋体" w:hAnsi="Times New Roman" w:cs="Times New Roman"/>
                <w:kern w:val="0"/>
                <w:sz w:val="20"/>
                <w:szCs w:val="20"/>
              </w:rPr>
              <w:t xml:space="preserve"> al</w:t>
            </w:r>
          </w:p>
        </w:tc>
        <w:tc>
          <w:tcPr>
            <w:tcW w:w="271" w:type="pct"/>
          </w:tcPr>
          <w:p w14:paraId="5121DA97"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2018</w:t>
            </w:r>
          </w:p>
        </w:tc>
        <w:tc>
          <w:tcPr>
            <w:tcW w:w="543" w:type="pct"/>
          </w:tcPr>
          <w:p w14:paraId="1ACBAA86"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Hospitalized elderly patients</w:t>
            </w:r>
          </w:p>
        </w:tc>
        <w:tc>
          <w:tcPr>
            <w:tcW w:w="434" w:type="pct"/>
          </w:tcPr>
          <w:p w14:paraId="12599E17" w14:textId="793922C8" w:rsidR="00760937" w:rsidRPr="00F57844" w:rsidRDefault="0092475F">
            <w:pPr>
              <w:rPr>
                <w:rFonts w:ascii="Times New Roman" w:eastAsia="宋体" w:hAnsi="Times New Roman" w:cs="Times New Roman"/>
                <w:kern w:val="0"/>
                <w:sz w:val="20"/>
                <w:szCs w:val="20"/>
              </w:rPr>
            </w:pPr>
            <w:proofErr w:type="spellStart"/>
            <w:r>
              <w:rPr>
                <w:rFonts w:ascii="Times New Roman" w:eastAsia="宋体" w:hAnsi="Times New Roman" w:cs="Times New Roman"/>
                <w:kern w:val="0"/>
                <w:sz w:val="20"/>
                <w:szCs w:val="20"/>
              </w:rPr>
              <w:t>Yimaitong</w:t>
            </w:r>
            <w:proofErr w:type="spellEnd"/>
          </w:p>
        </w:tc>
        <w:tc>
          <w:tcPr>
            <w:tcW w:w="652" w:type="pct"/>
          </w:tcPr>
          <w:p w14:paraId="13128FCE"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Intern </w:t>
            </w:r>
            <w:proofErr w:type="spellStart"/>
            <w:r w:rsidRPr="00F57844">
              <w:rPr>
                <w:rFonts w:ascii="Times New Roman" w:eastAsia="宋体" w:hAnsi="Times New Roman" w:cs="Times New Roman"/>
                <w:kern w:val="0"/>
                <w:sz w:val="20"/>
                <w:szCs w:val="20"/>
              </w:rPr>
              <w:t>Emerg</w:t>
            </w:r>
            <w:proofErr w:type="spellEnd"/>
            <w:r w:rsidRPr="00F57844">
              <w:rPr>
                <w:rFonts w:ascii="Times New Roman" w:eastAsia="宋体" w:hAnsi="Times New Roman" w:cs="Times New Roman"/>
                <w:kern w:val="0"/>
                <w:sz w:val="20"/>
                <w:szCs w:val="20"/>
              </w:rPr>
              <w:t xml:space="preserve"> Med</w:t>
            </w:r>
          </w:p>
          <w:p w14:paraId="4A239532" w14:textId="77777777" w:rsidR="00760937" w:rsidRPr="00F57844" w:rsidRDefault="00760937">
            <w:pPr>
              <w:rPr>
                <w:rFonts w:ascii="Times New Roman" w:eastAsia="宋体" w:hAnsi="Times New Roman" w:cs="Times New Roman"/>
                <w:kern w:val="0"/>
                <w:sz w:val="20"/>
                <w:szCs w:val="20"/>
              </w:rPr>
            </w:pPr>
          </w:p>
        </w:tc>
        <w:tc>
          <w:tcPr>
            <w:tcW w:w="869" w:type="pct"/>
          </w:tcPr>
          <w:p w14:paraId="521F8451"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Y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p>
        </w:tc>
      </w:tr>
      <w:tr w:rsidR="00760937" w:rsidRPr="00F57844" w14:paraId="0211AF3D" w14:textId="77777777">
        <w:tc>
          <w:tcPr>
            <w:tcW w:w="178" w:type="pct"/>
          </w:tcPr>
          <w:p w14:paraId="6527C126"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3</w:t>
            </w:r>
          </w:p>
        </w:tc>
        <w:tc>
          <w:tcPr>
            <w:tcW w:w="1124" w:type="pct"/>
          </w:tcPr>
          <w:p w14:paraId="4129AF3D" w14:textId="1582B734"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Expert consensus on the management of delirium in critically ill patients </w:t>
            </w:r>
          </w:p>
        </w:tc>
        <w:tc>
          <w:tcPr>
            <w:tcW w:w="924" w:type="pct"/>
          </w:tcPr>
          <w:p w14:paraId="7734883B"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Chinese Critical Hypothermia-Sedation Therapy Study Group </w:t>
            </w:r>
          </w:p>
        </w:tc>
        <w:tc>
          <w:tcPr>
            <w:tcW w:w="271" w:type="pct"/>
          </w:tcPr>
          <w:p w14:paraId="355B2DCE"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2019</w:t>
            </w:r>
          </w:p>
        </w:tc>
        <w:tc>
          <w:tcPr>
            <w:tcW w:w="543" w:type="pct"/>
          </w:tcPr>
          <w:p w14:paraId="05F900BF"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Critically ill patients</w:t>
            </w:r>
          </w:p>
          <w:p w14:paraId="3C9E48BF" w14:textId="77777777" w:rsidR="00760937" w:rsidRPr="00F57844" w:rsidRDefault="00760937">
            <w:pPr>
              <w:rPr>
                <w:rFonts w:ascii="Times New Roman" w:eastAsia="宋体" w:hAnsi="Times New Roman" w:cs="Times New Roman"/>
                <w:kern w:val="0"/>
                <w:sz w:val="20"/>
                <w:szCs w:val="20"/>
              </w:rPr>
            </w:pPr>
          </w:p>
        </w:tc>
        <w:tc>
          <w:tcPr>
            <w:tcW w:w="434" w:type="pct"/>
          </w:tcPr>
          <w:p w14:paraId="1F59AB6B" w14:textId="77777777" w:rsidR="00760937" w:rsidRPr="00F57844" w:rsidRDefault="00D7715F">
            <w:pPr>
              <w:rPr>
                <w:rFonts w:ascii="Times New Roman" w:eastAsia="宋体" w:hAnsi="Times New Roman" w:cs="Times New Roman"/>
                <w:kern w:val="0"/>
                <w:sz w:val="20"/>
                <w:szCs w:val="20"/>
              </w:rPr>
            </w:pPr>
            <w:proofErr w:type="spellStart"/>
            <w:r w:rsidRPr="00F57844">
              <w:rPr>
                <w:rFonts w:ascii="Times New Roman" w:eastAsia="宋体" w:hAnsi="Times New Roman" w:cs="Times New Roman"/>
                <w:kern w:val="0"/>
                <w:sz w:val="20"/>
                <w:szCs w:val="20"/>
              </w:rPr>
              <w:t>Wanfang</w:t>
            </w:r>
            <w:proofErr w:type="spellEnd"/>
          </w:p>
        </w:tc>
        <w:tc>
          <w:tcPr>
            <w:tcW w:w="652" w:type="pct"/>
          </w:tcPr>
          <w:p w14:paraId="4E11EE27"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Chin J Intern Med</w:t>
            </w:r>
          </w:p>
          <w:p w14:paraId="20EA368C" w14:textId="77777777" w:rsidR="00760937" w:rsidRPr="00F57844" w:rsidRDefault="00760937">
            <w:pPr>
              <w:rPr>
                <w:rFonts w:ascii="Times New Roman" w:eastAsia="宋体" w:hAnsi="Times New Roman" w:cs="Times New Roman"/>
                <w:kern w:val="0"/>
                <w:sz w:val="20"/>
                <w:szCs w:val="20"/>
              </w:rPr>
            </w:pPr>
          </w:p>
        </w:tc>
        <w:tc>
          <w:tcPr>
            <w:tcW w:w="869" w:type="pct"/>
          </w:tcPr>
          <w:p w14:paraId="543B4D4F" w14:textId="77777777" w:rsidR="00760937" w:rsidRPr="00F57844" w:rsidRDefault="00D7715F">
            <w:pP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Y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r w:rsidRPr="00F57844">
              <w:rPr>
                <w:rFonts w:ascii="Times New Roman" w:eastAsia="宋体" w:hAnsi="Times New Roman" w:cs="Times New Roman"/>
                <w:kern w:val="0"/>
                <w:sz w:val="20"/>
                <w:szCs w:val="20"/>
              </w:rPr>
              <w:t xml:space="preserve">  </w:t>
            </w:r>
            <w:proofErr w:type="spellStart"/>
            <w:r w:rsidRPr="00F57844">
              <w:rPr>
                <w:rFonts w:ascii="Times New Roman" w:eastAsia="宋体" w:hAnsi="Times New Roman" w:cs="Times New Roman"/>
                <w:kern w:val="0"/>
                <w:sz w:val="20"/>
                <w:szCs w:val="20"/>
              </w:rPr>
              <w:t>Y</w:t>
            </w:r>
            <w:proofErr w:type="spellEnd"/>
          </w:p>
        </w:tc>
      </w:tr>
    </w:tbl>
    <w:p w14:paraId="7B7C5AF9" w14:textId="77777777" w:rsidR="00760937" w:rsidRPr="00F57844" w:rsidRDefault="00D7715F">
      <w:pPr>
        <w:rPr>
          <w:rFonts w:ascii="Times New Roman" w:hAnsi="Times New Roman" w:cs="Times New Roman"/>
          <w:sz w:val="20"/>
          <w:szCs w:val="20"/>
        </w:rPr>
      </w:pPr>
      <w:r w:rsidRPr="00F57844">
        <w:rPr>
          <w:rFonts w:ascii="Times New Roman" w:hAnsi="Times New Roman" w:cs="Times New Roman"/>
          <w:sz w:val="20"/>
          <w:szCs w:val="20"/>
        </w:rPr>
        <w:t>Note: Y is yes; N is no; U is unclear; D is not applicable.</w:t>
      </w:r>
    </w:p>
    <w:p w14:paraId="6CBAFBEA" w14:textId="77777777" w:rsidR="00760937" w:rsidRPr="00F57844" w:rsidRDefault="00760937">
      <w:pPr>
        <w:rPr>
          <w:rFonts w:ascii="宋体" w:hAnsi="宋体" w:cs="宋体"/>
          <w:sz w:val="18"/>
          <w:szCs w:val="18"/>
        </w:rPr>
      </w:pPr>
    </w:p>
    <w:p w14:paraId="5C5F41B5" w14:textId="77777777" w:rsidR="00760937" w:rsidRPr="00F57844" w:rsidRDefault="00760937">
      <w:pPr>
        <w:rPr>
          <w:rFonts w:ascii="宋体" w:hAnsi="宋体" w:cs="宋体"/>
          <w:sz w:val="18"/>
          <w:szCs w:val="18"/>
        </w:rPr>
      </w:pPr>
    </w:p>
    <w:p w14:paraId="4D68A6C7" w14:textId="77777777" w:rsidR="00760937" w:rsidRPr="00F57844" w:rsidRDefault="00760937">
      <w:pPr>
        <w:sectPr w:rsidR="00760937" w:rsidRPr="00F57844">
          <w:pgSz w:w="16838" w:h="11906" w:orient="landscape"/>
          <w:pgMar w:top="1800" w:right="1440" w:bottom="1800" w:left="1440" w:header="851" w:footer="992" w:gutter="0"/>
          <w:cols w:space="425"/>
          <w:docGrid w:type="lines" w:linePitch="312"/>
        </w:sectPr>
      </w:pPr>
    </w:p>
    <w:p w14:paraId="42D2FAF5" w14:textId="77777777" w:rsidR="00760937" w:rsidRPr="00F57844" w:rsidRDefault="00D7715F">
      <w:pPr>
        <w:jc w:val="center"/>
        <w:rPr>
          <w:rFonts w:ascii="Times New Roman" w:hAnsi="Times New Roman" w:cs="Times New Roman"/>
          <w:sz w:val="20"/>
          <w:szCs w:val="20"/>
        </w:rPr>
      </w:pPr>
      <w:r w:rsidRPr="00F57844">
        <w:rPr>
          <w:rFonts w:ascii="Times New Roman" w:hAnsi="Times New Roman" w:cs="Times New Roman"/>
          <w:sz w:val="20"/>
          <w:szCs w:val="20"/>
        </w:rPr>
        <w:lastRenderedPageBreak/>
        <w:t>Appendix 6</w:t>
      </w:r>
      <w:r w:rsidRPr="00F57844">
        <w:rPr>
          <w:rFonts w:ascii="Times New Roman" w:hAnsi="Times New Roman" w:cs="Times New Roman"/>
          <w:sz w:val="20"/>
          <w:szCs w:val="20"/>
        </w:rPr>
        <w:t>：</w:t>
      </w:r>
      <w:bookmarkStart w:id="3" w:name="OLE_LINK6"/>
      <w:r w:rsidRPr="00F57844">
        <w:rPr>
          <w:rFonts w:ascii="Times New Roman" w:hAnsi="Times New Roman" w:cs="Times New Roman"/>
          <w:sz w:val="20"/>
          <w:szCs w:val="20"/>
        </w:rPr>
        <w:t>Literature Evidence Entry Extraction Form</w:t>
      </w:r>
    </w:p>
    <w:tbl>
      <w:tblPr>
        <w:tblStyle w:val="a8"/>
        <w:tblW w:w="499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9585"/>
        <w:gridCol w:w="1284"/>
        <w:gridCol w:w="1416"/>
      </w:tblGrid>
      <w:tr w:rsidR="00760937" w:rsidRPr="00F57844" w14:paraId="6BDF5E73" w14:textId="77777777">
        <w:tc>
          <w:tcPr>
            <w:tcW w:w="571" w:type="pct"/>
            <w:tcBorders>
              <w:bottom w:val="single" w:sz="4" w:space="0" w:color="auto"/>
            </w:tcBorders>
            <w:vAlign w:val="center"/>
          </w:tcPr>
          <w:p w14:paraId="32F25A9A" w14:textId="77777777" w:rsidR="00760937" w:rsidRPr="00F57844" w:rsidRDefault="00D7715F">
            <w:pPr>
              <w:jc w:val="center"/>
              <w:rPr>
                <w:rFonts w:ascii="Times New Roman" w:eastAsia="宋体" w:hAnsi="Times New Roman" w:cs="Times New Roman"/>
                <w:kern w:val="0"/>
                <w:sz w:val="20"/>
                <w:szCs w:val="20"/>
              </w:rPr>
            </w:pPr>
            <w:bookmarkStart w:id="4" w:name="OLE_LINK9" w:colFirst="0" w:colLast="3"/>
            <w:bookmarkEnd w:id="3"/>
            <w:r w:rsidRPr="00F57844">
              <w:rPr>
                <w:rFonts w:ascii="Times New Roman" w:eastAsia="宋体" w:hAnsi="Times New Roman" w:cs="Times New Roman"/>
                <w:kern w:val="0"/>
                <w:sz w:val="20"/>
                <w:szCs w:val="20"/>
              </w:rPr>
              <w:t>Item</w:t>
            </w:r>
          </w:p>
        </w:tc>
        <w:tc>
          <w:tcPr>
            <w:tcW w:w="3500" w:type="pct"/>
            <w:tcBorders>
              <w:bottom w:val="single" w:sz="4" w:space="0" w:color="auto"/>
            </w:tcBorders>
            <w:vAlign w:val="center"/>
          </w:tcPr>
          <w:p w14:paraId="168A985F"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Evidence Content</w:t>
            </w:r>
          </w:p>
        </w:tc>
        <w:tc>
          <w:tcPr>
            <w:tcW w:w="571" w:type="pct"/>
            <w:tcBorders>
              <w:bottom w:val="single" w:sz="4" w:space="0" w:color="auto"/>
            </w:tcBorders>
            <w:vAlign w:val="center"/>
          </w:tcPr>
          <w:p w14:paraId="5E04207E"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of Evidence</w:t>
            </w:r>
          </w:p>
        </w:tc>
        <w:tc>
          <w:tcPr>
            <w:tcW w:w="357" w:type="pct"/>
            <w:tcBorders>
              <w:bottom w:val="single" w:sz="4" w:space="0" w:color="auto"/>
            </w:tcBorders>
            <w:vAlign w:val="center"/>
          </w:tcPr>
          <w:p w14:paraId="5F5F7383"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Recommended Level</w:t>
            </w:r>
          </w:p>
        </w:tc>
      </w:tr>
      <w:bookmarkEnd w:id="4"/>
      <w:tr w:rsidR="00760937" w:rsidRPr="00F57844" w14:paraId="19BFF616" w14:textId="77777777">
        <w:trPr>
          <w:trHeight w:val="1321"/>
        </w:trPr>
        <w:tc>
          <w:tcPr>
            <w:tcW w:w="571" w:type="pct"/>
            <w:tcBorders>
              <w:top w:val="single" w:sz="4" w:space="0" w:color="auto"/>
              <w:bottom w:val="nil"/>
            </w:tcBorders>
          </w:tcPr>
          <w:p w14:paraId="73375743"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Risk factor assessment</w:t>
            </w:r>
          </w:p>
        </w:tc>
        <w:tc>
          <w:tcPr>
            <w:tcW w:w="3500" w:type="pct"/>
            <w:tcBorders>
              <w:top w:val="single" w:sz="4" w:space="0" w:color="auto"/>
              <w:bottom w:val="nil"/>
            </w:tcBorders>
          </w:tcPr>
          <w:p w14:paraId="2D1B9E5A" w14:textId="77777777" w:rsidR="00760937" w:rsidRPr="00F57844" w:rsidRDefault="00D7715F" w:rsidP="000444AB">
            <w:pPr>
              <w:numPr>
                <w:ilvl w:val="0"/>
                <w:numId w:val="1"/>
              </w:num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Susceptibility factors: age, combination of multiple medical diseases, visual and auditory impairment, etc.</w:t>
            </w:r>
          </w:p>
          <w:p w14:paraId="1796A3A9"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 Triggering factors: pain, depression, anemia, co-infection, malnutrition, activity limitation, hypoxemia, urinary retention, constipation, sleep deprivation and so on.</w:t>
            </w:r>
          </w:p>
          <w:p w14:paraId="09115062" w14:textId="3BC293D4"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3. Disease factors: severe infection, trauma, shock, respiratory failure, metabolic </w:t>
            </w:r>
            <w:r w:rsidR="00A91E0A" w:rsidRPr="00F57844">
              <w:rPr>
                <w:rFonts w:ascii="Times New Roman" w:eastAsia="宋体" w:hAnsi="Times New Roman" w:cs="Times New Roman"/>
                <w:kern w:val="0"/>
                <w:sz w:val="20"/>
                <w:szCs w:val="20"/>
              </w:rPr>
              <w:t>acidosis, extracorporeal</w:t>
            </w:r>
            <w:r w:rsidRPr="00F57844">
              <w:rPr>
                <w:rFonts w:ascii="Times New Roman" w:eastAsia="宋体" w:hAnsi="Times New Roman" w:cs="Times New Roman"/>
                <w:kern w:val="0"/>
                <w:sz w:val="20"/>
                <w:szCs w:val="20"/>
              </w:rPr>
              <w:t xml:space="preserve"> circulation</w:t>
            </w:r>
          </w:p>
        </w:tc>
        <w:tc>
          <w:tcPr>
            <w:tcW w:w="571" w:type="pct"/>
            <w:tcBorders>
              <w:top w:val="single" w:sz="4" w:space="0" w:color="auto"/>
              <w:bottom w:val="nil"/>
            </w:tcBorders>
          </w:tcPr>
          <w:p w14:paraId="784565BD"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p w14:paraId="195CEEF6"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p w14:paraId="1D480B0B" w14:textId="77777777" w:rsidR="00760937" w:rsidRPr="00F57844" w:rsidRDefault="00760937">
            <w:pPr>
              <w:jc w:val="center"/>
              <w:rPr>
                <w:rFonts w:ascii="Times New Roman" w:eastAsia="宋体" w:hAnsi="Times New Roman" w:cs="Times New Roman"/>
                <w:kern w:val="0"/>
                <w:sz w:val="20"/>
                <w:szCs w:val="20"/>
              </w:rPr>
            </w:pPr>
          </w:p>
          <w:p w14:paraId="6FDC56E5"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tc>
        <w:tc>
          <w:tcPr>
            <w:tcW w:w="357" w:type="pct"/>
            <w:tcBorders>
              <w:top w:val="single" w:sz="4" w:space="0" w:color="auto"/>
              <w:bottom w:val="nil"/>
            </w:tcBorders>
          </w:tcPr>
          <w:p w14:paraId="72FE8E58"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p w14:paraId="2AA7A940"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p w14:paraId="7D14C9A6" w14:textId="77777777" w:rsidR="00760937" w:rsidRPr="00F57844" w:rsidRDefault="00760937">
            <w:pPr>
              <w:jc w:val="center"/>
              <w:rPr>
                <w:rFonts w:ascii="Times New Roman" w:eastAsia="宋体" w:hAnsi="Times New Roman" w:cs="Times New Roman"/>
                <w:kern w:val="0"/>
                <w:sz w:val="20"/>
                <w:szCs w:val="20"/>
              </w:rPr>
            </w:pPr>
          </w:p>
          <w:p w14:paraId="2188D77F"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07531EF4" w14:textId="77777777">
        <w:tc>
          <w:tcPr>
            <w:tcW w:w="571" w:type="pct"/>
            <w:tcBorders>
              <w:top w:val="nil"/>
            </w:tcBorders>
          </w:tcPr>
          <w:p w14:paraId="74506063"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Delirium Assessment</w:t>
            </w:r>
          </w:p>
        </w:tc>
        <w:tc>
          <w:tcPr>
            <w:tcW w:w="3500" w:type="pct"/>
            <w:tcBorders>
              <w:top w:val="nil"/>
            </w:tcBorders>
          </w:tcPr>
          <w:p w14:paraId="4A8EB139"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4. Assessment tools CAM, Nu-DESC, assessed every 8h.</w:t>
            </w:r>
          </w:p>
        </w:tc>
        <w:tc>
          <w:tcPr>
            <w:tcW w:w="571" w:type="pct"/>
            <w:tcBorders>
              <w:top w:val="nil"/>
            </w:tcBorders>
          </w:tcPr>
          <w:p w14:paraId="5F31A9E7"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tc>
        <w:tc>
          <w:tcPr>
            <w:tcW w:w="357" w:type="pct"/>
            <w:tcBorders>
              <w:top w:val="nil"/>
            </w:tcBorders>
          </w:tcPr>
          <w:p w14:paraId="0F4FE6BA"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tc>
      </w:tr>
      <w:tr w:rsidR="00760937" w:rsidRPr="00F57844" w14:paraId="488F0BBC" w14:textId="77777777">
        <w:tc>
          <w:tcPr>
            <w:tcW w:w="571" w:type="pct"/>
          </w:tcPr>
          <w:p w14:paraId="1AD71EA8"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Monitoring of electrolytes/nutrition</w:t>
            </w:r>
          </w:p>
        </w:tc>
        <w:tc>
          <w:tcPr>
            <w:tcW w:w="3500" w:type="pct"/>
          </w:tcPr>
          <w:p w14:paraId="49BFC65B"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5. Observe the occurrence of high sodium and low potassium; monitor hemoglobin and albumin levels. </w:t>
            </w:r>
          </w:p>
        </w:tc>
        <w:tc>
          <w:tcPr>
            <w:tcW w:w="571" w:type="pct"/>
          </w:tcPr>
          <w:p w14:paraId="5D297B28"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tc>
        <w:tc>
          <w:tcPr>
            <w:tcW w:w="357" w:type="pct"/>
          </w:tcPr>
          <w:p w14:paraId="1B668F2A"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358C544E" w14:textId="77777777">
        <w:tc>
          <w:tcPr>
            <w:tcW w:w="571" w:type="pct"/>
          </w:tcPr>
          <w:p w14:paraId="32C1FE18"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Sleep Management</w:t>
            </w:r>
          </w:p>
        </w:tc>
        <w:tc>
          <w:tcPr>
            <w:tcW w:w="3500" w:type="pct"/>
          </w:tcPr>
          <w:p w14:paraId="573DAD8B" w14:textId="49B432D1"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6. Noise control </w:t>
            </w:r>
            <w:r w:rsidR="00A91E0A" w:rsidRPr="00F57844">
              <w:rPr>
                <w:rFonts w:ascii="Times New Roman" w:eastAsia="宋体" w:hAnsi="Times New Roman" w:cs="Times New Roman"/>
                <w:kern w:val="0"/>
                <w:sz w:val="20"/>
                <w:szCs w:val="20"/>
              </w:rPr>
              <w:t>(less</w:t>
            </w:r>
            <w:r w:rsidRPr="00F57844">
              <w:rPr>
                <w:rFonts w:ascii="Times New Roman" w:eastAsia="宋体" w:hAnsi="Times New Roman" w:cs="Times New Roman"/>
                <w:kern w:val="0"/>
                <w:sz w:val="20"/>
                <w:szCs w:val="20"/>
              </w:rPr>
              <w:t xml:space="preserve"> than 45dB), especially between 12:00 p.m. and 6:00 a.m. Check the alarm settings of the monitor at 21:00 to minimize false alarms while ensuring safety. Minimize infusion operations at night, and replace fluids before the </w:t>
            </w:r>
            <w:proofErr w:type="spellStart"/>
            <w:r w:rsidRPr="00F57844">
              <w:rPr>
                <w:rFonts w:ascii="Times New Roman" w:eastAsia="宋体" w:hAnsi="Times New Roman" w:cs="Times New Roman"/>
                <w:kern w:val="0"/>
                <w:sz w:val="20"/>
                <w:szCs w:val="20"/>
              </w:rPr>
              <w:t>micropump</w:t>
            </w:r>
            <w:proofErr w:type="spellEnd"/>
            <w:r w:rsidRPr="00F57844">
              <w:rPr>
                <w:rFonts w:ascii="Times New Roman" w:eastAsia="宋体" w:hAnsi="Times New Roman" w:cs="Times New Roman"/>
                <w:kern w:val="0"/>
                <w:sz w:val="20"/>
                <w:szCs w:val="20"/>
              </w:rPr>
              <w:t xml:space="preserve"> alarm.</w:t>
            </w:r>
          </w:p>
          <w:p w14:paraId="74378AA1"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7. 21:00 room patrol, implementation of pain management; 23:00 room patrol, dealing with those who do not sleep, if necessary, follow the doctor's orders to provide sleep aids and sedative drugs.</w:t>
            </w:r>
          </w:p>
          <w:p w14:paraId="11CE3A3A"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8. Open curtains to ensure sunlight exposure during the day, reduce lighting at night and use curtains to provide a dark environment. Normally from 17:00-22:00, the main lights in the room are turned off and soft lighting is used. Night lights are used at night when treatment permits.</w:t>
            </w:r>
          </w:p>
          <w:p w14:paraId="2F9C80BD"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9. Nurses avoid conducting usual nursing activities during sleep time, operate gently at night, avoid noise and other stimuli to the patient's sleep period; use eye masks and earplugs to improve the sleep environment.</w:t>
            </w:r>
          </w:p>
        </w:tc>
        <w:tc>
          <w:tcPr>
            <w:tcW w:w="571" w:type="pct"/>
          </w:tcPr>
          <w:p w14:paraId="220398F2"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7F0F3DEC" w14:textId="77777777" w:rsidR="00760937" w:rsidRPr="00F57844" w:rsidRDefault="00760937">
            <w:pPr>
              <w:jc w:val="center"/>
              <w:rPr>
                <w:rFonts w:ascii="Times New Roman" w:eastAsia="宋体" w:hAnsi="Times New Roman" w:cs="Times New Roman"/>
                <w:kern w:val="0"/>
                <w:sz w:val="20"/>
                <w:szCs w:val="20"/>
              </w:rPr>
            </w:pPr>
          </w:p>
          <w:p w14:paraId="06C787EA" w14:textId="77777777" w:rsidR="00760937" w:rsidRPr="00F57844" w:rsidRDefault="00760937">
            <w:pPr>
              <w:jc w:val="center"/>
              <w:rPr>
                <w:rFonts w:ascii="Times New Roman" w:eastAsia="宋体" w:hAnsi="Times New Roman" w:cs="Times New Roman"/>
                <w:kern w:val="0"/>
                <w:sz w:val="20"/>
                <w:szCs w:val="20"/>
              </w:rPr>
            </w:pPr>
          </w:p>
          <w:p w14:paraId="2FB5D52E"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6DC00FE3" w14:textId="77777777" w:rsidR="00760937" w:rsidRPr="00F57844" w:rsidRDefault="00760937">
            <w:pPr>
              <w:jc w:val="center"/>
              <w:rPr>
                <w:rFonts w:ascii="Times New Roman" w:eastAsia="宋体" w:hAnsi="Times New Roman" w:cs="Times New Roman"/>
                <w:kern w:val="0"/>
                <w:sz w:val="20"/>
                <w:szCs w:val="20"/>
              </w:rPr>
            </w:pPr>
          </w:p>
          <w:p w14:paraId="7C2E70EC"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p w14:paraId="1CAEF882" w14:textId="77777777" w:rsidR="00760937" w:rsidRPr="00F57844" w:rsidRDefault="00760937">
            <w:pPr>
              <w:jc w:val="center"/>
              <w:rPr>
                <w:rFonts w:ascii="Times New Roman" w:eastAsia="宋体" w:hAnsi="Times New Roman" w:cs="Times New Roman"/>
                <w:kern w:val="0"/>
                <w:sz w:val="20"/>
                <w:szCs w:val="20"/>
              </w:rPr>
            </w:pPr>
          </w:p>
          <w:p w14:paraId="7F8066EB"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p w14:paraId="7BF94173" w14:textId="77777777" w:rsidR="00760937" w:rsidRPr="00F57844" w:rsidRDefault="00760937">
            <w:pPr>
              <w:jc w:val="center"/>
              <w:rPr>
                <w:rFonts w:ascii="Times New Roman" w:eastAsia="宋体" w:hAnsi="Times New Roman" w:cs="Times New Roman"/>
                <w:kern w:val="0"/>
                <w:sz w:val="20"/>
                <w:szCs w:val="20"/>
              </w:rPr>
            </w:pPr>
          </w:p>
        </w:tc>
        <w:tc>
          <w:tcPr>
            <w:tcW w:w="357" w:type="pct"/>
          </w:tcPr>
          <w:p w14:paraId="2450D130"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4B75F461" w14:textId="77777777" w:rsidR="00760937" w:rsidRPr="00F57844" w:rsidRDefault="00760937">
            <w:pPr>
              <w:jc w:val="center"/>
              <w:rPr>
                <w:rFonts w:ascii="Times New Roman" w:eastAsia="宋体" w:hAnsi="Times New Roman" w:cs="Times New Roman"/>
                <w:kern w:val="0"/>
                <w:sz w:val="20"/>
                <w:szCs w:val="20"/>
              </w:rPr>
            </w:pPr>
          </w:p>
          <w:p w14:paraId="072D1432" w14:textId="77777777" w:rsidR="00760937" w:rsidRPr="00F57844" w:rsidRDefault="00760937">
            <w:pPr>
              <w:jc w:val="center"/>
              <w:rPr>
                <w:rFonts w:ascii="Times New Roman" w:eastAsia="宋体" w:hAnsi="Times New Roman" w:cs="Times New Roman"/>
                <w:kern w:val="0"/>
                <w:sz w:val="20"/>
                <w:szCs w:val="20"/>
              </w:rPr>
            </w:pPr>
          </w:p>
          <w:p w14:paraId="676C654E"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44774271" w14:textId="77777777" w:rsidR="00760937" w:rsidRPr="00F57844" w:rsidRDefault="00760937">
            <w:pPr>
              <w:jc w:val="center"/>
              <w:rPr>
                <w:rFonts w:ascii="Times New Roman" w:eastAsia="宋体" w:hAnsi="Times New Roman" w:cs="Times New Roman"/>
                <w:kern w:val="0"/>
                <w:sz w:val="20"/>
                <w:szCs w:val="20"/>
              </w:rPr>
            </w:pPr>
          </w:p>
          <w:p w14:paraId="2E3CD27A"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6E635B99" w14:textId="77777777" w:rsidR="00760937" w:rsidRPr="00F57844" w:rsidRDefault="00760937">
            <w:pPr>
              <w:jc w:val="center"/>
              <w:rPr>
                <w:rFonts w:ascii="Times New Roman" w:eastAsia="宋体" w:hAnsi="Times New Roman" w:cs="Times New Roman"/>
                <w:kern w:val="0"/>
                <w:sz w:val="20"/>
                <w:szCs w:val="20"/>
              </w:rPr>
            </w:pPr>
          </w:p>
          <w:p w14:paraId="74BDEF25"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1814D83A" w14:textId="77777777">
        <w:tc>
          <w:tcPr>
            <w:tcW w:w="571" w:type="pct"/>
          </w:tcPr>
          <w:p w14:paraId="638B0389"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Physical activity management</w:t>
            </w:r>
          </w:p>
        </w:tc>
        <w:tc>
          <w:tcPr>
            <w:tcW w:w="3500" w:type="pct"/>
          </w:tcPr>
          <w:p w14:paraId="67137862"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10. Early activities currently mean that the patient starts to do activities within 2-5 d after the disease.</w:t>
            </w:r>
          </w:p>
          <w:p w14:paraId="70FE2ABB"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11. Passive activity in bed on the day of return to the ward after surgery; for those who are able to move actively, nurses help them to sit at the bedside, and at least 1 person helps the patient to sit down and assists in the movement of his/her lower limbs.</w:t>
            </w:r>
          </w:p>
          <w:p w14:paraId="61BA2DAF"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12. On the 2nd day, assist bedside standing for ≥5 min, and try to walk by family members and nurses assisting the </w:t>
            </w:r>
            <w:r w:rsidRPr="00F57844">
              <w:rPr>
                <w:rFonts w:ascii="Times New Roman" w:eastAsia="宋体" w:hAnsi="Times New Roman" w:cs="Times New Roman"/>
                <w:kern w:val="0"/>
                <w:sz w:val="20"/>
                <w:szCs w:val="20"/>
              </w:rPr>
              <w:lastRenderedPageBreak/>
              <w:t>bedside; for those with poor cooperation, the nurse will hold the waist to avoid falling.</w:t>
            </w:r>
          </w:p>
          <w:p w14:paraId="3E778630"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13. Walking tolerance training, recording the patient's walking distance and the use of assistive devices. Prior to implementation, the patient's vital signs are assessed by the physician in charge, and exercise is started only when the criteria are met and stopped immediately when contraindications arise.</w:t>
            </w:r>
          </w:p>
        </w:tc>
        <w:tc>
          <w:tcPr>
            <w:tcW w:w="571" w:type="pct"/>
          </w:tcPr>
          <w:p w14:paraId="0A63C3B2"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lastRenderedPageBreak/>
              <w:t>Level 5</w:t>
            </w:r>
          </w:p>
          <w:p w14:paraId="3057387D"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1D1EEF6D" w14:textId="77777777" w:rsidR="00760937" w:rsidRPr="00F57844" w:rsidRDefault="00760937">
            <w:pPr>
              <w:jc w:val="center"/>
              <w:rPr>
                <w:rFonts w:ascii="Times New Roman" w:eastAsia="宋体" w:hAnsi="Times New Roman" w:cs="Times New Roman"/>
                <w:kern w:val="0"/>
                <w:sz w:val="20"/>
                <w:szCs w:val="20"/>
              </w:rPr>
            </w:pPr>
          </w:p>
          <w:p w14:paraId="46D3DE2C"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48FF12F4" w14:textId="77777777" w:rsidR="00760937" w:rsidRPr="00F57844" w:rsidRDefault="00760937">
            <w:pPr>
              <w:jc w:val="center"/>
              <w:rPr>
                <w:rFonts w:ascii="Times New Roman" w:eastAsia="宋体" w:hAnsi="Times New Roman" w:cs="Times New Roman"/>
                <w:kern w:val="0"/>
                <w:sz w:val="20"/>
                <w:szCs w:val="20"/>
              </w:rPr>
            </w:pPr>
          </w:p>
          <w:p w14:paraId="7C86F3BA" w14:textId="77777777" w:rsidR="00760937" w:rsidRPr="00F57844" w:rsidRDefault="00760937">
            <w:pPr>
              <w:jc w:val="center"/>
              <w:rPr>
                <w:rFonts w:ascii="Times New Roman" w:eastAsia="宋体" w:hAnsi="Times New Roman" w:cs="Times New Roman"/>
                <w:kern w:val="0"/>
                <w:sz w:val="20"/>
                <w:szCs w:val="20"/>
              </w:rPr>
            </w:pPr>
          </w:p>
          <w:p w14:paraId="604125A6"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3E4E2D8B" w14:textId="77777777" w:rsidR="00760937" w:rsidRPr="00F57844" w:rsidRDefault="00760937">
            <w:pPr>
              <w:jc w:val="center"/>
              <w:rPr>
                <w:rFonts w:ascii="Times New Roman" w:eastAsia="宋体" w:hAnsi="Times New Roman" w:cs="Times New Roman"/>
                <w:kern w:val="0"/>
                <w:sz w:val="20"/>
                <w:szCs w:val="20"/>
              </w:rPr>
            </w:pPr>
          </w:p>
        </w:tc>
        <w:tc>
          <w:tcPr>
            <w:tcW w:w="357" w:type="pct"/>
          </w:tcPr>
          <w:p w14:paraId="5835F7F9"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lastRenderedPageBreak/>
              <w:t>B</w:t>
            </w:r>
          </w:p>
          <w:p w14:paraId="2976FA6D"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547201CF" w14:textId="77777777" w:rsidR="00760937" w:rsidRPr="00F57844" w:rsidRDefault="00760937">
            <w:pPr>
              <w:jc w:val="center"/>
              <w:rPr>
                <w:rFonts w:ascii="Times New Roman" w:eastAsia="宋体" w:hAnsi="Times New Roman" w:cs="Times New Roman"/>
                <w:kern w:val="0"/>
                <w:sz w:val="20"/>
                <w:szCs w:val="20"/>
              </w:rPr>
            </w:pPr>
          </w:p>
          <w:p w14:paraId="34BC56B7"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38576F44" w14:textId="77777777" w:rsidR="00760937" w:rsidRPr="00F57844" w:rsidRDefault="00760937">
            <w:pPr>
              <w:jc w:val="center"/>
              <w:rPr>
                <w:rFonts w:ascii="Times New Roman" w:eastAsia="宋体" w:hAnsi="Times New Roman" w:cs="Times New Roman"/>
                <w:kern w:val="0"/>
                <w:sz w:val="20"/>
                <w:szCs w:val="20"/>
              </w:rPr>
            </w:pPr>
          </w:p>
          <w:p w14:paraId="0D5453CE" w14:textId="77777777" w:rsidR="00760937" w:rsidRPr="00F57844" w:rsidRDefault="00760937">
            <w:pPr>
              <w:jc w:val="center"/>
              <w:rPr>
                <w:rFonts w:ascii="Times New Roman" w:eastAsia="宋体" w:hAnsi="Times New Roman" w:cs="Times New Roman"/>
                <w:kern w:val="0"/>
                <w:sz w:val="20"/>
                <w:szCs w:val="20"/>
              </w:rPr>
            </w:pPr>
          </w:p>
          <w:p w14:paraId="771FBFFA"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06A01EAE" w14:textId="77777777">
        <w:tc>
          <w:tcPr>
            <w:tcW w:w="571" w:type="pct"/>
          </w:tcPr>
          <w:p w14:paraId="72B7ED07"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lastRenderedPageBreak/>
              <w:t>Cognitive functioning exercises</w:t>
            </w:r>
          </w:p>
        </w:tc>
        <w:tc>
          <w:tcPr>
            <w:tcW w:w="3500" w:type="pct"/>
          </w:tcPr>
          <w:p w14:paraId="150D1C15"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14. Orientation training in terms of person, place and time. Introduce yourself at least twice a day, state your name and position, and address the patient by name. Communicate with the patient daily regarding place and time orientation.</w:t>
            </w:r>
          </w:p>
          <w:p w14:paraId="32FB12E4"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15. Tell the patient where he/she is, what stage of recovery he/she has reached, what fits he/she needs to do today, why he/she needs to do them, and exactly how he/she will accomplish them. 3 times a day for 8h.</w:t>
            </w:r>
          </w:p>
          <w:p w14:paraId="651096AF"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16. </w:t>
            </w:r>
            <w:proofErr w:type="gramStart"/>
            <w:r w:rsidRPr="00F57844">
              <w:rPr>
                <w:rFonts w:ascii="Times New Roman" w:eastAsia="宋体" w:hAnsi="Times New Roman" w:cs="Times New Roman"/>
                <w:kern w:val="0"/>
                <w:sz w:val="20"/>
                <w:szCs w:val="20"/>
              </w:rPr>
              <w:t>provide</w:t>
            </w:r>
            <w:proofErr w:type="gramEnd"/>
            <w:r w:rsidRPr="00F57844">
              <w:rPr>
                <w:rFonts w:ascii="Times New Roman" w:eastAsia="宋体" w:hAnsi="Times New Roman" w:cs="Times New Roman"/>
                <w:kern w:val="0"/>
                <w:sz w:val="20"/>
                <w:szCs w:val="20"/>
              </w:rPr>
              <w:t xml:space="preserve"> a clock and wall calendar with large number size.</w:t>
            </w:r>
          </w:p>
        </w:tc>
        <w:tc>
          <w:tcPr>
            <w:tcW w:w="571" w:type="pct"/>
          </w:tcPr>
          <w:p w14:paraId="487199F4"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p w14:paraId="492C1270" w14:textId="77777777" w:rsidR="00760937" w:rsidRPr="00F57844" w:rsidRDefault="00760937">
            <w:pPr>
              <w:jc w:val="center"/>
              <w:rPr>
                <w:rFonts w:ascii="Times New Roman" w:eastAsia="宋体" w:hAnsi="Times New Roman" w:cs="Times New Roman"/>
                <w:kern w:val="0"/>
                <w:sz w:val="20"/>
                <w:szCs w:val="20"/>
              </w:rPr>
            </w:pPr>
          </w:p>
          <w:p w14:paraId="3ACC22A3" w14:textId="77777777" w:rsidR="00760937" w:rsidRPr="00F57844" w:rsidRDefault="00760937">
            <w:pPr>
              <w:jc w:val="center"/>
              <w:rPr>
                <w:rFonts w:ascii="Times New Roman" w:eastAsia="宋体" w:hAnsi="Times New Roman" w:cs="Times New Roman"/>
                <w:kern w:val="0"/>
                <w:sz w:val="20"/>
                <w:szCs w:val="20"/>
              </w:rPr>
            </w:pPr>
          </w:p>
          <w:p w14:paraId="445999C9"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p w14:paraId="3C6D944E" w14:textId="77777777" w:rsidR="00760937" w:rsidRPr="00F57844" w:rsidRDefault="00760937">
            <w:pPr>
              <w:jc w:val="center"/>
              <w:rPr>
                <w:rFonts w:ascii="Times New Roman" w:eastAsia="宋体" w:hAnsi="Times New Roman" w:cs="Times New Roman"/>
                <w:kern w:val="0"/>
                <w:sz w:val="20"/>
                <w:szCs w:val="20"/>
              </w:rPr>
            </w:pPr>
          </w:p>
          <w:p w14:paraId="52DF3779"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tc>
        <w:tc>
          <w:tcPr>
            <w:tcW w:w="357" w:type="pct"/>
          </w:tcPr>
          <w:p w14:paraId="585FED34"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p w14:paraId="731BD255" w14:textId="77777777" w:rsidR="00760937" w:rsidRPr="00F57844" w:rsidRDefault="00760937">
            <w:pPr>
              <w:jc w:val="center"/>
              <w:rPr>
                <w:rFonts w:ascii="Times New Roman" w:eastAsia="宋体" w:hAnsi="Times New Roman" w:cs="Times New Roman"/>
                <w:kern w:val="0"/>
                <w:sz w:val="20"/>
                <w:szCs w:val="20"/>
              </w:rPr>
            </w:pPr>
          </w:p>
          <w:p w14:paraId="0D60FD0B" w14:textId="77777777" w:rsidR="00760937" w:rsidRPr="00F57844" w:rsidRDefault="00760937">
            <w:pPr>
              <w:jc w:val="center"/>
              <w:rPr>
                <w:rFonts w:ascii="Times New Roman" w:eastAsia="宋体" w:hAnsi="Times New Roman" w:cs="Times New Roman"/>
                <w:kern w:val="0"/>
                <w:sz w:val="20"/>
                <w:szCs w:val="20"/>
              </w:rPr>
            </w:pPr>
          </w:p>
          <w:p w14:paraId="5CD853B4"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p w14:paraId="72100FE2" w14:textId="77777777" w:rsidR="00760937" w:rsidRPr="00F57844" w:rsidRDefault="00760937">
            <w:pPr>
              <w:jc w:val="center"/>
              <w:rPr>
                <w:rFonts w:ascii="Times New Roman" w:eastAsia="宋体" w:hAnsi="Times New Roman" w:cs="Times New Roman"/>
                <w:kern w:val="0"/>
                <w:sz w:val="20"/>
                <w:szCs w:val="20"/>
              </w:rPr>
            </w:pPr>
          </w:p>
          <w:p w14:paraId="6D3E35BA"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tc>
      </w:tr>
      <w:tr w:rsidR="00760937" w:rsidRPr="00F57844" w14:paraId="3EE490A4" w14:textId="77777777">
        <w:tc>
          <w:tcPr>
            <w:tcW w:w="571" w:type="pct"/>
          </w:tcPr>
          <w:p w14:paraId="47C5A14C"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Excretion management</w:t>
            </w:r>
          </w:p>
        </w:tc>
        <w:tc>
          <w:tcPr>
            <w:tcW w:w="3500" w:type="pct"/>
          </w:tcPr>
          <w:p w14:paraId="03C9C145"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17. Evaluate the patient's bowel function and, if there are no contraindications, recommend fiber nutrition and fluid intake to prevent constipation. Enable the patient to have one bowel movement within 3d postoperatively; when constipation occurs, use laxatives and cleansing enemas according to medical advice.</w:t>
            </w:r>
          </w:p>
          <w:p w14:paraId="6E0833AE"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18. Remove indwelling urinary catheters as early as possible. Do not catheterize unless urinary retention occurs.</w:t>
            </w:r>
          </w:p>
        </w:tc>
        <w:tc>
          <w:tcPr>
            <w:tcW w:w="571" w:type="pct"/>
          </w:tcPr>
          <w:p w14:paraId="4BB37C37"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p w14:paraId="3FB13A4C" w14:textId="77777777" w:rsidR="00760937" w:rsidRPr="00F57844" w:rsidRDefault="00760937">
            <w:pPr>
              <w:jc w:val="center"/>
              <w:rPr>
                <w:rFonts w:ascii="Times New Roman" w:eastAsia="宋体" w:hAnsi="Times New Roman" w:cs="Times New Roman"/>
                <w:kern w:val="0"/>
                <w:sz w:val="20"/>
                <w:szCs w:val="20"/>
              </w:rPr>
            </w:pPr>
          </w:p>
          <w:p w14:paraId="0D165A2B" w14:textId="77777777" w:rsidR="00760937" w:rsidRPr="00F57844" w:rsidRDefault="00760937">
            <w:pPr>
              <w:jc w:val="center"/>
              <w:rPr>
                <w:rFonts w:ascii="Times New Roman" w:eastAsia="宋体" w:hAnsi="Times New Roman" w:cs="Times New Roman"/>
                <w:kern w:val="0"/>
                <w:sz w:val="20"/>
                <w:szCs w:val="20"/>
              </w:rPr>
            </w:pPr>
          </w:p>
          <w:p w14:paraId="2D8DCDF5"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1</w:t>
            </w:r>
          </w:p>
        </w:tc>
        <w:tc>
          <w:tcPr>
            <w:tcW w:w="357" w:type="pct"/>
          </w:tcPr>
          <w:p w14:paraId="3422FB88"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3D186DD8" w14:textId="77777777" w:rsidR="00760937" w:rsidRPr="00F57844" w:rsidRDefault="00760937">
            <w:pPr>
              <w:jc w:val="center"/>
              <w:rPr>
                <w:rFonts w:ascii="Times New Roman" w:eastAsia="宋体" w:hAnsi="Times New Roman" w:cs="Times New Roman"/>
                <w:kern w:val="0"/>
                <w:sz w:val="20"/>
                <w:szCs w:val="20"/>
              </w:rPr>
            </w:pPr>
          </w:p>
          <w:p w14:paraId="6D3ABE59" w14:textId="77777777" w:rsidR="00760937" w:rsidRPr="00F57844" w:rsidRDefault="00760937">
            <w:pPr>
              <w:jc w:val="center"/>
              <w:rPr>
                <w:rFonts w:ascii="Times New Roman" w:eastAsia="宋体" w:hAnsi="Times New Roman" w:cs="Times New Roman"/>
                <w:kern w:val="0"/>
                <w:sz w:val="20"/>
                <w:szCs w:val="20"/>
              </w:rPr>
            </w:pPr>
          </w:p>
          <w:p w14:paraId="01A55618"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0632B94C" w14:textId="77777777">
        <w:tc>
          <w:tcPr>
            <w:tcW w:w="571" w:type="pct"/>
          </w:tcPr>
          <w:p w14:paraId="618DA6B7" w14:textId="77777777" w:rsidR="00760937" w:rsidRPr="00F57844" w:rsidRDefault="00D7715F" w:rsidP="000444AB">
            <w:pPr>
              <w:jc w:val="left"/>
              <w:rPr>
                <w:rFonts w:ascii="Times New Roman" w:eastAsia="宋体" w:hAnsi="Times New Roman" w:cs="Times New Roman"/>
                <w:b/>
                <w:bCs/>
                <w:kern w:val="0"/>
                <w:sz w:val="20"/>
                <w:szCs w:val="20"/>
                <w:vertAlign w:val="subscript"/>
              </w:rPr>
            </w:pPr>
            <w:r w:rsidRPr="00F57844">
              <w:rPr>
                <w:rFonts w:ascii="Times New Roman" w:eastAsia="宋体" w:hAnsi="Times New Roman" w:cs="Times New Roman"/>
                <w:kern w:val="0"/>
                <w:sz w:val="20"/>
                <w:szCs w:val="20"/>
              </w:rPr>
              <w:t>Pain Management</w:t>
            </w:r>
          </w:p>
        </w:tc>
        <w:tc>
          <w:tcPr>
            <w:tcW w:w="3500" w:type="pct"/>
          </w:tcPr>
          <w:p w14:paraId="12419632"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19. Pre-emptive pharmacologic analgesia for pain relief prior to removal of various drains and prior to other invasive or potentially pain-causing procedures.</w:t>
            </w:r>
          </w:p>
          <w:p w14:paraId="792BBC39"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20. Physicians prescribe long-term oral analgesics. For those with significant agitation, intravenous </w:t>
            </w:r>
            <w:proofErr w:type="spellStart"/>
            <w:r w:rsidRPr="00F57844">
              <w:rPr>
                <w:rFonts w:ascii="Times New Roman" w:eastAsia="宋体" w:hAnsi="Times New Roman" w:cs="Times New Roman"/>
                <w:kern w:val="0"/>
                <w:sz w:val="20"/>
                <w:szCs w:val="20"/>
              </w:rPr>
              <w:t>remifentanil</w:t>
            </w:r>
            <w:proofErr w:type="spellEnd"/>
            <w:r w:rsidRPr="00F57844">
              <w:rPr>
                <w:rFonts w:ascii="Times New Roman" w:eastAsia="宋体" w:hAnsi="Times New Roman" w:cs="Times New Roman"/>
                <w:kern w:val="0"/>
                <w:sz w:val="20"/>
                <w:szCs w:val="20"/>
              </w:rPr>
              <w:t xml:space="preserve"> is applied for analgesic sedation.</w:t>
            </w:r>
          </w:p>
          <w:p w14:paraId="1DE0E287"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21. Start with a low dose of </w:t>
            </w:r>
            <w:proofErr w:type="spellStart"/>
            <w:r w:rsidRPr="00F57844">
              <w:rPr>
                <w:rFonts w:ascii="Times New Roman" w:eastAsia="宋体" w:hAnsi="Times New Roman" w:cs="Times New Roman"/>
                <w:kern w:val="0"/>
                <w:sz w:val="20"/>
                <w:szCs w:val="20"/>
              </w:rPr>
              <w:t>remifentanil</w:t>
            </w:r>
            <w:proofErr w:type="spellEnd"/>
            <w:r w:rsidRPr="00F57844">
              <w:rPr>
                <w:rFonts w:ascii="Times New Roman" w:eastAsia="宋体" w:hAnsi="Times New Roman" w:cs="Times New Roman"/>
                <w:kern w:val="0"/>
                <w:sz w:val="20"/>
                <w:szCs w:val="20"/>
              </w:rPr>
              <w:t>, titrate to the target of effective sedation, review the dosage regularly, and taper and discontinue the drug.</w:t>
            </w:r>
          </w:p>
        </w:tc>
        <w:tc>
          <w:tcPr>
            <w:tcW w:w="571" w:type="pct"/>
          </w:tcPr>
          <w:p w14:paraId="575F066B"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73862B9B" w14:textId="77777777" w:rsidR="00760937" w:rsidRPr="00F57844" w:rsidRDefault="00760937">
            <w:pPr>
              <w:jc w:val="center"/>
              <w:rPr>
                <w:rFonts w:ascii="Times New Roman" w:eastAsia="宋体" w:hAnsi="Times New Roman" w:cs="Times New Roman"/>
                <w:kern w:val="0"/>
                <w:sz w:val="20"/>
                <w:szCs w:val="20"/>
              </w:rPr>
            </w:pPr>
          </w:p>
          <w:p w14:paraId="7D43D95C"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2EF68899" w14:textId="77777777" w:rsidR="00760937" w:rsidRPr="00F57844" w:rsidRDefault="00760937">
            <w:pPr>
              <w:jc w:val="center"/>
              <w:rPr>
                <w:rFonts w:ascii="Times New Roman" w:eastAsia="宋体" w:hAnsi="Times New Roman" w:cs="Times New Roman"/>
                <w:kern w:val="0"/>
                <w:sz w:val="20"/>
                <w:szCs w:val="20"/>
              </w:rPr>
            </w:pPr>
          </w:p>
          <w:p w14:paraId="42E317E5"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5</w:t>
            </w:r>
          </w:p>
        </w:tc>
        <w:tc>
          <w:tcPr>
            <w:tcW w:w="357" w:type="pct"/>
          </w:tcPr>
          <w:p w14:paraId="1D187C84"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4F6DA300" w14:textId="77777777" w:rsidR="00760937" w:rsidRPr="00F57844" w:rsidRDefault="00760937">
            <w:pPr>
              <w:jc w:val="center"/>
              <w:rPr>
                <w:rFonts w:ascii="Times New Roman" w:eastAsia="宋体" w:hAnsi="Times New Roman" w:cs="Times New Roman"/>
                <w:kern w:val="0"/>
                <w:sz w:val="20"/>
                <w:szCs w:val="20"/>
              </w:rPr>
            </w:pPr>
          </w:p>
          <w:p w14:paraId="3C13290B"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p w14:paraId="461A5001" w14:textId="77777777" w:rsidR="00760937" w:rsidRPr="00F57844" w:rsidRDefault="00760937">
            <w:pPr>
              <w:jc w:val="center"/>
              <w:rPr>
                <w:rFonts w:ascii="Times New Roman" w:eastAsia="宋体" w:hAnsi="Times New Roman" w:cs="Times New Roman"/>
                <w:kern w:val="0"/>
                <w:sz w:val="20"/>
                <w:szCs w:val="20"/>
              </w:rPr>
            </w:pPr>
          </w:p>
          <w:p w14:paraId="7A7C1B5D"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r w:rsidR="00760937" w:rsidRPr="00F57844" w14:paraId="15A37620" w14:textId="77777777">
        <w:tc>
          <w:tcPr>
            <w:tcW w:w="571" w:type="pct"/>
          </w:tcPr>
          <w:p w14:paraId="62FB4B7C" w14:textId="77777777" w:rsidR="00760937" w:rsidRPr="00F57844" w:rsidRDefault="00D7715F" w:rsidP="000444AB">
            <w:pPr>
              <w:jc w:val="left"/>
              <w:rPr>
                <w:rFonts w:ascii="Times New Roman" w:eastAsia="宋体" w:hAnsi="Times New Roman" w:cs="Times New Roman"/>
                <w:kern w:val="0"/>
                <w:sz w:val="20"/>
                <w:szCs w:val="20"/>
              </w:rPr>
            </w:pPr>
            <w:bookmarkStart w:id="5" w:name="OLE_LINK10" w:colFirst="0" w:colLast="1"/>
            <w:r w:rsidRPr="00F57844">
              <w:rPr>
                <w:rFonts w:ascii="Times New Roman" w:eastAsia="宋体" w:hAnsi="Times New Roman" w:cs="Times New Roman"/>
                <w:kern w:val="0"/>
                <w:sz w:val="20"/>
                <w:szCs w:val="20"/>
              </w:rPr>
              <w:t>Avoiding sensory deprivation</w:t>
            </w:r>
          </w:p>
        </w:tc>
        <w:tc>
          <w:tcPr>
            <w:tcW w:w="3500" w:type="pct"/>
          </w:tcPr>
          <w:p w14:paraId="5D8BBAB2"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22. To provide assistance with glasses and hearing aids for the nearsighted and hearing-impaired, and to provide timely fitting of dentures for those with active dentures.</w:t>
            </w:r>
          </w:p>
        </w:tc>
        <w:tc>
          <w:tcPr>
            <w:tcW w:w="571" w:type="pct"/>
          </w:tcPr>
          <w:p w14:paraId="54863905"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3C466669" w14:textId="77777777" w:rsidR="00760937" w:rsidRPr="00F57844" w:rsidRDefault="00760937">
            <w:pPr>
              <w:jc w:val="center"/>
              <w:rPr>
                <w:rFonts w:ascii="Times New Roman" w:eastAsia="宋体" w:hAnsi="Times New Roman" w:cs="Times New Roman"/>
                <w:kern w:val="0"/>
                <w:sz w:val="20"/>
                <w:szCs w:val="20"/>
              </w:rPr>
            </w:pPr>
          </w:p>
        </w:tc>
        <w:tc>
          <w:tcPr>
            <w:tcW w:w="357" w:type="pct"/>
          </w:tcPr>
          <w:p w14:paraId="73D38BB4"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A</w:t>
            </w:r>
          </w:p>
        </w:tc>
      </w:tr>
      <w:bookmarkEnd w:id="5"/>
      <w:tr w:rsidR="00760937" w:rsidRPr="00F57844" w14:paraId="14DD0FCF" w14:textId="77777777">
        <w:tc>
          <w:tcPr>
            <w:tcW w:w="571" w:type="pct"/>
          </w:tcPr>
          <w:p w14:paraId="3AF7554F"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Sedation management</w:t>
            </w:r>
          </w:p>
        </w:tc>
        <w:tc>
          <w:tcPr>
            <w:tcW w:w="3500" w:type="pct"/>
          </w:tcPr>
          <w:p w14:paraId="3D908D91" w14:textId="77777777" w:rsidR="00760937" w:rsidRPr="00F57844" w:rsidRDefault="00D7715F" w:rsidP="000444AB">
            <w:pPr>
              <w:jc w:val="left"/>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 xml:space="preserve">23. Apply </w:t>
            </w:r>
            <w:proofErr w:type="spellStart"/>
            <w:r w:rsidRPr="00F57844">
              <w:rPr>
                <w:rFonts w:ascii="Times New Roman" w:eastAsia="宋体" w:hAnsi="Times New Roman" w:cs="Times New Roman"/>
                <w:kern w:val="0"/>
                <w:sz w:val="20"/>
                <w:szCs w:val="20"/>
              </w:rPr>
              <w:t>dexmedetomidine</w:t>
            </w:r>
            <w:proofErr w:type="spellEnd"/>
            <w:r w:rsidRPr="00F57844">
              <w:rPr>
                <w:rFonts w:ascii="Times New Roman" w:eastAsia="宋体" w:hAnsi="Times New Roman" w:cs="Times New Roman"/>
                <w:kern w:val="0"/>
                <w:sz w:val="20"/>
                <w:szCs w:val="20"/>
              </w:rPr>
              <w:t xml:space="preserve"> as prescribed, starting at 21:00 and stopping at 06:00 the following day. Prevent hypotension and slow heart rate from occurring. Assess hourly with RASS with the goal of mild sedation.</w:t>
            </w:r>
          </w:p>
        </w:tc>
        <w:tc>
          <w:tcPr>
            <w:tcW w:w="571" w:type="pct"/>
          </w:tcPr>
          <w:p w14:paraId="6D93D3A8"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Level 2</w:t>
            </w:r>
          </w:p>
          <w:p w14:paraId="5B2BC805" w14:textId="77777777" w:rsidR="00760937" w:rsidRPr="00F57844" w:rsidRDefault="00760937">
            <w:pPr>
              <w:jc w:val="center"/>
              <w:rPr>
                <w:rFonts w:ascii="Times New Roman" w:eastAsia="宋体" w:hAnsi="Times New Roman" w:cs="Times New Roman"/>
                <w:kern w:val="0"/>
                <w:sz w:val="20"/>
                <w:szCs w:val="20"/>
              </w:rPr>
            </w:pPr>
          </w:p>
        </w:tc>
        <w:tc>
          <w:tcPr>
            <w:tcW w:w="357" w:type="pct"/>
          </w:tcPr>
          <w:p w14:paraId="39A5488D" w14:textId="77777777" w:rsidR="00760937" w:rsidRPr="00F57844" w:rsidRDefault="00D7715F">
            <w:pPr>
              <w:jc w:val="center"/>
              <w:rPr>
                <w:rFonts w:ascii="Times New Roman" w:eastAsia="宋体" w:hAnsi="Times New Roman" w:cs="Times New Roman"/>
                <w:kern w:val="0"/>
                <w:sz w:val="20"/>
                <w:szCs w:val="20"/>
              </w:rPr>
            </w:pPr>
            <w:r w:rsidRPr="00F57844">
              <w:rPr>
                <w:rFonts w:ascii="Times New Roman" w:eastAsia="宋体" w:hAnsi="Times New Roman" w:cs="Times New Roman"/>
                <w:kern w:val="0"/>
                <w:sz w:val="20"/>
                <w:szCs w:val="20"/>
              </w:rPr>
              <w:t>B</w:t>
            </w:r>
          </w:p>
        </w:tc>
      </w:tr>
    </w:tbl>
    <w:p w14:paraId="7FB42FB8" w14:textId="77777777" w:rsidR="00760937" w:rsidRPr="00F57844" w:rsidRDefault="00760937">
      <w:pPr>
        <w:jc w:val="center"/>
        <w:rPr>
          <w:rFonts w:ascii="Times New Roman" w:eastAsia="宋体" w:hAnsi="Times New Roman" w:cs="Times New Roman"/>
          <w:kern w:val="0"/>
          <w:sz w:val="20"/>
          <w:szCs w:val="20"/>
        </w:rPr>
      </w:pPr>
    </w:p>
    <w:p w14:paraId="3E979689" w14:textId="77777777" w:rsidR="00760937" w:rsidRPr="00F57844" w:rsidRDefault="00760937"/>
    <w:p w14:paraId="5876E6CD" w14:textId="32ADFD3D" w:rsidR="00760937" w:rsidRPr="00F57844" w:rsidRDefault="00D7715F" w:rsidP="00E24645">
      <w:pPr>
        <w:widowControl/>
        <w:jc w:val="center"/>
        <w:rPr>
          <w:rFonts w:ascii="Times New Roman" w:hAnsi="Times New Roman" w:cs="Times New Roman"/>
        </w:rPr>
      </w:pPr>
      <w:r w:rsidRPr="00F57844">
        <w:rPr>
          <w:rFonts w:ascii="Times New Roman" w:hAnsi="Times New Roman" w:cs="Times New Roman"/>
        </w:rPr>
        <w:lastRenderedPageBreak/>
        <w:t>Appendix 7</w:t>
      </w:r>
      <w:r w:rsidRPr="00F57844">
        <w:rPr>
          <w:rFonts w:ascii="Times New Roman" w:hAnsi="Times New Roman" w:cs="Times New Roman"/>
        </w:rPr>
        <w:t>：</w:t>
      </w:r>
      <w:r w:rsidRPr="00F57844">
        <w:rPr>
          <w:rFonts w:ascii="Times New Roman" w:hAnsi="Times New Roman" w:cs="Times New Roman"/>
        </w:rPr>
        <w:t>Final draf</w:t>
      </w:r>
      <w:r w:rsidR="00E24645" w:rsidRPr="00F57844">
        <w:rPr>
          <w:rFonts w:ascii="Times New Roman" w:hAnsi="Times New Roman" w:cs="Times New Roman"/>
        </w:rPr>
        <w:t>t of the postoperative delirium</w:t>
      </w:r>
      <w:r w:rsidRPr="00F57844">
        <w:rPr>
          <w:rFonts w:ascii="Times New Roman" w:hAnsi="Times New Roman" w:cs="Times New Roman"/>
        </w:rPr>
        <w:t xml:space="preserve"> care plan for patients with Stanford type </w:t>
      </w:r>
      <w:proofErr w:type="gramStart"/>
      <w:r w:rsidRPr="00F57844">
        <w:rPr>
          <w:rFonts w:ascii="Times New Roman" w:hAnsi="Times New Roman" w:cs="Times New Roman"/>
        </w:rPr>
        <w:t>A</w:t>
      </w:r>
      <w:proofErr w:type="gramEnd"/>
      <w:r w:rsidRPr="00F57844">
        <w:rPr>
          <w:rFonts w:ascii="Times New Roman" w:hAnsi="Times New Roman" w:cs="Times New Roman"/>
        </w:rPr>
        <w:t xml:space="preserve"> aortic dissection</w:t>
      </w:r>
    </w:p>
    <w:p w14:paraId="49638D1D" w14:textId="645F698F" w:rsidR="00760937" w:rsidRPr="00F57844" w:rsidRDefault="00D7715F" w:rsidP="00E24645">
      <w:pPr>
        <w:widowControl/>
        <w:jc w:val="left"/>
        <w:rPr>
          <w:rFonts w:ascii="Times New Roman" w:hAnsi="Times New Roman" w:cs="Times New Roman"/>
        </w:rPr>
      </w:pPr>
      <w:r w:rsidRPr="00F57844">
        <w:rPr>
          <w:rFonts w:ascii="Times New Roman" w:hAnsi="Times New Roman" w:cs="Times New Roman"/>
          <w:b/>
          <w:bCs/>
        </w:rPr>
        <w:t>Intervention objectives:</w:t>
      </w:r>
      <w:r w:rsidRPr="00F57844">
        <w:rPr>
          <w:rFonts w:ascii="Times New Roman" w:hAnsi="Times New Roman" w:cs="Times New Roman"/>
        </w:rPr>
        <w:t xml:space="preserve"> patients undergoing surgery for type A aortic dissection</w:t>
      </w:r>
      <w:proofErr w:type="gramStart"/>
      <w:r w:rsidRPr="00F57844">
        <w:rPr>
          <w:rFonts w:ascii="Times New Roman" w:hAnsi="Times New Roman" w:cs="Times New Roman"/>
        </w:rPr>
        <w:t xml:space="preserve">;  </w:t>
      </w:r>
      <w:proofErr w:type="gramEnd"/>
      <w:r w:rsidR="00CF16F7">
        <w:fldChar w:fldCharType="begin"/>
      </w:r>
      <w:r w:rsidR="00CF16F7">
        <w:instrText xml:space="preserve"> HYPERLINK "javascript:;" </w:instrText>
      </w:r>
      <w:r w:rsidR="00CF16F7">
        <w:fldChar w:fldCharType="separate"/>
      </w:r>
      <w:r w:rsidRPr="00F57844">
        <w:rPr>
          <w:rFonts w:ascii="Times New Roman" w:hAnsi="Times New Roman" w:cs="Times New Roman"/>
          <w:b/>
          <w:bCs/>
        </w:rPr>
        <w:t>Intervenor</w:t>
      </w:r>
      <w:r w:rsidR="00CF16F7">
        <w:rPr>
          <w:rFonts w:ascii="Times New Roman" w:hAnsi="Times New Roman" w:cs="Times New Roman"/>
          <w:b/>
          <w:bCs/>
        </w:rPr>
        <w:fldChar w:fldCharType="end"/>
      </w:r>
      <w:r w:rsidRPr="00F57844">
        <w:rPr>
          <w:rFonts w:ascii="Times New Roman" w:hAnsi="Times New Roman" w:cs="Times New Roman"/>
          <w:b/>
          <w:bCs/>
        </w:rPr>
        <w:t xml:space="preserve">: </w:t>
      </w:r>
      <w:r w:rsidR="00A91E0A" w:rsidRPr="00F57844">
        <w:rPr>
          <w:rFonts w:ascii="Times New Roman" w:hAnsi="Times New Roman" w:cs="Times New Roman"/>
        </w:rPr>
        <w:t xml:space="preserve">nurse; </w:t>
      </w:r>
      <w:r w:rsidR="00A91E0A" w:rsidRPr="00F57844">
        <w:rPr>
          <w:rFonts w:ascii="Times New Roman" w:hAnsi="Times New Roman" w:cs="Times New Roman"/>
          <w:b/>
          <w:bCs/>
        </w:rPr>
        <w:t>Time</w:t>
      </w:r>
      <w:r w:rsidRPr="00F57844">
        <w:rPr>
          <w:rFonts w:ascii="Times New Roman" w:hAnsi="Times New Roman" w:cs="Times New Roman"/>
          <w:b/>
          <w:bCs/>
        </w:rPr>
        <w:t xml:space="preserve"> of intervention:</w:t>
      </w:r>
      <w:r w:rsidRPr="00F57844">
        <w:rPr>
          <w:rFonts w:ascii="Times New Roman" w:hAnsi="Times New Roman" w:cs="Times New Roman"/>
        </w:rPr>
        <w:t xml:space="preserve"> after transfer from the cardiac intense care unit to the cardiac surgical ward</w:t>
      </w:r>
    </w:p>
    <w:tbl>
      <w:tblPr>
        <w:tblStyle w:val="a8"/>
        <w:tblW w:w="14147" w:type="dxa"/>
        <w:tblInd w:w="-289" w:type="dxa"/>
        <w:tblLayout w:type="fixed"/>
        <w:tblLook w:val="04A0" w:firstRow="1" w:lastRow="0" w:firstColumn="1" w:lastColumn="0" w:noHBand="0" w:noVBand="1"/>
      </w:tblPr>
      <w:tblGrid>
        <w:gridCol w:w="1373"/>
        <w:gridCol w:w="2143"/>
        <w:gridCol w:w="10631"/>
      </w:tblGrid>
      <w:tr w:rsidR="00760937" w:rsidRPr="00F57844" w14:paraId="3A9281D2" w14:textId="77777777">
        <w:trPr>
          <w:trHeight w:val="357"/>
        </w:trPr>
        <w:tc>
          <w:tcPr>
            <w:tcW w:w="1373" w:type="dxa"/>
            <w:vMerge w:val="restart"/>
          </w:tcPr>
          <w:p w14:paraId="0B29647C" w14:textId="77777777" w:rsidR="00760937" w:rsidRPr="00F57844" w:rsidRDefault="00D7715F">
            <w:pPr>
              <w:widowControl/>
              <w:jc w:val="center"/>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1.Delirium judgment</w:t>
            </w:r>
          </w:p>
        </w:tc>
        <w:tc>
          <w:tcPr>
            <w:tcW w:w="2143" w:type="dxa"/>
            <w:vMerge w:val="restart"/>
          </w:tcPr>
          <w:p w14:paraId="4E009F72" w14:textId="3A013301" w:rsidR="00760937" w:rsidRPr="00F57844" w:rsidRDefault="00D7715F" w:rsidP="00E24645">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1.1 Delirium </w:t>
            </w:r>
            <w:r w:rsidR="00E24645" w:rsidRPr="00F57844">
              <w:rPr>
                <w:rFonts w:ascii="Times New Roman" w:eastAsiaTheme="majorEastAsia" w:hAnsi="Times New Roman" w:cs="Times New Roman"/>
                <w:bCs/>
                <w:color w:val="000000"/>
                <w:kern w:val="0"/>
                <w:szCs w:val="21"/>
              </w:rPr>
              <w:t>Diagnose</w:t>
            </w:r>
          </w:p>
        </w:tc>
        <w:tc>
          <w:tcPr>
            <w:tcW w:w="10631" w:type="dxa"/>
          </w:tcPr>
          <w:p w14:paraId="08F1AD50"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1.1.1 Upon transfer to the ward, the charge nurse determined delirium using the Nursing Delirium Screening Scale (Nu-DESC).</w:t>
            </w:r>
          </w:p>
        </w:tc>
      </w:tr>
      <w:tr w:rsidR="00760937" w:rsidRPr="00F57844" w14:paraId="22D6776F" w14:textId="77777777">
        <w:trPr>
          <w:trHeight w:val="268"/>
        </w:trPr>
        <w:tc>
          <w:tcPr>
            <w:tcW w:w="1373" w:type="dxa"/>
            <w:vMerge/>
          </w:tcPr>
          <w:p w14:paraId="218B3221" w14:textId="77777777" w:rsidR="00760937" w:rsidRPr="00F57844" w:rsidRDefault="00760937">
            <w:pPr>
              <w:widowControl/>
              <w:jc w:val="center"/>
              <w:rPr>
                <w:rFonts w:ascii="Times New Roman" w:eastAsiaTheme="majorEastAsia" w:hAnsi="Times New Roman" w:cs="Times New Roman"/>
                <w:bCs/>
                <w:color w:val="000000"/>
                <w:kern w:val="0"/>
                <w:szCs w:val="21"/>
              </w:rPr>
            </w:pPr>
          </w:p>
        </w:tc>
        <w:tc>
          <w:tcPr>
            <w:tcW w:w="2143" w:type="dxa"/>
            <w:vMerge/>
          </w:tcPr>
          <w:p w14:paraId="740ED17C"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77877668" w14:textId="3684FB5D"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1.1.2 </w:t>
            </w:r>
            <w:r w:rsidR="00D13C39" w:rsidRPr="00F57844">
              <w:rPr>
                <w:rFonts w:ascii="Times New Roman" w:eastAsiaTheme="majorEastAsia" w:hAnsi="Times New Roman" w:cs="Times New Roman"/>
                <w:bCs/>
                <w:color w:val="000000"/>
                <w:kern w:val="0"/>
                <w:szCs w:val="21"/>
              </w:rPr>
              <w:t xml:space="preserve">Frequency of assessment: every 8 hours for those at high risk/delirium; daily for those at low risk. </w:t>
            </w:r>
          </w:p>
        </w:tc>
      </w:tr>
      <w:tr w:rsidR="00760937" w:rsidRPr="00F57844" w14:paraId="2BC6669C" w14:textId="77777777">
        <w:trPr>
          <w:trHeight w:val="691"/>
        </w:trPr>
        <w:tc>
          <w:tcPr>
            <w:tcW w:w="1373" w:type="dxa"/>
            <w:vMerge w:val="restart"/>
          </w:tcPr>
          <w:p w14:paraId="18B09659" w14:textId="77777777" w:rsidR="00760937" w:rsidRPr="00F57844" w:rsidRDefault="00D7715F">
            <w:pPr>
              <w:widowControl/>
              <w:jc w:val="center"/>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2.Delirium Risk Stratification and Related Assessments</w:t>
            </w:r>
          </w:p>
        </w:tc>
        <w:tc>
          <w:tcPr>
            <w:tcW w:w="2143" w:type="dxa"/>
          </w:tcPr>
          <w:p w14:paraId="49849093"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2.1 Delirium risk stratification</w:t>
            </w:r>
          </w:p>
        </w:tc>
        <w:tc>
          <w:tcPr>
            <w:tcW w:w="10631" w:type="dxa"/>
          </w:tcPr>
          <w:p w14:paraId="7DAB32BD"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2.1.1 For those who were not delirious, the risk of delirium was stratified according to the risk prediction scoring model developed in the previous phase of this study. The model scoring criteria were: age &gt;55.5 years (1 point), male (1 point), </w:t>
            </w:r>
            <w:proofErr w:type="gramStart"/>
            <w:r w:rsidRPr="00F57844">
              <w:rPr>
                <w:rFonts w:ascii="Times New Roman" w:eastAsiaTheme="majorEastAsia" w:hAnsi="Times New Roman" w:cs="Times New Roman"/>
                <w:bCs/>
                <w:color w:val="000000"/>
                <w:kern w:val="0"/>
                <w:szCs w:val="21"/>
              </w:rPr>
              <w:t>preoperative</w:t>
            </w:r>
            <w:proofErr w:type="gramEnd"/>
            <w:r w:rsidRPr="00F57844">
              <w:rPr>
                <w:rFonts w:ascii="Times New Roman" w:eastAsiaTheme="majorEastAsia" w:hAnsi="Times New Roman" w:cs="Times New Roman"/>
                <w:bCs/>
                <w:color w:val="000000"/>
                <w:kern w:val="0"/>
                <w:szCs w:val="21"/>
              </w:rPr>
              <w:t xml:space="preserve"> lactate value &gt;1.85 </w:t>
            </w:r>
            <w:proofErr w:type="spellStart"/>
            <w:r w:rsidRPr="00F57844">
              <w:rPr>
                <w:rFonts w:ascii="Times New Roman" w:eastAsiaTheme="majorEastAsia" w:hAnsi="Times New Roman" w:cs="Times New Roman"/>
                <w:bCs/>
                <w:color w:val="000000"/>
                <w:kern w:val="0"/>
                <w:szCs w:val="21"/>
              </w:rPr>
              <w:t>mmol</w:t>
            </w:r>
            <w:proofErr w:type="spellEnd"/>
            <w:r w:rsidRPr="00F57844">
              <w:rPr>
                <w:rFonts w:ascii="Times New Roman" w:eastAsiaTheme="majorEastAsia" w:hAnsi="Times New Roman" w:cs="Times New Roman"/>
                <w:bCs/>
                <w:color w:val="000000"/>
                <w:kern w:val="0"/>
                <w:szCs w:val="21"/>
              </w:rPr>
              <w:t>/L, deep hypothermia off-circuit time &gt;36.5 min (1 point), CCU hospitalization &gt;8.5 days (2 points), and postoperative comorbidity with other complications (1 point). When the score was ≤4 points, it was low-risk patients; when the score was ≥5 points, it was high-risk patients.</w:t>
            </w:r>
          </w:p>
        </w:tc>
      </w:tr>
      <w:tr w:rsidR="00760937" w:rsidRPr="00F57844" w14:paraId="51C1ADAE" w14:textId="77777777">
        <w:trPr>
          <w:trHeight w:val="288"/>
        </w:trPr>
        <w:tc>
          <w:tcPr>
            <w:tcW w:w="1373" w:type="dxa"/>
            <w:vMerge/>
          </w:tcPr>
          <w:p w14:paraId="755B4284" w14:textId="77777777" w:rsidR="00760937" w:rsidRPr="00F57844" w:rsidRDefault="00760937">
            <w:pPr>
              <w:widowControl/>
              <w:jc w:val="center"/>
              <w:rPr>
                <w:rFonts w:ascii="Times New Roman" w:eastAsiaTheme="majorEastAsia" w:hAnsi="Times New Roman" w:cs="Times New Roman"/>
                <w:bCs/>
                <w:color w:val="000000"/>
                <w:kern w:val="0"/>
                <w:szCs w:val="21"/>
              </w:rPr>
            </w:pPr>
          </w:p>
        </w:tc>
        <w:tc>
          <w:tcPr>
            <w:tcW w:w="2143" w:type="dxa"/>
            <w:vMerge w:val="restart"/>
          </w:tcPr>
          <w:p w14:paraId="4913A59C"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2.2 Delirium Risk Factor Assessment</w:t>
            </w:r>
          </w:p>
        </w:tc>
        <w:tc>
          <w:tcPr>
            <w:tcW w:w="10631" w:type="dxa"/>
          </w:tcPr>
          <w:p w14:paraId="11C51BA1" w14:textId="7FCD710F"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2.2.1 Frequency of assessment: high-risk individuals</w:t>
            </w:r>
            <w:r w:rsidR="00D13C39" w:rsidRPr="00F57844">
              <w:rPr>
                <w:rFonts w:ascii="Times New Roman" w:eastAsiaTheme="majorEastAsia" w:hAnsi="Times New Roman" w:cs="Times New Roman"/>
                <w:bCs/>
                <w:color w:val="000000"/>
                <w:kern w:val="0"/>
                <w:szCs w:val="21"/>
              </w:rPr>
              <w:t>/deliriums</w:t>
            </w:r>
            <w:r w:rsidRPr="00F57844">
              <w:rPr>
                <w:rFonts w:ascii="Times New Roman" w:eastAsiaTheme="majorEastAsia" w:hAnsi="Times New Roman" w:cs="Times New Roman"/>
                <w:bCs/>
                <w:color w:val="000000"/>
                <w:kern w:val="0"/>
                <w:szCs w:val="21"/>
              </w:rPr>
              <w:t xml:space="preserve"> are assessed daily; low-risk individuals are assessed on admission to the ward and when there is a change in their condition.</w:t>
            </w:r>
          </w:p>
        </w:tc>
      </w:tr>
      <w:tr w:rsidR="00760937" w:rsidRPr="00F57844" w14:paraId="7E340930" w14:textId="77777777">
        <w:trPr>
          <w:trHeight w:val="246"/>
        </w:trPr>
        <w:tc>
          <w:tcPr>
            <w:tcW w:w="1373" w:type="dxa"/>
            <w:vMerge/>
          </w:tcPr>
          <w:p w14:paraId="0E30BCE9" w14:textId="77777777" w:rsidR="00760937" w:rsidRPr="00F57844" w:rsidRDefault="00760937">
            <w:pPr>
              <w:widowControl/>
              <w:jc w:val="center"/>
              <w:rPr>
                <w:rFonts w:ascii="Times New Roman" w:eastAsiaTheme="majorEastAsia" w:hAnsi="Times New Roman" w:cs="Times New Roman"/>
                <w:bCs/>
                <w:color w:val="000000"/>
                <w:kern w:val="0"/>
                <w:szCs w:val="21"/>
              </w:rPr>
            </w:pPr>
          </w:p>
        </w:tc>
        <w:tc>
          <w:tcPr>
            <w:tcW w:w="2143" w:type="dxa"/>
            <w:vMerge/>
          </w:tcPr>
          <w:p w14:paraId="7ECC022B"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737C2F6B"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2.2.2 Risk factors were assessed using the Delirium Risk Factor Assessment Form.</w:t>
            </w:r>
          </w:p>
        </w:tc>
      </w:tr>
      <w:tr w:rsidR="00760937" w:rsidRPr="00F57844" w14:paraId="5F499851" w14:textId="77777777">
        <w:trPr>
          <w:trHeight w:val="350"/>
        </w:trPr>
        <w:tc>
          <w:tcPr>
            <w:tcW w:w="1373" w:type="dxa"/>
            <w:vMerge/>
          </w:tcPr>
          <w:p w14:paraId="2D51773E" w14:textId="77777777" w:rsidR="00760937" w:rsidRPr="00F57844" w:rsidRDefault="00760937">
            <w:pPr>
              <w:widowControl/>
              <w:jc w:val="center"/>
              <w:rPr>
                <w:rFonts w:ascii="Times New Roman" w:eastAsiaTheme="majorEastAsia" w:hAnsi="Times New Roman" w:cs="Times New Roman"/>
                <w:bCs/>
                <w:color w:val="000000"/>
                <w:kern w:val="0"/>
                <w:szCs w:val="21"/>
              </w:rPr>
            </w:pPr>
          </w:p>
        </w:tc>
        <w:tc>
          <w:tcPr>
            <w:tcW w:w="2143" w:type="dxa"/>
            <w:vMerge/>
          </w:tcPr>
          <w:p w14:paraId="2958424B"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39F3F6A3" w14:textId="2FCD0603" w:rsidR="00760937" w:rsidRPr="00CF16F7" w:rsidRDefault="00D7715F" w:rsidP="00CF16F7">
            <w:pPr>
              <w:pStyle w:val="ac"/>
              <w:widowControl/>
              <w:numPr>
                <w:ilvl w:val="2"/>
                <w:numId w:val="3"/>
              </w:numPr>
              <w:ind w:firstLineChars="0"/>
              <w:jc w:val="left"/>
              <w:rPr>
                <w:rFonts w:ascii="Times New Roman" w:eastAsiaTheme="majorEastAsia" w:hAnsi="Times New Roman" w:cs="Times New Roman"/>
                <w:bCs/>
                <w:color w:val="000000"/>
                <w:kern w:val="0"/>
                <w:szCs w:val="21"/>
              </w:rPr>
            </w:pPr>
            <w:r w:rsidRPr="00CF16F7">
              <w:rPr>
                <w:rFonts w:ascii="Times New Roman" w:eastAsiaTheme="majorEastAsia" w:hAnsi="Times New Roman" w:cs="Times New Roman"/>
                <w:bCs/>
                <w:color w:val="000000"/>
                <w:kern w:val="0"/>
                <w:szCs w:val="21"/>
              </w:rPr>
              <w:t xml:space="preserve">Assess for </w:t>
            </w:r>
            <w:proofErr w:type="spellStart"/>
            <w:r w:rsidRPr="00CF16F7">
              <w:rPr>
                <w:rFonts w:ascii="Times New Roman" w:eastAsiaTheme="majorEastAsia" w:hAnsi="Times New Roman" w:cs="Times New Roman"/>
                <w:bCs/>
                <w:color w:val="000000"/>
                <w:kern w:val="0"/>
                <w:szCs w:val="21"/>
              </w:rPr>
              <w:t>polypharmacy</w:t>
            </w:r>
            <w:proofErr w:type="spellEnd"/>
            <w:r w:rsidRPr="00CF16F7">
              <w:rPr>
                <w:rFonts w:ascii="Times New Roman" w:eastAsiaTheme="majorEastAsia" w:hAnsi="Times New Roman" w:cs="Times New Roman"/>
                <w:bCs/>
                <w:color w:val="000000"/>
                <w:kern w:val="0"/>
                <w:szCs w:val="21"/>
              </w:rPr>
              <w:t xml:space="preserve"> and high-risk drug use.</w:t>
            </w:r>
          </w:p>
        </w:tc>
      </w:tr>
      <w:tr w:rsidR="00760937" w:rsidRPr="00F57844" w14:paraId="0CD6761F" w14:textId="77777777">
        <w:trPr>
          <w:trHeight w:val="699"/>
        </w:trPr>
        <w:tc>
          <w:tcPr>
            <w:tcW w:w="1373" w:type="dxa"/>
            <w:vMerge w:val="restart"/>
          </w:tcPr>
          <w:p w14:paraId="30480051" w14:textId="5BEC768F" w:rsidR="00760937" w:rsidRPr="00F57844" w:rsidRDefault="00CF16F7" w:rsidP="00CF16F7">
            <w:pPr>
              <w:widowControl/>
              <w:ind w:firstLineChars="100" w:firstLine="210"/>
              <w:rPr>
                <w:rFonts w:ascii="Times New Roman" w:eastAsiaTheme="majorEastAsia" w:hAnsi="Times New Roman" w:cs="Times New Roman"/>
                <w:bCs/>
                <w:color w:val="000000"/>
                <w:kern w:val="0"/>
                <w:szCs w:val="21"/>
              </w:rPr>
            </w:pPr>
            <w:r>
              <w:rPr>
                <w:rFonts w:ascii="Times New Roman" w:eastAsiaTheme="majorEastAsia" w:hAnsi="Times New Roman" w:cs="Times New Roman"/>
                <w:bCs/>
                <w:color w:val="000000"/>
                <w:kern w:val="0"/>
                <w:szCs w:val="21"/>
              </w:rPr>
              <w:t>3.</w:t>
            </w:r>
            <w:r w:rsidR="00D7715F" w:rsidRPr="00F57844">
              <w:rPr>
                <w:rFonts w:ascii="Times New Roman" w:eastAsiaTheme="majorEastAsia" w:hAnsi="Times New Roman" w:cs="Times New Roman"/>
                <w:bCs/>
                <w:color w:val="000000"/>
                <w:kern w:val="0"/>
                <w:szCs w:val="21"/>
              </w:rPr>
              <w:t>General Management</w:t>
            </w:r>
          </w:p>
          <w:p w14:paraId="5540F8D8" w14:textId="77777777" w:rsidR="00760937" w:rsidRPr="00F57844" w:rsidRDefault="00760937">
            <w:pPr>
              <w:widowControl/>
              <w:jc w:val="center"/>
              <w:rPr>
                <w:rFonts w:ascii="Times New Roman" w:eastAsiaTheme="majorEastAsia" w:hAnsi="Times New Roman" w:cs="Times New Roman"/>
                <w:bCs/>
                <w:color w:val="000000"/>
                <w:kern w:val="0"/>
                <w:szCs w:val="21"/>
              </w:rPr>
            </w:pPr>
          </w:p>
          <w:p w14:paraId="38975302" w14:textId="77777777" w:rsidR="00760937" w:rsidRPr="00F57844" w:rsidRDefault="00760937">
            <w:pPr>
              <w:widowControl/>
              <w:jc w:val="center"/>
              <w:rPr>
                <w:rFonts w:ascii="Times New Roman" w:eastAsiaTheme="majorEastAsia" w:hAnsi="Times New Roman" w:cs="Times New Roman"/>
                <w:bCs/>
                <w:color w:val="000000"/>
                <w:kern w:val="0"/>
                <w:szCs w:val="21"/>
              </w:rPr>
            </w:pPr>
          </w:p>
          <w:p w14:paraId="205833B8" w14:textId="77777777" w:rsidR="00760937" w:rsidRPr="00F57844" w:rsidRDefault="00760937">
            <w:pPr>
              <w:widowControl/>
              <w:jc w:val="center"/>
              <w:rPr>
                <w:rFonts w:ascii="Times New Roman" w:eastAsiaTheme="majorEastAsia" w:hAnsi="Times New Roman" w:cs="Times New Roman"/>
                <w:bCs/>
                <w:color w:val="000000"/>
                <w:kern w:val="0"/>
                <w:szCs w:val="21"/>
              </w:rPr>
            </w:pPr>
          </w:p>
          <w:p w14:paraId="72C4D1F6" w14:textId="77777777" w:rsidR="00760937" w:rsidRPr="00F57844" w:rsidRDefault="00760937">
            <w:pPr>
              <w:widowControl/>
              <w:jc w:val="center"/>
              <w:rPr>
                <w:rFonts w:ascii="Times New Roman" w:eastAsiaTheme="majorEastAsia" w:hAnsi="Times New Roman" w:cs="Times New Roman"/>
                <w:bCs/>
                <w:color w:val="000000"/>
                <w:kern w:val="0"/>
                <w:szCs w:val="21"/>
              </w:rPr>
            </w:pPr>
          </w:p>
          <w:p w14:paraId="03B7CC72" w14:textId="77777777" w:rsidR="00760937" w:rsidRPr="00F57844" w:rsidRDefault="00760937">
            <w:pPr>
              <w:widowControl/>
              <w:jc w:val="center"/>
              <w:rPr>
                <w:rFonts w:ascii="Times New Roman" w:eastAsiaTheme="majorEastAsia" w:hAnsi="Times New Roman" w:cs="Times New Roman"/>
                <w:bCs/>
                <w:color w:val="000000"/>
                <w:kern w:val="0"/>
                <w:szCs w:val="21"/>
              </w:rPr>
            </w:pPr>
          </w:p>
          <w:p w14:paraId="3D2AF17A" w14:textId="77777777" w:rsidR="00760937" w:rsidRPr="00F57844" w:rsidRDefault="00760937">
            <w:pPr>
              <w:widowControl/>
              <w:jc w:val="center"/>
              <w:rPr>
                <w:rFonts w:ascii="Times New Roman" w:eastAsiaTheme="majorEastAsia" w:hAnsi="Times New Roman" w:cs="Times New Roman"/>
                <w:bCs/>
                <w:color w:val="000000"/>
                <w:kern w:val="0"/>
                <w:szCs w:val="21"/>
              </w:rPr>
            </w:pPr>
          </w:p>
        </w:tc>
        <w:tc>
          <w:tcPr>
            <w:tcW w:w="2143" w:type="dxa"/>
          </w:tcPr>
          <w:p w14:paraId="337EBAC6"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3.1 Sensory impairment management (to be implemented on the day of transfer)</w:t>
            </w:r>
          </w:p>
        </w:tc>
        <w:tc>
          <w:tcPr>
            <w:tcW w:w="10631" w:type="dxa"/>
          </w:tcPr>
          <w:p w14:paraId="1FD01586"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3.1.1 To assist people with myopia, presbyopia, hearing loss with glasses and hearing aids, and those with removable dentures with dentures.</w:t>
            </w:r>
          </w:p>
        </w:tc>
      </w:tr>
      <w:tr w:rsidR="00760937" w:rsidRPr="00F57844" w14:paraId="4362C5B9" w14:textId="77777777">
        <w:trPr>
          <w:trHeight w:val="236"/>
        </w:trPr>
        <w:tc>
          <w:tcPr>
            <w:tcW w:w="1373" w:type="dxa"/>
            <w:vMerge/>
          </w:tcPr>
          <w:p w14:paraId="1A7E3ED5"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783D345D"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3.2 Physical activity management (to be implemented on the day of transfer)</w:t>
            </w:r>
          </w:p>
          <w:p w14:paraId="5F0EBC75"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5360CB44"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3.2.1 Passive movement in bed on the day of transfer. For those who were able to move actively, the nurse helped them to sit on the edge of the bed and assisted with lower limb movement.</w:t>
            </w:r>
          </w:p>
        </w:tc>
      </w:tr>
      <w:tr w:rsidR="00760937" w:rsidRPr="00F57844" w14:paraId="0FE6DE5D" w14:textId="77777777">
        <w:trPr>
          <w:trHeight w:val="340"/>
        </w:trPr>
        <w:tc>
          <w:tcPr>
            <w:tcW w:w="1373" w:type="dxa"/>
            <w:vMerge/>
          </w:tcPr>
          <w:p w14:paraId="3F4811C4"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ADE519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4DECC8F9"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3.2.2 Encourage patients to participate in self-care activities of daily living, such as brushing teeth, washing face, eating and combing hair.</w:t>
            </w:r>
          </w:p>
        </w:tc>
      </w:tr>
      <w:tr w:rsidR="00760937" w:rsidRPr="00F57844" w14:paraId="350A053B" w14:textId="77777777">
        <w:trPr>
          <w:trHeight w:val="558"/>
        </w:trPr>
        <w:tc>
          <w:tcPr>
            <w:tcW w:w="1373" w:type="dxa"/>
            <w:vMerge/>
          </w:tcPr>
          <w:p w14:paraId="26ED4A7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784E5EF0"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719D27BA"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3.2.3 Nurses assist patients to stand at the bedside. Standing time ≥5min, can try to assist the bedside walking; for those with poor activity co-ordination, need to be supported by the nurse to walk on the waist to avoid falling.</w:t>
            </w:r>
          </w:p>
        </w:tc>
      </w:tr>
      <w:tr w:rsidR="00760937" w:rsidRPr="00F57844" w14:paraId="5C6AD351" w14:textId="77777777">
        <w:trPr>
          <w:trHeight w:val="699"/>
        </w:trPr>
        <w:tc>
          <w:tcPr>
            <w:tcW w:w="1373" w:type="dxa"/>
            <w:vMerge/>
          </w:tcPr>
          <w:p w14:paraId="5C77693F"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6C0D744B"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5B335C5A"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3.2.4 Walking tolerance training. Prior to implementation, the patient's vital signs were assessed by the physician in charge, and exercise was started only when criteria were met and stopped immediately when contraindicated. The walking distance and the use of assistive equipment were recorded.</w:t>
            </w:r>
          </w:p>
        </w:tc>
      </w:tr>
      <w:tr w:rsidR="00760937" w:rsidRPr="00F57844" w14:paraId="421EB233" w14:textId="77777777" w:rsidTr="00D13C39">
        <w:trPr>
          <w:trHeight w:val="1027"/>
        </w:trPr>
        <w:tc>
          <w:tcPr>
            <w:tcW w:w="1373" w:type="dxa"/>
            <w:vMerge/>
          </w:tcPr>
          <w:p w14:paraId="0939B67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061A16F4"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3.3 Pain management (to be implemented on the day of transfer)</w:t>
            </w:r>
          </w:p>
        </w:tc>
        <w:tc>
          <w:tcPr>
            <w:tcW w:w="10631" w:type="dxa"/>
          </w:tcPr>
          <w:p w14:paraId="31EF3DB2"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3.3.1 Pain was assessed by numerical rating scale (NRS). Frequency of assessment: </w:t>
            </w:r>
            <w:r w:rsidRPr="00F57844">
              <w:rPr>
                <w:rFonts w:ascii="宋体" w:eastAsia="宋体" w:hAnsi="宋体" w:cs="宋体" w:hint="eastAsia"/>
                <w:bCs/>
                <w:color w:val="000000"/>
                <w:kern w:val="0"/>
                <w:szCs w:val="21"/>
              </w:rPr>
              <w:t>①</w:t>
            </w:r>
            <w:r w:rsidRPr="00F57844">
              <w:rPr>
                <w:rFonts w:ascii="Times New Roman" w:eastAsiaTheme="majorEastAsia" w:hAnsi="Times New Roman" w:cs="Times New Roman"/>
                <w:bCs/>
                <w:color w:val="000000"/>
                <w:kern w:val="0"/>
                <w:szCs w:val="21"/>
              </w:rPr>
              <w:t xml:space="preserve"> once a day, if pain occurs at any time; </w:t>
            </w:r>
            <w:r w:rsidRPr="00F57844">
              <w:rPr>
                <w:rFonts w:ascii="宋体" w:eastAsia="宋体" w:hAnsi="宋体" w:cs="宋体" w:hint="eastAsia"/>
                <w:bCs/>
                <w:color w:val="000000"/>
                <w:kern w:val="0"/>
                <w:szCs w:val="21"/>
              </w:rPr>
              <w:t>②</w:t>
            </w:r>
            <w:r w:rsidRPr="00F57844">
              <w:rPr>
                <w:rFonts w:ascii="Times New Roman" w:eastAsiaTheme="majorEastAsia" w:hAnsi="Times New Roman" w:cs="Times New Roman"/>
                <w:bCs/>
                <w:color w:val="000000"/>
                <w:kern w:val="0"/>
                <w:szCs w:val="21"/>
              </w:rPr>
              <w:t xml:space="preserve"> every 4h during </w:t>
            </w:r>
            <w:proofErr w:type="spellStart"/>
            <w:r w:rsidRPr="00F57844">
              <w:rPr>
                <w:rFonts w:ascii="Times New Roman" w:eastAsiaTheme="majorEastAsia" w:hAnsi="Times New Roman" w:cs="Times New Roman"/>
                <w:bCs/>
                <w:color w:val="000000"/>
                <w:kern w:val="0"/>
                <w:szCs w:val="21"/>
              </w:rPr>
              <w:t>remifentanil</w:t>
            </w:r>
            <w:proofErr w:type="spellEnd"/>
            <w:r w:rsidRPr="00F57844">
              <w:rPr>
                <w:rFonts w:ascii="Times New Roman" w:eastAsiaTheme="majorEastAsia" w:hAnsi="Times New Roman" w:cs="Times New Roman"/>
                <w:bCs/>
                <w:color w:val="000000"/>
                <w:kern w:val="0"/>
                <w:szCs w:val="21"/>
              </w:rPr>
              <w:t xml:space="preserve"> analgesia; </w:t>
            </w:r>
            <w:r w:rsidRPr="00F57844">
              <w:rPr>
                <w:rFonts w:ascii="宋体" w:eastAsia="宋体" w:hAnsi="宋体" w:cs="宋体" w:hint="eastAsia"/>
                <w:bCs/>
                <w:color w:val="000000"/>
                <w:kern w:val="0"/>
                <w:szCs w:val="21"/>
              </w:rPr>
              <w:t>③</w:t>
            </w:r>
            <w:r w:rsidRPr="00F57844">
              <w:rPr>
                <w:rFonts w:ascii="Times New Roman" w:eastAsiaTheme="majorEastAsia" w:hAnsi="Times New Roman" w:cs="Times New Roman"/>
                <w:bCs/>
                <w:color w:val="000000"/>
                <w:kern w:val="0"/>
                <w:szCs w:val="21"/>
              </w:rPr>
              <w:t xml:space="preserve"> 1h reassessment after oral medication analgesia. The expected target of analgesia NRS</w:t>
            </w:r>
            <w:r w:rsidRPr="00F57844">
              <w:rPr>
                <w:rFonts w:ascii="宋体" w:eastAsia="宋体" w:hAnsi="宋体" w:cs="宋体" w:hint="eastAsia"/>
                <w:bCs/>
                <w:color w:val="000000"/>
                <w:kern w:val="0"/>
                <w:szCs w:val="21"/>
              </w:rPr>
              <w:t>≦</w:t>
            </w:r>
            <w:r w:rsidRPr="00F57844">
              <w:rPr>
                <w:rFonts w:ascii="Times New Roman" w:eastAsiaTheme="majorEastAsia" w:hAnsi="Times New Roman" w:cs="Times New Roman"/>
                <w:bCs/>
                <w:color w:val="000000"/>
                <w:kern w:val="0"/>
                <w:szCs w:val="21"/>
              </w:rPr>
              <w:t>3 points.</w:t>
            </w:r>
          </w:p>
        </w:tc>
      </w:tr>
      <w:tr w:rsidR="00760937" w:rsidRPr="00F57844" w14:paraId="2B3CC74D" w14:textId="77777777">
        <w:trPr>
          <w:trHeight w:val="665"/>
        </w:trPr>
        <w:tc>
          <w:tcPr>
            <w:tcW w:w="1373" w:type="dxa"/>
            <w:vMerge/>
          </w:tcPr>
          <w:p w14:paraId="2EA734E1"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5FA47A39"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43F1B86B" w14:textId="18855D44" w:rsidR="00760937" w:rsidRPr="00F57844" w:rsidRDefault="00D7715F" w:rsidP="009E189D">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3.3.2 </w:t>
            </w:r>
            <w:r w:rsidR="00A91E0A" w:rsidRPr="00F57844">
              <w:rPr>
                <w:rFonts w:ascii="Times New Roman" w:eastAsiaTheme="majorEastAsia" w:hAnsi="Times New Roman" w:cs="Times New Roman"/>
                <w:bCs/>
                <w:color w:val="000000"/>
                <w:kern w:val="0"/>
                <w:szCs w:val="21"/>
              </w:rPr>
              <w:t>Non-pharmacological</w:t>
            </w:r>
            <w:r w:rsidRPr="00F57844">
              <w:rPr>
                <w:rFonts w:ascii="Times New Roman" w:eastAsiaTheme="majorEastAsia" w:hAnsi="Times New Roman" w:cs="Times New Roman"/>
                <w:bCs/>
                <w:color w:val="000000"/>
                <w:kern w:val="0"/>
                <w:szCs w:val="21"/>
              </w:rPr>
              <w:t xml:space="preserve"> interventions. </w:t>
            </w:r>
            <w:r w:rsidRPr="00F57844">
              <w:rPr>
                <w:rFonts w:ascii="宋体" w:eastAsia="宋体" w:hAnsi="宋体" w:cs="宋体" w:hint="eastAsia"/>
                <w:bCs/>
                <w:color w:val="000000"/>
                <w:kern w:val="0"/>
                <w:szCs w:val="21"/>
              </w:rPr>
              <w:t>①</w:t>
            </w:r>
            <w:r w:rsidRPr="00F57844">
              <w:rPr>
                <w:rFonts w:ascii="Times New Roman" w:eastAsiaTheme="majorEastAsia" w:hAnsi="Times New Roman" w:cs="Times New Roman"/>
                <w:bCs/>
                <w:color w:val="000000"/>
                <w:kern w:val="0"/>
                <w:szCs w:val="21"/>
              </w:rPr>
              <w:t xml:space="preserve"> </w:t>
            </w:r>
            <w:r w:rsidR="009E189D" w:rsidRPr="009E189D">
              <w:rPr>
                <w:rFonts w:ascii="Times New Roman" w:eastAsiaTheme="majorEastAsia" w:hAnsi="Times New Roman" w:cs="Times New Roman"/>
                <w:bCs/>
                <w:color w:val="000000"/>
                <w:kern w:val="0"/>
                <w:szCs w:val="21"/>
              </w:rPr>
              <w:t>Massage areas other than the wound site.</w:t>
            </w:r>
            <w:r w:rsidRPr="009E189D">
              <w:rPr>
                <w:rFonts w:ascii="Times New Roman" w:eastAsiaTheme="majorEastAsia" w:hAnsi="Times New Roman" w:cs="Times New Roman" w:hint="eastAsia"/>
                <w:bCs/>
                <w:color w:val="000000"/>
                <w:kern w:val="0"/>
                <w:szCs w:val="21"/>
              </w:rPr>
              <w:t>②</w:t>
            </w:r>
            <w:r w:rsidRPr="00F57844">
              <w:rPr>
                <w:rFonts w:ascii="Times New Roman" w:eastAsiaTheme="majorEastAsia" w:hAnsi="Times New Roman" w:cs="Times New Roman"/>
                <w:bCs/>
                <w:color w:val="000000"/>
                <w:kern w:val="0"/>
                <w:szCs w:val="21"/>
              </w:rPr>
              <w:t xml:space="preserve"> Cold therapy for procedural pain management. Apply an ice pack wrapped in gauze around the chest tube for 10 minutes before chest tube removal; </w:t>
            </w:r>
            <w:r w:rsidRPr="00F57844">
              <w:rPr>
                <w:rFonts w:ascii="宋体" w:eastAsia="宋体" w:hAnsi="宋体" w:cs="宋体" w:hint="eastAsia"/>
                <w:bCs/>
                <w:color w:val="000000"/>
                <w:kern w:val="0"/>
                <w:szCs w:val="21"/>
              </w:rPr>
              <w:t>③</w:t>
            </w:r>
            <w:r w:rsidRPr="00F57844">
              <w:rPr>
                <w:rFonts w:ascii="Times New Roman" w:eastAsiaTheme="majorEastAsia" w:hAnsi="Times New Roman" w:cs="Times New Roman"/>
                <w:bCs/>
                <w:color w:val="000000"/>
                <w:kern w:val="0"/>
                <w:szCs w:val="21"/>
              </w:rPr>
              <w:t xml:space="preserve"> Relaxation and breathing exercises.</w:t>
            </w:r>
          </w:p>
        </w:tc>
      </w:tr>
      <w:tr w:rsidR="00760937" w:rsidRPr="00F57844" w14:paraId="77554D46" w14:textId="77777777">
        <w:trPr>
          <w:trHeight w:val="549"/>
        </w:trPr>
        <w:tc>
          <w:tcPr>
            <w:tcW w:w="1373" w:type="dxa"/>
            <w:vMerge/>
          </w:tcPr>
          <w:p w14:paraId="55B69410"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585B0167"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3651B338" w14:textId="346E8422" w:rsidR="00760937" w:rsidRPr="00F57844" w:rsidRDefault="00D7715F" w:rsidP="008816B5">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3.3.3 Pharmacological intervention. </w:t>
            </w:r>
            <w:r w:rsidRPr="00F57844">
              <w:rPr>
                <w:rFonts w:ascii="宋体" w:eastAsia="宋体" w:hAnsi="宋体" w:cs="宋体" w:hint="eastAsia"/>
                <w:bCs/>
                <w:color w:val="000000"/>
                <w:kern w:val="0"/>
                <w:szCs w:val="21"/>
              </w:rPr>
              <w:t>①</w:t>
            </w:r>
            <w:r w:rsidR="008816B5">
              <w:rPr>
                <w:rFonts w:ascii="Times New Roman" w:eastAsiaTheme="majorEastAsia" w:hAnsi="Times New Roman" w:cs="Times New Roman"/>
                <w:bCs/>
                <w:color w:val="000000"/>
                <w:kern w:val="0"/>
                <w:szCs w:val="21"/>
              </w:rPr>
              <w:t xml:space="preserve"> </w:t>
            </w:r>
            <w:r w:rsidR="008816B5" w:rsidRPr="008816B5">
              <w:rPr>
                <w:rFonts w:ascii="Times New Roman" w:eastAsiaTheme="majorEastAsia" w:hAnsi="Times New Roman" w:cs="Times New Roman"/>
                <w:bCs/>
                <w:color w:val="000000"/>
                <w:kern w:val="0"/>
                <w:szCs w:val="21"/>
              </w:rPr>
              <w:t>Oral pain medication for long-term use as prescribed</w:t>
            </w:r>
            <w:r w:rsidR="008816B5" w:rsidRPr="008816B5">
              <w:rPr>
                <w:rFonts w:ascii="Times New Roman" w:eastAsiaTheme="majorEastAsia" w:hAnsi="Times New Roman" w:cs="Times New Roman"/>
                <w:bCs/>
                <w:color w:val="000000"/>
                <w:kern w:val="0"/>
                <w:szCs w:val="21"/>
              </w:rPr>
              <w:t xml:space="preserve"> </w:t>
            </w:r>
            <w:r w:rsidRPr="00F57844">
              <w:rPr>
                <w:rFonts w:ascii="Times New Roman" w:eastAsiaTheme="majorEastAsia" w:hAnsi="Times New Roman" w:cs="Times New Roman"/>
                <w:bCs/>
                <w:color w:val="000000"/>
                <w:kern w:val="0"/>
                <w:szCs w:val="21"/>
              </w:rPr>
              <w:t xml:space="preserve">(administration time is 08:00, 18:00) </w:t>
            </w:r>
            <w:r w:rsidRPr="00F57844">
              <w:rPr>
                <w:rFonts w:ascii="宋体" w:eastAsia="宋体" w:hAnsi="宋体" w:cs="宋体" w:hint="eastAsia"/>
                <w:bCs/>
                <w:color w:val="000000"/>
                <w:kern w:val="0"/>
                <w:szCs w:val="21"/>
              </w:rPr>
              <w:t>②</w:t>
            </w:r>
            <w:r w:rsidRPr="00F57844">
              <w:rPr>
                <w:rFonts w:ascii="Times New Roman" w:eastAsiaTheme="majorEastAsia" w:hAnsi="Times New Roman" w:cs="Times New Roman"/>
                <w:bCs/>
                <w:color w:val="000000"/>
                <w:kern w:val="0"/>
                <w:szCs w:val="21"/>
              </w:rPr>
              <w:t xml:space="preserve"> </w:t>
            </w:r>
            <w:bookmarkStart w:id="6" w:name="OLE_LINK11"/>
            <w:r w:rsidRPr="00F57844">
              <w:rPr>
                <w:rFonts w:ascii="Times New Roman" w:eastAsiaTheme="majorEastAsia" w:hAnsi="Times New Roman" w:cs="Times New Roman"/>
                <w:bCs/>
                <w:color w:val="000000"/>
                <w:kern w:val="0"/>
                <w:szCs w:val="21"/>
              </w:rPr>
              <w:t>Nurses patrol at 21:00</w:t>
            </w:r>
            <w:bookmarkEnd w:id="6"/>
            <w:r w:rsidRPr="00F57844">
              <w:rPr>
                <w:rFonts w:ascii="Times New Roman" w:eastAsiaTheme="majorEastAsia" w:hAnsi="Times New Roman" w:cs="Times New Roman"/>
                <w:bCs/>
                <w:color w:val="000000"/>
                <w:kern w:val="0"/>
                <w:szCs w:val="21"/>
              </w:rPr>
              <w:t xml:space="preserve">, NRS </w:t>
            </w:r>
            <w:r w:rsidRPr="00F57844">
              <w:rPr>
                <w:rFonts w:ascii="宋体" w:eastAsia="宋体" w:hAnsi="宋体" w:cs="宋体" w:hint="eastAsia"/>
                <w:bCs/>
                <w:color w:val="000000"/>
                <w:kern w:val="0"/>
                <w:szCs w:val="21"/>
              </w:rPr>
              <w:t>≧</w:t>
            </w:r>
            <w:r w:rsidRPr="00F57844">
              <w:rPr>
                <w:rFonts w:ascii="Times New Roman" w:eastAsiaTheme="majorEastAsia" w:hAnsi="Times New Roman" w:cs="Times New Roman"/>
                <w:bCs/>
                <w:color w:val="000000"/>
                <w:kern w:val="0"/>
                <w:szCs w:val="21"/>
              </w:rPr>
              <w:t xml:space="preserve"> 4 points can be given </w:t>
            </w:r>
            <w:r w:rsidR="008816B5" w:rsidRPr="008816B5">
              <w:rPr>
                <w:rFonts w:ascii="Times New Roman" w:eastAsiaTheme="majorEastAsia" w:hAnsi="Times New Roman" w:cs="Times New Roman"/>
                <w:bCs/>
                <w:color w:val="000000"/>
                <w:kern w:val="0"/>
                <w:szCs w:val="21"/>
              </w:rPr>
              <w:t xml:space="preserve">additional </w:t>
            </w:r>
            <w:r w:rsidRPr="008816B5">
              <w:rPr>
                <w:rFonts w:ascii="Times New Roman" w:eastAsiaTheme="majorEastAsia" w:hAnsi="Times New Roman" w:cs="Times New Roman"/>
                <w:bCs/>
                <w:color w:val="000000"/>
                <w:kern w:val="0"/>
                <w:szCs w:val="21"/>
              </w:rPr>
              <w:t>painkillers</w:t>
            </w:r>
            <w:r w:rsidRPr="00F57844">
              <w:rPr>
                <w:rFonts w:ascii="Times New Roman" w:eastAsiaTheme="majorEastAsia" w:hAnsi="Times New Roman" w:cs="Times New Roman"/>
                <w:bCs/>
                <w:color w:val="000000"/>
                <w:kern w:val="0"/>
                <w:szCs w:val="21"/>
              </w:rPr>
              <w:t xml:space="preserve"> as prescribed by the doctor. </w:t>
            </w:r>
            <w:r w:rsidRPr="008816B5">
              <w:rPr>
                <w:rFonts w:ascii="Times New Roman" w:eastAsiaTheme="majorEastAsia" w:hAnsi="Times New Roman" w:cs="Times New Roman" w:hint="eastAsia"/>
                <w:bCs/>
                <w:color w:val="000000"/>
                <w:kern w:val="0"/>
                <w:szCs w:val="21"/>
              </w:rPr>
              <w:t>③</w:t>
            </w:r>
            <w:r w:rsidRPr="00F57844">
              <w:rPr>
                <w:rFonts w:ascii="Times New Roman" w:eastAsiaTheme="majorEastAsia" w:hAnsi="Times New Roman" w:cs="Times New Roman"/>
                <w:bCs/>
                <w:color w:val="000000"/>
                <w:kern w:val="0"/>
                <w:szCs w:val="21"/>
              </w:rPr>
              <w:t xml:space="preserve"> For those with severe pain and irritability, intravenous pumping of </w:t>
            </w:r>
            <w:proofErr w:type="spellStart"/>
            <w:r w:rsidRPr="00F57844">
              <w:rPr>
                <w:rFonts w:ascii="Times New Roman" w:eastAsiaTheme="majorEastAsia" w:hAnsi="Times New Roman" w:cs="Times New Roman"/>
                <w:bCs/>
                <w:color w:val="000000"/>
                <w:kern w:val="0"/>
                <w:szCs w:val="21"/>
              </w:rPr>
              <w:t>remifentanil</w:t>
            </w:r>
            <w:proofErr w:type="spellEnd"/>
            <w:r w:rsidRPr="00F57844">
              <w:rPr>
                <w:rFonts w:ascii="Times New Roman" w:eastAsiaTheme="majorEastAsia" w:hAnsi="Times New Roman" w:cs="Times New Roman"/>
                <w:bCs/>
                <w:color w:val="000000"/>
                <w:kern w:val="0"/>
                <w:szCs w:val="21"/>
              </w:rPr>
              <w:t xml:space="preserve"> injection.</w:t>
            </w:r>
          </w:p>
        </w:tc>
      </w:tr>
      <w:tr w:rsidR="00760937" w:rsidRPr="00F57844" w14:paraId="7CCA5FD0" w14:textId="77777777">
        <w:trPr>
          <w:trHeight w:val="185"/>
        </w:trPr>
        <w:tc>
          <w:tcPr>
            <w:tcW w:w="1373" w:type="dxa"/>
            <w:vMerge/>
          </w:tcPr>
          <w:p w14:paraId="1E825FC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0AA13E1F"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3.4 Sleep management (to be implemented on the day of transfer)</w:t>
            </w:r>
          </w:p>
          <w:p w14:paraId="66D8E32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298F62B4"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3.4.1 At 21:00 turn off the main lights in the room and the fluorescent lights in the corridors, use night lights and use bed curtains to provide darkness; use night lights at night when treatment permits.</w:t>
            </w:r>
          </w:p>
        </w:tc>
      </w:tr>
      <w:tr w:rsidR="00760937" w:rsidRPr="00F57844" w14:paraId="0C3CEB95" w14:textId="77777777">
        <w:trPr>
          <w:trHeight w:val="185"/>
        </w:trPr>
        <w:tc>
          <w:tcPr>
            <w:tcW w:w="1373" w:type="dxa"/>
            <w:vMerge/>
          </w:tcPr>
          <w:p w14:paraId="7ACAB940"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E31D4D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68BF4167"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3.4.2 Nurses patrol at 22</w:t>
            </w:r>
            <w:r w:rsidRPr="00F57844">
              <w:rPr>
                <w:rFonts w:ascii="Times New Roman" w:eastAsiaTheme="majorEastAsia" w:hAnsi="Times New Roman" w:cs="Times New Roman"/>
                <w:bCs/>
                <w:color w:val="000000"/>
                <w:kern w:val="0"/>
                <w:szCs w:val="21"/>
              </w:rPr>
              <w:t>：</w:t>
            </w:r>
            <w:r w:rsidRPr="00F57844">
              <w:rPr>
                <w:rFonts w:ascii="Times New Roman" w:eastAsiaTheme="majorEastAsia" w:hAnsi="Times New Roman" w:cs="Times New Roman"/>
                <w:bCs/>
                <w:color w:val="000000"/>
                <w:kern w:val="0"/>
                <w:szCs w:val="21"/>
              </w:rPr>
              <w:t>00</w:t>
            </w:r>
            <w:r w:rsidRPr="00F57844">
              <w:rPr>
                <w:rFonts w:ascii="Times New Roman" w:eastAsiaTheme="majorEastAsia" w:hAnsi="Times New Roman" w:cs="Times New Roman"/>
                <w:bCs/>
                <w:color w:val="000000"/>
                <w:kern w:val="0"/>
                <w:szCs w:val="21"/>
              </w:rPr>
              <w:t>，</w:t>
            </w:r>
            <w:r w:rsidRPr="00F57844">
              <w:rPr>
                <w:rFonts w:ascii="Times New Roman" w:eastAsiaTheme="majorEastAsia" w:hAnsi="Times New Roman" w:cs="Times New Roman"/>
                <w:bCs/>
                <w:color w:val="000000"/>
                <w:kern w:val="0"/>
                <w:szCs w:val="21"/>
              </w:rPr>
              <w:t xml:space="preserve">dealing with those who do not sleep, if necessary, follow the doctor's advice to provide aids to sleep sedation. Noise control at night (below 45dB): </w:t>
            </w:r>
            <w:r w:rsidRPr="00F57844">
              <w:rPr>
                <w:rFonts w:ascii="宋体" w:eastAsia="宋体" w:hAnsi="宋体" w:cs="宋体" w:hint="eastAsia"/>
                <w:bCs/>
                <w:color w:val="000000"/>
                <w:kern w:val="0"/>
                <w:szCs w:val="21"/>
              </w:rPr>
              <w:t>①</w:t>
            </w:r>
            <w:r w:rsidRPr="00F57844">
              <w:rPr>
                <w:rFonts w:ascii="Times New Roman" w:eastAsiaTheme="majorEastAsia" w:hAnsi="Times New Roman" w:cs="Times New Roman"/>
                <w:bCs/>
                <w:color w:val="000000"/>
                <w:kern w:val="0"/>
                <w:szCs w:val="21"/>
              </w:rPr>
              <w:t xml:space="preserve"> ward phone to the minimum volume; </w:t>
            </w:r>
            <w:r w:rsidRPr="00F57844">
              <w:rPr>
                <w:rFonts w:ascii="宋体" w:eastAsia="宋体" w:hAnsi="宋体" w:cs="宋体" w:hint="eastAsia"/>
                <w:bCs/>
                <w:color w:val="000000"/>
                <w:kern w:val="0"/>
                <w:szCs w:val="21"/>
              </w:rPr>
              <w:t>②</w:t>
            </w:r>
            <w:r w:rsidRPr="00F57844">
              <w:rPr>
                <w:rFonts w:ascii="Times New Roman" w:eastAsiaTheme="majorEastAsia" w:hAnsi="Times New Roman" w:cs="Times New Roman"/>
                <w:bCs/>
                <w:color w:val="000000"/>
                <w:kern w:val="0"/>
                <w:szCs w:val="21"/>
              </w:rPr>
              <w:t xml:space="preserve"> mobile phone to vibrate mode; </w:t>
            </w:r>
            <w:r w:rsidRPr="00F57844">
              <w:rPr>
                <w:rFonts w:ascii="宋体" w:eastAsia="宋体" w:hAnsi="宋体" w:cs="宋体" w:hint="eastAsia"/>
                <w:bCs/>
                <w:color w:val="000000"/>
                <w:kern w:val="0"/>
                <w:szCs w:val="21"/>
              </w:rPr>
              <w:t>③</w:t>
            </w:r>
            <w:r w:rsidRPr="00F57844">
              <w:rPr>
                <w:rFonts w:ascii="Times New Roman" w:eastAsiaTheme="majorEastAsia" w:hAnsi="Times New Roman" w:cs="Times New Roman"/>
                <w:bCs/>
                <w:color w:val="000000"/>
                <w:kern w:val="0"/>
                <w:szCs w:val="21"/>
              </w:rPr>
              <w:t xml:space="preserve"> check and reduce the volume of the monitor to reduce the occurrence of false alarms. </w:t>
            </w:r>
            <w:r w:rsidRPr="00F57844">
              <w:rPr>
                <w:rFonts w:ascii="宋体" w:eastAsia="宋体" w:hAnsi="宋体" w:cs="宋体" w:hint="eastAsia"/>
                <w:bCs/>
                <w:color w:val="000000"/>
                <w:kern w:val="0"/>
                <w:szCs w:val="21"/>
              </w:rPr>
              <w:t>④</w:t>
            </w:r>
            <w:r w:rsidRPr="00F57844">
              <w:rPr>
                <w:rFonts w:ascii="Times New Roman" w:eastAsiaTheme="majorEastAsia" w:hAnsi="Times New Roman" w:cs="Times New Roman"/>
                <w:bCs/>
                <w:color w:val="000000"/>
                <w:kern w:val="0"/>
                <w:szCs w:val="21"/>
              </w:rPr>
              <w:t>Configure the micro-pump medication earlier at night and replace it before the micro-pump alarm.</w:t>
            </w:r>
          </w:p>
        </w:tc>
      </w:tr>
      <w:tr w:rsidR="00760937" w:rsidRPr="00F57844" w14:paraId="0E8C93C8" w14:textId="77777777">
        <w:trPr>
          <w:trHeight w:val="185"/>
        </w:trPr>
        <w:tc>
          <w:tcPr>
            <w:tcW w:w="1373" w:type="dxa"/>
            <w:vMerge/>
          </w:tcPr>
          <w:p w14:paraId="18265A7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12696EEF"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71D18948" w14:textId="0C7D5DF1"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3.4.3 Reasonably plan nursing/medical </w:t>
            </w:r>
            <w:r w:rsidR="00A91E0A" w:rsidRPr="00F57844">
              <w:rPr>
                <w:rFonts w:ascii="Times New Roman" w:eastAsiaTheme="majorEastAsia" w:hAnsi="Times New Roman" w:cs="Times New Roman"/>
                <w:bCs/>
                <w:color w:val="000000"/>
                <w:kern w:val="0"/>
                <w:szCs w:val="21"/>
              </w:rPr>
              <w:t>maneuvers</w:t>
            </w:r>
            <w:r w:rsidRPr="00F57844">
              <w:rPr>
                <w:rFonts w:ascii="Times New Roman" w:eastAsiaTheme="majorEastAsia" w:hAnsi="Times New Roman" w:cs="Times New Roman"/>
                <w:bCs/>
                <w:color w:val="000000"/>
                <w:kern w:val="0"/>
                <w:szCs w:val="21"/>
              </w:rPr>
              <w:t xml:space="preserve"> to be performed at times that avoid sleep time.</w:t>
            </w:r>
          </w:p>
        </w:tc>
      </w:tr>
      <w:tr w:rsidR="00760937" w:rsidRPr="00F57844" w14:paraId="55ED9FFC" w14:textId="77777777">
        <w:trPr>
          <w:trHeight w:val="185"/>
        </w:trPr>
        <w:tc>
          <w:tcPr>
            <w:tcW w:w="1373" w:type="dxa"/>
            <w:vMerge/>
          </w:tcPr>
          <w:p w14:paraId="420E269D"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33EC2F6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06E33825"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3.4.4 Transfer high-risk patients to a less crowded room if their condition permits, and ask if they need to be provided with blindfolds and earplugs.</w:t>
            </w:r>
          </w:p>
        </w:tc>
      </w:tr>
      <w:tr w:rsidR="00760937" w:rsidRPr="00F57844" w14:paraId="5C34E03E" w14:textId="77777777">
        <w:trPr>
          <w:trHeight w:val="250"/>
        </w:trPr>
        <w:tc>
          <w:tcPr>
            <w:tcW w:w="1373" w:type="dxa"/>
            <w:vMerge/>
          </w:tcPr>
          <w:p w14:paraId="181F576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05689729"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3.5 Cognitive functioning exercises</w:t>
            </w:r>
          </w:p>
          <w:p w14:paraId="187BAEBA"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w:t>
            </w:r>
            <w:bookmarkStart w:id="7" w:name="OLE_LINK12"/>
            <w:r w:rsidRPr="00F57844">
              <w:rPr>
                <w:rFonts w:ascii="Times New Roman" w:eastAsiaTheme="majorEastAsia" w:hAnsi="Times New Roman" w:cs="Times New Roman"/>
                <w:bCs/>
                <w:color w:val="000000"/>
                <w:kern w:val="0"/>
                <w:szCs w:val="21"/>
              </w:rPr>
              <w:t xml:space="preserve">to be implemented on </w:t>
            </w:r>
            <w:r w:rsidRPr="00F57844">
              <w:rPr>
                <w:rFonts w:ascii="Times New Roman" w:eastAsiaTheme="majorEastAsia" w:hAnsi="Times New Roman" w:cs="Times New Roman"/>
                <w:bCs/>
                <w:color w:val="000000"/>
                <w:kern w:val="0"/>
                <w:szCs w:val="21"/>
              </w:rPr>
              <w:lastRenderedPageBreak/>
              <w:t>the day of transfer)</w:t>
            </w:r>
            <w:bookmarkEnd w:id="7"/>
          </w:p>
        </w:tc>
        <w:tc>
          <w:tcPr>
            <w:tcW w:w="10631" w:type="dxa"/>
          </w:tcPr>
          <w:p w14:paraId="5BEADD33"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lastRenderedPageBreak/>
              <w:t>3.5.1 On the day of transfer, the charge nurse assessed cognitive function using the MMSE scale.</w:t>
            </w:r>
          </w:p>
        </w:tc>
      </w:tr>
      <w:tr w:rsidR="00760937" w:rsidRPr="00F57844" w14:paraId="26FC12D2" w14:textId="77777777">
        <w:trPr>
          <w:trHeight w:val="270"/>
        </w:trPr>
        <w:tc>
          <w:tcPr>
            <w:tcW w:w="1373" w:type="dxa"/>
            <w:vMerge/>
          </w:tcPr>
          <w:p w14:paraId="738B87E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AE8CF61"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606893D4"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3.5.2 Maintain adequate natural light during the day and place clocks and calendars on the ward; avoid unnecessary environmental changes.</w:t>
            </w:r>
          </w:p>
        </w:tc>
      </w:tr>
      <w:tr w:rsidR="00760937" w:rsidRPr="00F57844" w14:paraId="0601BE55" w14:textId="77777777">
        <w:trPr>
          <w:trHeight w:val="828"/>
        </w:trPr>
        <w:tc>
          <w:tcPr>
            <w:tcW w:w="1373" w:type="dxa"/>
            <w:vMerge/>
          </w:tcPr>
          <w:p w14:paraId="2F6ABDDC"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2D0263E9"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4FBFA3F5"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3.5.3 Introduce yourself 2 times a day, stating your name and position. Remind patients of today's date and time each morning. Explain where and who they are and what their current role is </w:t>
            </w:r>
            <w:proofErr w:type="gramStart"/>
            <w:r w:rsidRPr="00F57844">
              <w:rPr>
                <w:rFonts w:ascii="Times New Roman" w:eastAsiaTheme="majorEastAsia" w:hAnsi="Times New Roman" w:cs="Times New Roman"/>
                <w:bCs/>
                <w:color w:val="000000"/>
                <w:kern w:val="0"/>
                <w:szCs w:val="21"/>
              </w:rPr>
              <w:t>to</w:t>
            </w:r>
            <w:proofErr w:type="gramEnd"/>
            <w:r w:rsidRPr="00F57844">
              <w:rPr>
                <w:rFonts w:ascii="Times New Roman" w:eastAsiaTheme="majorEastAsia" w:hAnsi="Times New Roman" w:cs="Times New Roman"/>
                <w:bCs/>
                <w:color w:val="000000"/>
                <w:kern w:val="0"/>
                <w:szCs w:val="21"/>
              </w:rPr>
              <w:t xml:space="preserve"> re-set. Also tell the patient what stage of recovery they are at, what fits they need to do today, why they need to do them, and exactly how they will be accomplished.</w:t>
            </w:r>
          </w:p>
        </w:tc>
      </w:tr>
      <w:tr w:rsidR="00760937" w:rsidRPr="00F57844" w14:paraId="1C658642" w14:textId="77777777">
        <w:trPr>
          <w:trHeight w:val="358"/>
        </w:trPr>
        <w:tc>
          <w:tcPr>
            <w:tcW w:w="1373" w:type="dxa"/>
            <w:vMerge/>
          </w:tcPr>
          <w:p w14:paraId="0BEF6B9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7AFE655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0C831912" w14:textId="3C0B9756"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3.5.4 Ensure that at least 1 familiar family member is with them during their </w:t>
            </w:r>
            <w:r w:rsidR="00410940" w:rsidRPr="00F57844">
              <w:rPr>
                <w:rFonts w:ascii="Times New Roman" w:eastAsiaTheme="majorEastAsia" w:hAnsi="Times New Roman" w:cs="Times New Roman"/>
                <w:bCs/>
                <w:color w:val="000000"/>
                <w:kern w:val="0"/>
                <w:szCs w:val="21"/>
              </w:rPr>
              <w:t>hospitalization</w:t>
            </w:r>
            <w:r w:rsidRPr="00F57844">
              <w:rPr>
                <w:rFonts w:ascii="Times New Roman" w:eastAsiaTheme="majorEastAsia" w:hAnsi="Times New Roman" w:cs="Times New Roman"/>
                <w:bCs/>
                <w:color w:val="000000"/>
                <w:kern w:val="0"/>
                <w:szCs w:val="21"/>
              </w:rPr>
              <w:t>.</w:t>
            </w:r>
          </w:p>
        </w:tc>
      </w:tr>
      <w:tr w:rsidR="00760937" w:rsidRPr="00F57844" w14:paraId="486D6A2F" w14:textId="77777777">
        <w:trPr>
          <w:trHeight w:val="365"/>
        </w:trPr>
        <w:tc>
          <w:tcPr>
            <w:tcW w:w="1373" w:type="dxa"/>
            <w:vMerge/>
          </w:tcPr>
          <w:p w14:paraId="7DDC46B9"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tcPr>
          <w:p w14:paraId="175F5B3D" w14:textId="77777777" w:rsidR="000711E4" w:rsidRDefault="00D7715F">
            <w:pPr>
              <w:widowControl/>
              <w:jc w:val="left"/>
              <w:rPr>
                <w:rFonts w:ascii="Times New Roman" w:eastAsia="宋体" w:hAnsi="Times New Roman" w:cs="Times New Roman"/>
                <w:kern w:val="0"/>
                <w:szCs w:val="21"/>
              </w:rPr>
            </w:pPr>
            <w:r w:rsidRPr="00F57844">
              <w:rPr>
                <w:rFonts w:ascii="Times New Roman" w:eastAsiaTheme="majorEastAsia" w:hAnsi="Times New Roman" w:cs="Times New Roman"/>
                <w:bCs/>
                <w:color w:val="000000"/>
                <w:kern w:val="0"/>
                <w:szCs w:val="21"/>
              </w:rPr>
              <w:t xml:space="preserve">3.6 </w:t>
            </w:r>
            <w:r w:rsidR="000711E4">
              <w:rPr>
                <w:rFonts w:ascii="Times New Roman" w:eastAsia="宋体" w:hAnsi="Times New Roman" w:cs="Times New Roman"/>
                <w:kern w:val="0"/>
                <w:szCs w:val="21"/>
              </w:rPr>
              <w:t>Monitoring of electrolytes and</w:t>
            </w:r>
          </w:p>
          <w:p w14:paraId="0692229E" w14:textId="403BF1F3" w:rsidR="00760937" w:rsidRPr="00F57844" w:rsidRDefault="000711E4">
            <w:pPr>
              <w:widowControl/>
              <w:jc w:val="left"/>
              <w:rPr>
                <w:rFonts w:ascii="Times New Roman" w:eastAsiaTheme="majorEastAsia" w:hAnsi="Times New Roman" w:cs="Times New Roman"/>
                <w:bCs/>
                <w:color w:val="000000"/>
                <w:kern w:val="0"/>
                <w:szCs w:val="21"/>
              </w:rPr>
            </w:pPr>
            <w:r w:rsidRPr="000711E4">
              <w:rPr>
                <w:rFonts w:ascii="Times New Roman" w:eastAsia="宋体" w:hAnsi="Times New Roman" w:cs="Times New Roman"/>
                <w:kern w:val="0"/>
                <w:szCs w:val="21"/>
              </w:rPr>
              <w:t xml:space="preserve">acid-base balance </w:t>
            </w:r>
            <w:r w:rsidR="00D7715F" w:rsidRPr="000711E4">
              <w:rPr>
                <w:rFonts w:ascii="Times New Roman" w:eastAsia="宋体" w:hAnsi="Times New Roman" w:cs="Times New Roman"/>
                <w:kern w:val="0"/>
                <w:szCs w:val="21"/>
              </w:rPr>
              <w:t xml:space="preserve">(to be </w:t>
            </w:r>
            <w:r w:rsidR="00D7715F" w:rsidRPr="00F57844">
              <w:rPr>
                <w:rFonts w:ascii="Times New Roman" w:eastAsiaTheme="majorEastAsia" w:hAnsi="Times New Roman" w:cs="Times New Roman"/>
                <w:bCs/>
                <w:color w:val="000000"/>
                <w:kern w:val="0"/>
                <w:szCs w:val="21"/>
              </w:rPr>
              <w:t>implemented on the day of transfer)</w:t>
            </w:r>
          </w:p>
        </w:tc>
        <w:tc>
          <w:tcPr>
            <w:tcW w:w="10631" w:type="dxa"/>
          </w:tcPr>
          <w:p w14:paraId="2F46C12B"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3.6.1 Monitor electrolyte and acid-base balance changes. Treat symptoms according to medical advice and give appropriate dietary instructions.</w:t>
            </w:r>
          </w:p>
        </w:tc>
      </w:tr>
      <w:tr w:rsidR="00760937" w:rsidRPr="00F57844" w14:paraId="38E16A85" w14:textId="77777777">
        <w:trPr>
          <w:trHeight w:val="90"/>
        </w:trPr>
        <w:tc>
          <w:tcPr>
            <w:tcW w:w="1373" w:type="dxa"/>
            <w:vMerge/>
          </w:tcPr>
          <w:p w14:paraId="288F6591"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20383303"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3.7 Physiological Needs Management (to be implemented on the day of transfer)</w:t>
            </w:r>
          </w:p>
        </w:tc>
        <w:tc>
          <w:tcPr>
            <w:tcW w:w="10631" w:type="dxa"/>
          </w:tcPr>
          <w:p w14:paraId="2709AA92"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3.7.1 Assist the patient to eat and drink small amounts of food and water several times, and calculate the amount of fluids in and out every 8h, and measure input and output.</w:t>
            </w:r>
          </w:p>
        </w:tc>
      </w:tr>
      <w:tr w:rsidR="00760937" w:rsidRPr="00F57844" w14:paraId="165BAC10" w14:textId="77777777">
        <w:trPr>
          <w:trHeight w:val="380"/>
        </w:trPr>
        <w:tc>
          <w:tcPr>
            <w:tcW w:w="1373" w:type="dxa"/>
            <w:vMerge/>
          </w:tcPr>
          <w:p w14:paraId="3AC0551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7F8D5F51"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6D8EB250"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3.7.2 Indications for removal of indwelling urinary catheters are assessed daily after transfer to the ward and indwelling urinary catheters are removed as early as possible.</w:t>
            </w:r>
          </w:p>
        </w:tc>
      </w:tr>
      <w:tr w:rsidR="00760937" w:rsidRPr="00F57844" w14:paraId="57766108" w14:textId="77777777">
        <w:trPr>
          <w:trHeight w:val="412"/>
        </w:trPr>
        <w:tc>
          <w:tcPr>
            <w:tcW w:w="1373" w:type="dxa"/>
            <w:vMerge/>
          </w:tcPr>
          <w:p w14:paraId="55E4A52C"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3FA16E23"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2F0B16CC"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3.7.3 Ask the patient about urination and defecation, and if the stool is not relieved for ≥3 days, follow the doctor's instructions to give </w:t>
            </w:r>
            <w:proofErr w:type="spellStart"/>
            <w:r w:rsidRPr="00F57844">
              <w:rPr>
                <w:rFonts w:ascii="Times New Roman" w:eastAsiaTheme="majorEastAsia" w:hAnsi="Times New Roman" w:cs="Times New Roman"/>
                <w:bCs/>
                <w:color w:val="000000"/>
                <w:kern w:val="0"/>
                <w:szCs w:val="21"/>
              </w:rPr>
              <w:t>Keserol</w:t>
            </w:r>
            <w:proofErr w:type="spellEnd"/>
            <w:r w:rsidRPr="00F57844">
              <w:rPr>
                <w:rFonts w:ascii="Times New Roman" w:eastAsiaTheme="majorEastAsia" w:hAnsi="Times New Roman" w:cs="Times New Roman"/>
                <w:bCs/>
                <w:color w:val="000000"/>
                <w:kern w:val="0"/>
                <w:szCs w:val="21"/>
              </w:rPr>
              <w:t xml:space="preserve"> 40ml anal plug.</w:t>
            </w:r>
          </w:p>
        </w:tc>
      </w:tr>
      <w:tr w:rsidR="00760937" w:rsidRPr="00F57844" w14:paraId="63ED0EF8" w14:textId="77777777">
        <w:trPr>
          <w:trHeight w:val="90"/>
        </w:trPr>
        <w:tc>
          <w:tcPr>
            <w:tcW w:w="1373" w:type="dxa"/>
            <w:vMerge/>
          </w:tcPr>
          <w:p w14:paraId="36FB18C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59F188E4"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3.8 Management of complications (mainly malnutrition, pulmonary complications, infections, etc.) (to be implemented on the day of transfer)</w:t>
            </w:r>
          </w:p>
        </w:tc>
        <w:tc>
          <w:tcPr>
            <w:tcW w:w="10631" w:type="dxa"/>
          </w:tcPr>
          <w:p w14:paraId="221D786F" w14:textId="21823583"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3.8.1 The patient should be turned and patted on the back every 2h, </w:t>
            </w:r>
            <w:r w:rsidR="00410940" w:rsidRPr="00F57844">
              <w:rPr>
                <w:rFonts w:ascii="Times New Roman" w:eastAsiaTheme="majorEastAsia" w:hAnsi="Times New Roman" w:cs="Times New Roman"/>
                <w:bCs/>
                <w:color w:val="000000"/>
                <w:kern w:val="0"/>
                <w:szCs w:val="21"/>
              </w:rPr>
              <w:t>nebulized</w:t>
            </w:r>
            <w:r w:rsidRPr="00F57844">
              <w:rPr>
                <w:rFonts w:ascii="Times New Roman" w:eastAsiaTheme="majorEastAsia" w:hAnsi="Times New Roman" w:cs="Times New Roman"/>
                <w:bCs/>
                <w:color w:val="000000"/>
                <w:kern w:val="0"/>
                <w:szCs w:val="21"/>
              </w:rPr>
              <w:t xml:space="preserve"> as prescribed by the doctor, and instructed to cough up sputum effectively and take deep breaths. Elevate the head of the bed to prevent pneumonia. Maintain oxygen saturation &gt; 90%. If below 90%, administer oxygen according to medical advice.</w:t>
            </w:r>
          </w:p>
        </w:tc>
      </w:tr>
      <w:tr w:rsidR="00760937" w:rsidRPr="00F57844" w14:paraId="1D8E6D32" w14:textId="77777777">
        <w:trPr>
          <w:trHeight w:val="90"/>
        </w:trPr>
        <w:tc>
          <w:tcPr>
            <w:tcW w:w="1373" w:type="dxa"/>
            <w:vMerge/>
          </w:tcPr>
          <w:p w14:paraId="186422C7"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5496E83C"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3C582BA0"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3.8.2 Monitor vital signs and prevent cardiac arrhythmias; monitor C-reactive protein, white blood cells and temperature changes, detect infections early and actively cooperate with doctors to treat them; avoid unnecessary intubation.</w:t>
            </w:r>
          </w:p>
        </w:tc>
      </w:tr>
      <w:tr w:rsidR="00760937" w:rsidRPr="00F57844" w14:paraId="15E0C3F1" w14:textId="77777777">
        <w:trPr>
          <w:trHeight w:val="90"/>
        </w:trPr>
        <w:tc>
          <w:tcPr>
            <w:tcW w:w="1373" w:type="dxa"/>
            <w:vMerge/>
          </w:tcPr>
          <w:p w14:paraId="7BFFE95B"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23A8523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0B6752D1"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3.8.3 Instructed to eat multiple meals in small amounts, strengthen nutrition, and give intravenous infusion of albumin and concentrated red blood cells according to the doctor's instructions.</w:t>
            </w:r>
          </w:p>
        </w:tc>
      </w:tr>
      <w:tr w:rsidR="00760937" w:rsidRPr="00F57844" w14:paraId="428F5B55" w14:textId="77777777">
        <w:trPr>
          <w:trHeight w:val="964"/>
        </w:trPr>
        <w:tc>
          <w:tcPr>
            <w:tcW w:w="1373" w:type="dxa"/>
            <w:vMerge/>
          </w:tcPr>
          <w:p w14:paraId="6AC9A7E0"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553A2679" w14:textId="30543C73"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3.9</w:t>
            </w:r>
            <w:r w:rsidR="00D13C39" w:rsidRPr="00F57844">
              <w:rPr>
                <w:rFonts w:ascii="Times New Roman" w:eastAsiaTheme="majorEastAsia" w:hAnsi="Times New Roman" w:cs="Times New Roman"/>
                <w:bCs/>
                <w:color w:val="000000"/>
                <w:kern w:val="0"/>
                <w:szCs w:val="21"/>
              </w:rPr>
              <w:t>Management of comorbidities (commonly hypertension, diabetes mellitus) (to be implemented on the day of transfer)</w:t>
            </w:r>
          </w:p>
        </w:tc>
        <w:tc>
          <w:tcPr>
            <w:tcW w:w="10631" w:type="dxa"/>
          </w:tcPr>
          <w:p w14:paraId="32E2D197" w14:textId="5C8AC972"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3.9.1</w:t>
            </w:r>
            <w:r w:rsidR="00D13C39" w:rsidRPr="00F57844">
              <w:rPr>
                <w:rFonts w:ascii="Times New Roman" w:eastAsiaTheme="majorEastAsia" w:hAnsi="Times New Roman" w:cs="Times New Roman"/>
                <w:bCs/>
                <w:color w:val="000000"/>
                <w:kern w:val="0"/>
                <w:szCs w:val="21"/>
              </w:rPr>
              <w:t>Measure your blood pressure twice a day and take your antihypertensive medication on time as prescribed by your doctor to avoid excessive fluctuations in blood pressure.</w:t>
            </w:r>
          </w:p>
        </w:tc>
      </w:tr>
      <w:tr w:rsidR="00760937" w:rsidRPr="00F57844" w14:paraId="4F588D3B" w14:textId="77777777">
        <w:trPr>
          <w:trHeight w:val="620"/>
        </w:trPr>
        <w:tc>
          <w:tcPr>
            <w:tcW w:w="1373" w:type="dxa"/>
            <w:vMerge/>
          </w:tcPr>
          <w:p w14:paraId="10AF9EAE"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3C6721AC"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5B83A09E" w14:textId="3E9D924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3.9.2 </w:t>
            </w:r>
            <w:r w:rsidR="00D13C39" w:rsidRPr="00F57844">
              <w:rPr>
                <w:rFonts w:ascii="Times New Roman" w:eastAsiaTheme="majorEastAsia" w:hAnsi="Times New Roman" w:cs="Times New Roman"/>
                <w:bCs/>
                <w:color w:val="000000"/>
                <w:kern w:val="0"/>
                <w:szCs w:val="21"/>
              </w:rPr>
              <w:t xml:space="preserve">Diabetic patients should measure their blood glucose before and after three meals as prescribed by the doctor, and follow the doctor's instructions to give </w:t>
            </w:r>
            <w:r w:rsidR="00410940" w:rsidRPr="00F57844">
              <w:rPr>
                <w:rFonts w:ascii="Times New Roman" w:eastAsiaTheme="majorEastAsia" w:hAnsi="Times New Roman" w:cs="Times New Roman"/>
                <w:bCs/>
                <w:color w:val="000000"/>
                <w:kern w:val="0"/>
                <w:szCs w:val="21"/>
              </w:rPr>
              <w:t>hypoglycemic</w:t>
            </w:r>
            <w:r w:rsidR="00D13C39" w:rsidRPr="00F57844">
              <w:rPr>
                <w:rFonts w:ascii="Times New Roman" w:eastAsiaTheme="majorEastAsia" w:hAnsi="Times New Roman" w:cs="Times New Roman"/>
                <w:bCs/>
                <w:color w:val="000000"/>
                <w:kern w:val="0"/>
                <w:szCs w:val="21"/>
              </w:rPr>
              <w:t xml:space="preserve"> drugs and control their diet.</w:t>
            </w:r>
          </w:p>
        </w:tc>
      </w:tr>
      <w:tr w:rsidR="00760937" w:rsidRPr="00F57844" w14:paraId="1330DC26" w14:textId="77777777">
        <w:trPr>
          <w:trHeight w:val="90"/>
        </w:trPr>
        <w:tc>
          <w:tcPr>
            <w:tcW w:w="1373" w:type="dxa"/>
            <w:vMerge w:val="restart"/>
          </w:tcPr>
          <w:p w14:paraId="132EEF25"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4.Management of patients with delirium</w:t>
            </w:r>
          </w:p>
        </w:tc>
        <w:tc>
          <w:tcPr>
            <w:tcW w:w="2143" w:type="dxa"/>
          </w:tcPr>
          <w:p w14:paraId="0A9928B3" w14:textId="0B6BDC5A" w:rsidR="00760937" w:rsidRPr="00F57844" w:rsidRDefault="0001099A">
            <w:pPr>
              <w:widowControl/>
              <w:jc w:val="left"/>
              <w:rPr>
                <w:rFonts w:ascii="Times New Roman" w:eastAsiaTheme="majorEastAsia" w:hAnsi="Times New Roman" w:cs="Times New Roman"/>
                <w:bCs/>
                <w:color w:val="000000"/>
                <w:kern w:val="0"/>
                <w:szCs w:val="21"/>
              </w:rPr>
            </w:pPr>
            <w:r>
              <w:rPr>
                <w:rFonts w:ascii="Times New Roman" w:eastAsiaTheme="majorEastAsia" w:hAnsi="Times New Roman" w:cs="Times New Roman"/>
                <w:bCs/>
                <w:color w:val="000000"/>
                <w:kern w:val="0"/>
                <w:szCs w:val="21"/>
              </w:rPr>
              <w:t>4.1 T</w:t>
            </w:r>
            <w:r w:rsidR="00D7715F" w:rsidRPr="00F57844">
              <w:rPr>
                <w:rFonts w:ascii="Times New Roman" w:eastAsiaTheme="majorEastAsia" w:hAnsi="Times New Roman" w:cs="Times New Roman"/>
                <w:bCs/>
                <w:color w:val="000000"/>
                <w:kern w:val="0"/>
                <w:szCs w:val="21"/>
              </w:rPr>
              <w:t>rigger factors management</w:t>
            </w:r>
          </w:p>
        </w:tc>
        <w:tc>
          <w:tcPr>
            <w:tcW w:w="10631" w:type="dxa"/>
          </w:tcPr>
          <w:p w14:paraId="30BB0EBB"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4.1.1 Assist the physician in searching for possible causes of delirium, removing trigger factors, and correcting the changeable factors.</w:t>
            </w:r>
          </w:p>
        </w:tc>
      </w:tr>
      <w:tr w:rsidR="00760937" w:rsidRPr="00F57844" w14:paraId="3C3115D4" w14:textId="77777777">
        <w:trPr>
          <w:trHeight w:val="555"/>
        </w:trPr>
        <w:tc>
          <w:tcPr>
            <w:tcW w:w="1373" w:type="dxa"/>
            <w:vMerge/>
          </w:tcPr>
          <w:p w14:paraId="3029430D"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39FE078A" w14:textId="276A6C4A" w:rsidR="00760937" w:rsidRPr="00F57844" w:rsidRDefault="0001099A">
            <w:pPr>
              <w:widowControl/>
              <w:jc w:val="left"/>
              <w:rPr>
                <w:rFonts w:ascii="Times New Roman" w:eastAsiaTheme="majorEastAsia" w:hAnsi="Times New Roman" w:cs="Times New Roman"/>
                <w:bCs/>
                <w:color w:val="000000"/>
                <w:kern w:val="0"/>
                <w:szCs w:val="21"/>
              </w:rPr>
            </w:pPr>
            <w:r>
              <w:rPr>
                <w:rFonts w:ascii="Times New Roman" w:eastAsiaTheme="majorEastAsia" w:hAnsi="Times New Roman" w:cs="Times New Roman"/>
                <w:bCs/>
                <w:color w:val="000000"/>
                <w:kern w:val="0"/>
                <w:szCs w:val="21"/>
              </w:rPr>
              <w:t>4.2 D</w:t>
            </w:r>
            <w:r w:rsidR="00D7715F" w:rsidRPr="00F57844">
              <w:rPr>
                <w:rFonts w:ascii="Times New Roman" w:eastAsia="宋体" w:hAnsi="Times New Roman" w:cs="Times New Roman"/>
                <w:kern w:val="0"/>
                <w:szCs w:val="21"/>
              </w:rPr>
              <w:t>rug administration</w:t>
            </w:r>
          </w:p>
        </w:tc>
        <w:tc>
          <w:tcPr>
            <w:tcW w:w="10631" w:type="dxa"/>
          </w:tcPr>
          <w:p w14:paraId="61740D5A" w14:textId="6980F34F" w:rsidR="00760937" w:rsidRPr="00F57844" w:rsidRDefault="00D7715F" w:rsidP="00260AB6">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4.2.1 L</w:t>
            </w:r>
            <w:bookmarkStart w:id="8" w:name="_GoBack"/>
            <w:bookmarkEnd w:id="8"/>
            <w:r w:rsidRPr="00F57844">
              <w:rPr>
                <w:rFonts w:ascii="Times New Roman" w:eastAsiaTheme="majorEastAsia" w:hAnsi="Times New Roman" w:cs="Times New Roman"/>
                <w:bCs/>
                <w:color w:val="000000"/>
                <w:kern w:val="0"/>
                <w:szCs w:val="21"/>
              </w:rPr>
              <w:t>ow-dose atypical antipsychotics may be given for a short period of time (usually 1 week or less) as prescribed by the physician to patients experiencing severe anxiety/distress due to delirium symptoms (e.g., anxiety, fear, hallucinations, or delusions) or who are emotionally agitated and may be at risk of causing bodily harm to themselves or others</w:t>
            </w:r>
          </w:p>
        </w:tc>
      </w:tr>
      <w:tr w:rsidR="00760937" w:rsidRPr="00F57844" w14:paraId="3C08C78B" w14:textId="77777777">
        <w:trPr>
          <w:trHeight w:val="244"/>
        </w:trPr>
        <w:tc>
          <w:tcPr>
            <w:tcW w:w="1373" w:type="dxa"/>
            <w:vMerge/>
          </w:tcPr>
          <w:p w14:paraId="421F4194"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423A34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263AE24F"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4.2.3 For severe delirium, </w:t>
            </w:r>
            <w:proofErr w:type="spellStart"/>
            <w:r w:rsidRPr="00F57844">
              <w:rPr>
                <w:rFonts w:ascii="Times New Roman" w:eastAsiaTheme="majorEastAsia" w:hAnsi="Times New Roman" w:cs="Times New Roman"/>
                <w:bCs/>
                <w:color w:val="000000"/>
                <w:kern w:val="0"/>
                <w:szCs w:val="21"/>
              </w:rPr>
              <w:t>dexmedetomidine</w:t>
            </w:r>
            <w:proofErr w:type="spellEnd"/>
            <w:r w:rsidRPr="00F57844">
              <w:rPr>
                <w:rFonts w:ascii="Times New Roman" w:eastAsiaTheme="majorEastAsia" w:hAnsi="Times New Roman" w:cs="Times New Roman"/>
                <w:bCs/>
                <w:color w:val="000000"/>
                <w:kern w:val="0"/>
                <w:szCs w:val="21"/>
              </w:rPr>
              <w:t xml:space="preserve"> should be used for night-time sedation as prescribed by the doctor to ensure the patient's sleep from 21:00 to 06:00 the next day.</w:t>
            </w:r>
          </w:p>
        </w:tc>
      </w:tr>
      <w:tr w:rsidR="00760937" w:rsidRPr="00F57844" w14:paraId="2A1D889B" w14:textId="77777777">
        <w:trPr>
          <w:trHeight w:val="632"/>
        </w:trPr>
        <w:tc>
          <w:tcPr>
            <w:tcW w:w="1373" w:type="dxa"/>
            <w:vMerge/>
          </w:tcPr>
          <w:p w14:paraId="37DBE6F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0A38E99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4466782F"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4.2.4 </w:t>
            </w:r>
            <w:proofErr w:type="spellStart"/>
            <w:r w:rsidRPr="00F57844">
              <w:rPr>
                <w:rFonts w:ascii="Times New Roman" w:eastAsiaTheme="majorEastAsia" w:hAnsi="Times New Roman" w:cs="Times New Roman"/>
                <w:bCs/>
                <w:color w:val="000000"/>
                <w:kern w:val="0"/>
                <w:szCs w:val="21"/>
              </w:rPr>
              <w:t>Dexmedetomidine</w:t>
            </w:r>
            <w:proofErr w:type="spellEnd"/>
            <w:r w:rsidRPr="00F57844">
              <w:rPr>
                <w:rFonts w:ascii="Times New Roman" w:eastAsiaTheme="majorEastAsia" w:hAnsi="Times New Roman" w:cs="Times New Roman"/>
                <w:bCs/>
                <w:color w:val="000000"/>
                <w:kern w:val="0"/>
                <w:szCs w:val="21"/>
              </w:rPr>
              <w:t xml:space="preserve"> was assessed using RASS 15min, 1h, and every 4h after administration, adjusting the dose according to the degree of sedation, aiming for mild sedation. Be alert for bradycardia and hypotension during use.</w:t>
            </w:r>
          </w:p>
        </w:tc>
      </w:tr>
      <w:tr w:rsidR="00760937" w:rsidRPr="00F57844" w14:paraId="6BECAD4C" w14:textId="77777777">
        <w:trPr>
          <w:trHeight w:val="400"/>
        </w:trPr>
        <w:tc>
          <w:tcPr>
            <w:tcW w:w="1373" w:type="dxa"/>
            <w:vMerge/>
          </w:tcPr>
          <w:p w14:paraId="4A0E5A81"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23B2E98C"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4.3 Management of physical constraints</w:t>
            </w:r>
          </w:p>
        </w:tc>
        <w:tc>
          <w:tcPr>
            <w:tcW w:w="10631" w:type="dxa"/>
          </w:tcPr>
          <w:p w14:paraId="21B65BCE"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4.3.1 Assessed using the Psychiatric Protective Restraint Implementation Assessment Form.</w:t>
            </w:r>
          </w:p>
        </w:tc>
      </w:tr>
      <w:tr w:rsidR="00760937" w:rsidRPr="00F57844" w14:paraId="44817FB4" w14:textId="77777777">
        <w:trPr>
          <w:trHeight w:val="278"/>
        </w:trPr>
        <w:tc>
          <w:tcPr>
            <w:tcW w:w="1373" w:type="dxa"/>
            <w:vMerge/>
          </w:tcPr>
          <w:p w14:paraId="71C1370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1C697358"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147AC26D"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4.3.2 Assessed every 30min using the Psychiatric Protective Restraint Release Assessment Form.</w:t>
            </w:r>
          </w:p>
        </w:tc>
      </w:tr>
      <w:tr w:rsidR="00760937" w:rsidRPr="00F57844" w14:paraId="33671A9B" w14:textId="77777777">
        <w:trPr>
          <w:trHeight w:val="456"/>
        </w:trPr>
        <w:tc>
          <w:tcPr>
            <w:tcW w:w="1373" w:type="dxa"/>
            <w:vMerge/>
          </w:tcPr>
          <w:p w14:paraId="370CE765"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0515E0B7"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335A89D9" w14:textId="5BF6A0EF"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4.3.3 Adopt the principles of </w:t>
            </w:r>
            <w:r w:rsidR="00410940" w:rsidRPr="00F57844">
              <w:rPr>
                <w:rFonts w:ascii="Times New Roman" w:eastAsiaTheme="majorEastAsia" w:hAnsi="Times New Roman" w:cs="Times New Roman"/>
                <w:bCs/>
                <w:color w:val="000000"/>
                <w:kern w:val="0"/>
                <w:szCs w:val="21"/>
              </w:rPr>
              <w:t>individualized</w:t>
            </w:r>
            <w:r w:rsidRPr="00F57844">
              <w:rPr>
                <w:rFonts w:ascii="Times New Roman" w:eastAsiaTheme="majorEastAsia" w:hAnsi="Times New Roman" w:cs="Times New Roman"/>
                <w:bCs/>
                <w:color w:val="000000"/>
                <w:kern w:val="0"/>
                <w:szCs w:val="21"/>
              </w:rPr>
              <w:t xml:space="preserve"> reduction of restraints, minimal restraints and use restraint as a last resort. Restraint can be lifted during the day with enhanced bedside care and patient cooperation; appropriate restraints are applied at night.</w:t>
            </w:r>
          </w:p>
        </w:tc>
      </w:tr>
      <w:tr w:rsidR="00760937" w:rsidRPr="00F57844" w14:paraId="649CAB8F" w14:textId="77777777" w:rsidTr="00D47808">
        <w:trPr>
          <w:trHeight w:val="548"/>
        </w:trPr>
        <w:tc>
          <w:tcPr>
            <w:tcW w:w="1373" w:type="dxa"/>
            <w:vMerge/>
          </w:tcPr>
          <w:p w14:paraId="15747ECF"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31317E27" w14:textId="4463C09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4.4 </w:t>
            </w:r>
            <w:r w:rsidR="006F0895" w:rsidRPr="001A75C2">
              <w:rPr>
                <w:rFonts w:ascii="Times New Roman" w:eastAsiaTheme="majorEastAsia" w:hAnsi="Times New Roman" w:cs="Times New Roman"/>
                <w:bCs/>
                <w:color w:val="000000"/>
                <w:sz w:val="20"/>
                <w:szCs w:val="21"/>
              </w:rPr>
              <w:t>Complications</w:t>
            </w:r>
            <w:r w:rsidR="006F0895">
              <w:rPr>
                <w:rFonts w:ascii="Times New Roman" w:eastAsiaTheme="majorEastAsia" w:hAnsi="Times New Roman" w:cs="Times New Roman"/>
                <w:bCs/>
                <w:color w:val="000000"/>
                <w:sz w:val="20"/>
                <w:szCs w:val="21"/>
              </w:rPr>
              <w:t xml:space="preserve"> and </w:t>
            </w:r>
            <w:r w:rsidR="006F0895">
              <w:rPr>
                <w:rFonts w:ascii="Times New Roman" w:eastAsiaTheme="majorEastAsia" w:hAnsi="Times New Roman" w:cs="Times New Roman"/>
                <w:bCs/>
                <w:color w:val="000000"/>
                <w:kern w:val="0"/>
                <w:szCs w:val="21"/>
              </w:rPr>
              <w:t>n</w:t>
            </w:r>
            <w:r w:rsidRPr="00F57844">
              <w:rPr>
                <w:rFonts w:ascii="Times New Roman" w:eastAsiaTheme="majorEastAsia" w:hAnsi="Times New Roman" w:cs="Times New Roman"/>
                <w:bCs/>
                <w:color w:val="000000"/>
                <w:kern w:val="0"/>
                <w:szCs w:val="21"/>
              </w:rPr>
              <w:t>ursing safety management</w:t>
            </w:r>
          </w:p>
        </w:tc>
        <w:tc>
          <w:tcPr>
            <w:tcW w:w="10631" w:type="dxa"/>
          </w:tcPr>
          <w:p w14:paraId="605CD678"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4.4.1 Prevent complications of delirium such as falls, pressure ulcers, dehydration, and malnutrition.</w:t>
            </w:r>
          </w:p>
        </w:tc>
      </w:tr>
      <w:tr w:rsidR="00760937" w:rsidRPr="00F57844" w14:paraId="27293A23" w14:textId="77777777" w:rsidTr="00D47808">
        <w:trPr>
          <w:trHeight w:val="794"/>
        </w:trPr>
        <w:tc>
          <w:tcPr>
            <w:tcW w:w="1373" w:type="dxa"/>
            <w:vMerge/>
          </w:tcPr>
          <w:p w14:paraId="696E715A"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CFF72D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7EE4B60E"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4.4.2 Access control is implemented at ward entrances and exits to avoid patient loss and escape; scissors, fruit knives, sharp instruments, etc., are confiscated from patients to avoid injuries.</w:t>
            </w:r>
          </w:p>
        </w:tc>
      </w:tr>
      <w:tr w:rsidR="00760937" w:rsidRPr="00F57844" w14:paraId="2BA58057" w14:textId="77777777">
        <w:trPr>
          <w:trHeight w:val="284"/>
        </w:trPr>
        <w:tc>
          <w:tcPr>
            <w:tcW w:w="1373" w:type="dxa"/>
            <w:vMerge/>
          </w:tcPr>
          <w:p w14:paraId="73A81EB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13AF2FB2"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42C571A4" w14:textId="57906D94" w:rsidR="00D47808"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4.4.3 Invite family members to participate together, with family members accompanying </w:t>
            </w:r>
            <w:proofErr w:type="gramStart"/>
            <w:r w:rsidRPr="00F57844">
              <w:rPr>
                <w:rFonts w:ascii="Times New Roman" w:eastAsiaTheme="majorEastAsia" w:hAnsi="Times New Roman" w:cs="Times New Roman"/>
                <w:bCs/>
                <w:color w:val="000000"/>
                <w:kern w:val="0"/>
                <w:szCs w:val="21"/>
              </w:rPr>
              <w:t>them</w:t>
            </w:r>
            <w:proofErr w:type="gramEnd"/>
            <w:r w:rsidRPr="00F57844">
              <w:rPr>
                <w:rFonts w:ascii="Times New Roman" w:eastAsiaTheme="majorEastAsia" w:hAnsi="Times New Roman" w:cs="Times New Roman"/>
                <w:bCs/>
                <w:color w:val="000000"/>
                <w:kern w:val="0"/>
                <w:szCs w:val="21"/>
              </w:rPr>
              <w:t xml:space="preserve"> 24h and informing healthcare professionals if there are excessive mood swings.</w:t>
            </w:r>
          </w:p>
        </w:tc>
      </w:tr>
      <w:tr w:rsidR="00760937" w:rsidRPr="00F57844" w14:paraId="612868A0" w14:textId="77777777">
        <w:trPr>
          <w:trHeight w:val="90"/>
        </w:trPr>
        <w:tc>
          <w:tcPr>
            <w:tcW w:w="1373" w:type="dxa"/>
            <w:vMerge w:val="restart"/>
          </w:tcPr>
          <w:p w14:paraId="07394254"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3AB25740"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66C9F7B5"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6D30C334"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02BD83AD"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3B7138F9" w14:textId="77777777" w:rsidR="00760937" w:rsidRPr="00F57844" w:rsidRDefault="00760937">
            <w:pPr>
              <w:widowControl/>
              <w:jc w:val="left"/>
              <w:rPr>
                <w:rFonts w:ascii="Times New Roman" w:eastAsiaTheme="majorEastAsia" w:hAnsi="Times New Roman" w:cs="Times New Roman"/>
                <w:bCs/>
                <w:color w:val="000000"/>
                <w:kern w:val="0"/>
                <w:szCs w:val="21"/>
              </w:rPr>
            </w:pPr>
          </w:p>
          <w:p w14:paraId="01A379FC" w14:textId="57B6F986"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5.Family </w:t>
            </w:r>
            <w:r w:rsidR="0045368C" w:rsidRPr="0045368C">
              <w:rPr>
                <w:rFonts w:ascii="Times New Roman" w:hAnsi="Times New Roman" w:cs="Times New Roman"/>
                <w:sz w:val="22"/>
              </w:rPr>
              <w:t>caregiver</w:t>
            </w:r>
            <w:r w:rsidRPr="00F57844">
              <w:rPr>
                <w:rFonts w:ascii="Times New Roman" w:eastAsiaTheme="majorEastAsia" w:hAnsi="Times New Roman" w:cs="Times New Roman"/>
                <w:bCs/>
                <w:color w:val="000000"/>
                <w:kern w:val="0"/>
                <w:szCs w:val="21"/>
              </w:rPr>
              <w:t xml:space="preserve"> support</w:t>
            </w:r>
          </w:p>
        </w:tc>
        <w:tc>
          <w:tcPr>
            <w:tcW w:w="2143" w:type="dxa"/>
            <w:vMerge w:val="restart"/>
          </w:tcPr>
          <w:p w14:paraId="778B74A3" w14:textId="658CFC9E" w:rsidR="00760937" w:rsidRPr="00F57844" w:rsidRDefault="00C92666">
            <w:pPr>
              <w:widowControl/>
              <w:jc w:val="left"/>
              <w:rPr>
                <w:rFonts w:ascii="Times New Roman" w:eastAsiaTheme="majorEastAsia" w:hAnsi="Times New Roman" w:cs="Times New Roman"/>
                <w:bCs/>
                <w:color w:val="000000"/>
                <w:kern w:val="0"/>
                <w:szCs w:val="21"/>
              </w:rPr>
            </w:pPr>
            <w:r>
              <w:rPr>
                <w:rFonts w:ascii="Times New Roman" w:eastAsiaTheme="majorEastAsia" w:hAnsi="Times New Roman" w:cs="Times New Roman"/>
                <w:bCs/>
                <w:color w:val="000000"/>
                <w:kern w:val="0"/>
                <w:szCs w:val="21"/>
              </w:rPr>
              <w:t>5.1 H</w:t>
            </w:r>
            <w:r w:rsidR="00D7715F" w:rsidRPr="00F57844">
              <w:rPr>
                <w:rFonts w:ascii="Times New Roman" w:eastAsiaTheme="majorEastAsia" w:hAnsi="Times New Roman" w:cs="Times New Roman"/>
                <w:bCs/>
                <w:color w:val="000000"/>
                <w:kern w:val="0"/>
                <w:szCs w:val="21"/>
              </w:rPr>
              <w:t>ealth education</w:t>
            </w:r>
          </w:p>
        </w:tc>
        <w:tc>
          <w:tcPr>
            <w:tcW w:w="10631" w:type="dxa"/>
          </w:tcPr>
          <w:p w14:paraId="3C0684FB"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5.1.1 Education time: the 1st, 3rd and 5th day of the patient's transfer to the ward.</w:t>
            </w:r>
          </w:p>
        </w:tc>
      </w:tr>
      <w:tr w:rsidR="00760937" w:rsidRPr="00F57844" w14:paraId="55082CCA" w14:textId="77777777">
        <w:trPr>
          <w:trHeight w:val="268"/>
        </w:trPr>
        <w:tc>
          <w:tcPr>
            <w:tcW w:w="1373" w:type="dxa"/>
            <w:vMerge/>
          </w:tcPr>
          <w:p w14:paraId="66429AFD"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2440C61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63FBFC3A"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5.1.2 Education form: health education through videos, leaflets, classroom lectures, etc. </w:t>
            </w:r>
          </w:p>
        </w:tc>
      </w:tr>
      <w:tr w:rsidR="00760937" w:rsidRPr="00F57844" w14:paraId="063C69AC" w14:textId="77777777">
        <w:trPr>
          <w:trHeight w:val="378"/>
        </w:trPr>
        <w:tc>
          <w:tcPr>
            <w:tcW w:w="1373" w:type="dxa"/>
            <w:vMerge/>
          </w:tcPr>
          <w:p w14:paraId="35AB148E"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7F4056E3"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6252315B" w14:textId="574D4934"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5.1.3 Education context: (</w:t>
            </w:r>
            <w:proofErr w:type="spellStart"/>
            <w:r w:rsidRPr="00F57844">
              <w:rPr>
                <w:rFonts w:ascii="Times New Roman" w:eastAsiaTheme="majorEastAsia" w:hAnsi="Times New Roman" w:cs="Times New Roman"/>
                <w:bCs/>
                <w:color w:val="000000"/>
                <w:kern w:val="0"/>
                <w:szCs w:val="21"/>
              </w:rPr>
              <w:t>i</w:t>
            </w:r>
            <w:proofErr w:type="spellEnd"/>
            <w:r w:rsidRPr="00F57844">
              <w:rPr>
                <w:rFonts w:ascii="Times New Roman" w:eastAsiaTheme="majorEastAsia" w:hAnsi="Times New Roman" w:cs="Times New Roman"/>
                <w:bCs/>
                <w:color w:val="000000"/>
                <w:kern w:val="0"/>
                <w:szCs w:val="21"/>
              </w:rPr>
              <w:t xml:space="preserve">) what delirium is and why the person is at risk for delirium; (ii) non-pharmacological prevention strategies for delirium; (iii) signs of delirium and the importance of communicating with healthcare professionals if there is a sudden change or fluctuation in </w:t>
            </w:r>
            <w:r w:rsidR="00410940" w:rsidRPr="00F57844">
              <w:rPr>
                <w:rFonts w:ascii="Times New Roman" w:eastAsiaTheme="majorEastAsia" w:hAnsi="Times New Roman" w:cs="Times New Roman"/>
                <w:bCs/>
                <w:color w:val="000000"/>
                <w:kern w:val="0"/>
                <w:szCs w:val="21"/>
              </w:rPr>
              <w:t>behavior</w:t>
            </w:r>
            <w:r w:rsidRPr="00F57844">
              <w:rPr>
                <w:rFonts w:ascii="Times New Roman" w:eastAsiaTheme="majorEastAsia" w:hAnsi="Times New Roman" w:cs="Times New Roman"/>
                <w:bCs/>
                <w:color w:val="000000"/>
                <w:kern w:val="0"/>
                <w:szCs w:val="21"/>
              </w:rPr>
              <w:t xml:space="preserve">; (iv) ways of communicating with and re-orienting the person with delirium (e.g., using a clear, calm voice, making short statements, reminding them of where they are, </w:t>
            </w:r>
            <w:r w:rsidR="00410940" w:rsidRPr="00F57844">
              <w:rPr>
                <w:rFonts w:ascii="Times New Roman" w:eastAsiaTheme="majorEastAsia" w:hAnsi="Times New Roman" w:cs="Times New Roman"/>
                <w:bCs/>
                <w:color w:val="000000"/>
                <w:kern w:val="0"/>
                <w:szCs w:val="21"/>
              </w:rPr>
              <w:t>etc.</w:t>
            </w:r>
            <w:r w:rsidRPr="00F57844">
              <w:rPr>
                <w:rFonts w:ascii="Times New Roman" w:eastAsiaTheme="majorEastAsia" w:hAnsi="Times New Roman" w:cs="Times New Roman"/>
                <w:bCs/>
                <w:color w:val="000000"/>
                <w:kern w:val="0"/>
                <w:szCs w:val="21"/>
              </w:rPr>
              <w:t xml:space="preserve">); and (v) signs and symptoms at the time of the onset of delirium. </w:t>
            </w:r>
          </w:p>
        </w:tc>
      </w:tr>
      <w:tr w:rsidR="00760937" w:rsidRPr="00F57844" w14:paraId="336CE1EE" w14:textId="77777777">
        <w:trPr>
          <w:trHeight w:val="661"/>
        </w:trPr>
        <w:tc>
          <w:tcPr>
            <w:tcW w:w="1373" w:type="dxa"/>
            <w:vMerge/>
          </w:tcPr>
          <w:p w14:paraId="56AE9764"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val="restart"/>
          </w:tcPr>
          <w:p w14:paraId="02F2C21B"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5.2 Family participation</w:t>
            </w:r>
          </w:p>
        </w:tc>
        <w:tc>
          <w:tcPr>
            <w:tcW w:w="10631" w:type="dxa"/>
          </w:tcPr>
          <w:p w14:paraId="360D3311" w14:textId="77777777"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5.2.1 Family participation in observation: Family members are instructed to observe the patient daily for signs and symptoms of delirium and report immediately to the healthcare staff if there are any. Family members should be informed if there is a confirmed diagnosis after consultation with a psychiatrist.</w:t>
            </w:r>
          </w:p>
        </w:tc>
      </w:tr>
      <w:tr w:rsidR="00760937" w:rsidRPr="00F57844" w14:paraId="11A6169B" w14:textId="77777777">
        <w:trPr>
          <w:trHeight w:val="558"/>
        </w:trPr>
        <w:tc>
          <w:tcPr>
            <w:tcW w:w="1373" w:type="dxa"/>
            <w:vMerge/>
          </w:tcPr>
          <w:p w14:paraId="73242E44"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4E0FD97E"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51179B1A" w14:textId="5E7AB81C" w:rsidR="00760937" w:rsidRPr="00F57844"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5.2.2 Family participation in intervention care: advocate family participation in the patient's early recovery; strengthen the family's emotional support for the patient, advocate family members to accompany and communicate with the patient during the </w:t>
            </w:r>
            <w:r w:rsidR="00410940" w:rsidRPr="00F57844">
              <w:rPr>
                <w:rFonts w:ascii="Times New Roman" w:eastAsiaTheme="majorEastAsia" w:hAnsi="Times New Roman" w:cs="Times New Roman"/>
                <w:bCs/>
                <w:color w:val="000000"/>
                <w:kern w:val="0"/>
                <w:szCs w:val="21"/>
              </w:rPr>
              <w:t>hospitalization</w:t>
            </w:r>
            <w:r w:rsidRPr="00F57844">
              <w:rPr>
                <w:rFonts w:ascii="Times New Roman" w:eastAsiaTheme="majorEastAsia" w:hAnsi="Times New Roman" w:cs="Times New Roman"/>
                <w:bCs/>
                <w:color w:val="000000"/>
                <w:kern w:val="0"/>
                <w:szCs w:val="21"/>
              </w:rPr>
              <w:t xml:space="preserve"> period, and can bring some things familiar to the patient from home, such as photographs, watches and mobile phones.</w:t>
            </w:r>
          </w:p>
        </w:tc>
      </w:tr>
      <w:tr w:rsidR="00760937" w:rsidRPr="000D1CD8" w14:paraId="7E02B940" w14:textId="77777777">
        <w:trPr>
          <w:trHeight w:val="907"/>
        </w:trPr>
        <w:tc>
          <w:tcPr>
            <w:tcW w:w="1373" w:type="dxa"/>
            <w:vMerge/>
          </w:tcPr>
          <w:p w14:paraId="2BBDE9D6"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2143" w:type="dxa"/>
            <w:vMerge/>
          </w:tcPr>
          <w:p w14:paraId="2FC0930E" w14:textId="77777777" w:rsidR="00760937" w:rsidRPr="00F57844" w:rsidRDefault="00760937">
            <w:pPr>
              <w:widowControl/>
              <w:jc w:val="left"/>
              <w:rPr>
                <w:rFonts w:ascii="Times New Roman" w:eastAsiaTheme="majorEastAsia" w:hAnsi="Times New Roman" w:cs="Times New Roman"/>
                <w:bCs/>
                <w:color w:val="000000"/>
                <w:kern w:val="0"/>
                <w:szCs w:val="21"/>
              </w:rPr>
            </w:pPr>
          </w:p>
        </w:tc>
        <w:tc>
          <w:tcPr>
            <w:tcW w:w="10631" w:type="dxa"/>
          </w:tcPr>
          <w:p w14:paraId="09D65189" w14:textId="4A07B849" w:rsidR="00760937" w:rsidRPr="000D1CD8" w:rsidRDefault="00D7715F">
            <w:pPr>
              <w:widowControl/>
              <w:jc w:val="left"/>
              <w:rPr>
                <w:rFonts w:ascii="Times New Roman" w:eastAsiaTheme="majorEastAsia" w:hAnsi="Times New Roman" w:cs="Times New Roman"/>
                <w:bCs/>
                <w:color w:val="000000"/>
                <w:kern w:val="0"/>
                <w:szCs w:val="21"/>
              </w:rPr>
            </w:pPr>
            <w:r w:rsidRPr="00F57844">
              <w:rPr>
                <w:rFonts w:ascii="Times New Roman" w:eastAsiaTheme="majorEastAsia" w:hAnsi="Times New Roman" w:cs="Times New Roman"/>
                <w:bCs/>
                <w:color w:val="000000"/>
                <w:kern w:val="0"/>
                <w:szCs w:val="21"/>
              </w:rPr>
              <w:t xml:space="preserve">5.2.3 Family participation in delirium care: Invite family members to participate in delirium care together, and be patient and tolerant of their abnormal </w:t>
            </w:r>
            <w:r w:rsidR="00410940" w:rsidRPr="00F57844">
              <w:rPr>
                <w:rFonts w:ascii="Times New Roman" w:eastAsiaTheme="majorEastAsia" w:hAnsi="Times New Roman" w:cs="Times New Roman"/>
                <w:bCs/>
                <w:color w:val="000000"/>
                <w:kern w:val="0"/>
                <w:szCs w:val="21"/>
              </w:rPr>
              <w:t>behavior</w:t>
            </w:r>
            <w:r w:rsidRPr="00F57844">
              <w:rPr>
                <w:rFonts w:ascii="Times New Roman" w:eastAsiaTheme="majorEastAsia" w:hAnsi="Times New Roman" w:cs="Times New Roman"/>
                <w:bCs/>
                <w:color w:val="000000"/>
                <w:kern w:val="0"/>
                <w:szCs w:val="21"/>
              </w:rPr>
              <w:t xml:space="preserve">. Instruct family members to use positive motivational language to encourage the patient and avoid using negative language. Family members should accompany the patient 24 hours a day and work together to implement </w:t>
            </w:r>
            <w:r w:rsidR="00410940" w:rsidRPr="00F57844">
              <w:rPr>
                <w:rFonts w:ascii="Times New Roman" w:eastAsiaTheme="majorEastAsia" w:hAnsi="Times New Roman" w:cs="Times New Roman"/>
                <w:bCs/>
                <w:color w:val="000000"/>
                <w:kern w:val="0"/>
                <w:szCs w:val="21"/>
              </w:rPr>
              <w:t>individualized</w:t>
            </w:r>
            <w:r w:rsidRPr="00F57844">
              <w:rPr>
                <w:rFonts w:ascii="Times New Roman" w:eastAsiaTheme="majorEastAsia" w:hAnsi="Times New Roman" w:cs="Times New Roman"/>
                <w:bCs/>
                <w:color w:val="000000"/>
                <w:kern w:val="0"/>
                <w:szCs w:val="21"/>
              </w:rPr>
              <w:t xml:space="preserve"> reduction of restraints, and work with nurses to manage safety. Reasonably channel the negative emotions of family members.</w:t>
            </w:r>
          </w:p>
        </w:tc>
      </w:tr>
    </w:tbl>
    <w:p w14:paraId="46920E98" w14:textId="77777777" w:rsidR="00760937" w:rsidRPr="000D1CD8" w:rsidRDefault="00760937">
      <w:pPr>
        <w:widowControl/>
        <w:jc w:val="left"/>
        <w:rPr>
          <w:rFonts w:ascii="Times New Roman" w:eastAsiaTheme="majorEastAsia" w:hAnsi="Times New Roman" w:cs="Times New Roman"/>
          <w:bCs/>
          <w:color w:val="000000"/>
          <w:kern w:val="0"/>
          <w:sz w:val="20"/>
          <w:szCs w:val="20"/>
        </w:rPr>
      </w:pPr>
    </w:p>
    <w:sectPr w:rsidR="00760937" w:rsidRPr="000D1CD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Lat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05B10"/>
    <w:multiLevelType w:val="hybridMultilevel"/>
    <w:tmpl w:val="6554B5D2"/>
    <w:lvl w:ilvl="0" w:tplc="1E9A6AE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0431A6"/>
    <w:multiLevelType w:val="singleLevel"/>
    <w:tmpl w:val="540431A6"/>
    <w:lvl w:ilvl="0">
      <w:start w:val="1"/>
      <w:numFmt w:val="decimal"/>
      <w:suff w:val="space"/>
      <w:lvlText w:val="%1."/>
      <w:lvlJc w:val="left"/>
    </w:lvl>
  </w:abstractNum>
  <w:abstractNum w:abstractNumId="2">
    <w:nsid w:val="676B4433"/>
    <w:multiLevelType w:val="multilevel"/>
    <w:tmpl w:val="310620FA"/>
    <w:lvl w:ilvl="0">
      <w:start w:val="2"/>
      <w:numFmt w:val="decimal"/>
      <w:lvlText w:val="%1"/>
      <w:lvlJc w:val="left"/>
      <w:pPr>
        <w:ind w:left="430" w:hanging="430"/>
      </w:pPr>
      <w:rPr>
        <w:rFonts w:hint="default"/>
      </w:rPr>
    </w:lvl>
    <w:lvl w:ilvl="1">
      <w:start w:val="2"/>
      <w:numFmt w:val="decimal"/>
      <w:lvlText w:val="%1.%2"/>
      <w:lvlJc w:val="left"/>
      <w:pPr>
        <w:ind w:left="430" w:hanging="4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xZGUzOWIwZGZiODU4ZjRhNDBkNzNiMzEyODVmNWUifQ=="/>
  </w:docVars>
  <w:rsids>
    <w:rsidRoot w:val="13684C16"/>
    <w:rsid w:val="0001099A"/>
    <w:rsid w:val="00026AAE"/>
    <w:rsid w:val="000444AB"/>
    <w:rsid w:val="000711E4"/>
    <w:rsid w:val="0008693B"/>
    <w:rsid w:val="0008693C"/>
    <w:rsid w:val="000D1CD8"/>
    <w:rsid w:val="001007F8"/>
    <w:rsid w:val="001A4FEC"/>
    <w:rsid w:val="00260AB6"/>
    <w:rsid w:val="002F16D9"/>
    <w:rsid w:val="003E4965"/>
    <w:rsid w:val="00410940"/>
    <w:rsid w:val="0045368C"/>
    <w:rsid w:val="00457075"/>
    <w:rsid w:val="005743E4"/>
    <w:rsid w:val="005C4BE5"/>
    <w:rsid w:val="005C4F6D"/>
    <w:rsid w:val="006F0895"/>
    <w:rsid w:val="007129CE"/>
    <w:rsid w:val="00717906"/>
    <w:rsid w:val="00751CE1"/>
    <w:rsid w:val="00760937"/>
    <w:rsid w:val="00856F07"/>
    <w:rsid w:val="00873175"/>
    <w:rsid w:val="008816B5"/>
    <w:rsid w:val="008D7B20"/>
    <w:rsid w:val="008F60B3"/>
    <w:rsid w:val="0092475F"/>
    <w:rsid w:val="00964339"/>
    <w:rsid w:val="00984D46"/>
    <w:rsid w:val="009E189D"/>
    <w:rsid w:val="00A30E67"/>
    <w:rsid w:val="00A91E0A"/>
    <w:rsid w:val="00B73DA6"/>
    <w:rsid w:val="00BB0D77"/>
    <w:rsid w:val="00C27021"/>
    <w:rsid w:val="00C92666"/>
    <w:rsid w:val="00C94A3D"/>
    <w:rsid w:val="00CA1361"/>
    <w:rsid w:val="00CF16F7"/>
    <w:rsid w:val="00D13C39"/>
    <w:rsid w:val="00D47808"/>
    <w:rsid w:val="00D7715F"/>
    <w:rsid w:val="00D80E9D"/>
    <w:rsid w:val="00DC5C81"/>
    <w:rsid w:val="00E24645"/>
    <w:rsid w:val="00E74D73"/>
    <w:rsid w:val="00EE3CFD"/>
    <w:rsid w:val="00F15054"/>
    <w:rsid w:val="00F43168"/>
    <w:rsid w:val="00F57844"/>
    <w:rsid w:val="00F67A99"/>
    <w:rsid w:val="00FA0915"/>
    <w:rsid w:val="13684C16"/>
    <w:rsid w:val="2D9A1872"/>
    <w:rsid w:val="356279EA"/>
    <w:rsid w:val="3BE425F3"/>
    <w:rsid w:val="3E053B2B"/>
    <w:rsid w:val="41105CD2"/>
    <w:rsid w:val="46616C51"/>
    <w:rsid w:val="708C3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49FA1"/>
  <w15:docId w15:val="{1F06584A-7EC1-42F9-B783-F72EF59A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annotation text"/>
    <w:basedOn w:val="a"/>
    <w:link w:val="Char"/>
    <w:pPr>
      <w:jc w:val="left"/>
    </w:p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rPr>
      <w:sz w:val="24"/>
    </w:rPr>
  </w:style>
  <w:style w:type="table" w:styleId="a8">
    <w:name w:val="Table Grid"/>
    <w:basedOn w:val="a1"/>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rPr>
      <w:color w:val="0000FF"/>
      <w:u w:val="single"/>
    </w:rPr>
  </w:style>
  <w:style w:type="character" w:customStyle="1" w:styleId="fontstyle01">
    <w:name w:val="fontstyle01"/>
    <w:basedOn w:val="a0"/>
    <w:qFormat/>
    <w:rPr>
      <w:rFonts w:ascii="Lato-Regular" w:hAnsi="Lato-Regular" w:hint="default"/>
      <w:color w:val="242021"/>
      <w:sz w:val="16"/>
      <w:szCs w:val="16"/>
    </w:rPr>
  </w:style>
  <w:style w:type="character" w:styleId="aa">
    <w:name w:val="annotation reference"/>
    <w:basedOn w:val="a0"/>
    <w:rPr>
      <w:sz w:val="21"/>
      <w:szCs w:val="21"/>
    </w:rPr>
  </w:style>
  <w:style w:type="paragraph" w:styleId="ab">
    <w:name w:val="Balloon Text"/>
    <w:basedOn w:val="a"/>
    <w:link w:val="Char0"/>
    <w:rsid w:val="00457075"/>
    <w:rPr>
      <w:sz w:val="18"/>
      <w:szCs w:val="18"/>
    </w:rPr>
  </w:style>
  <w:style w:type="character" w:customStyle="1" w:styleId="Char0">
    <w:name w:val="批注框文本 Char"/>
    <w:basedOn w:val="a0"/>
    <w:link w:val="ab"/>
    <w:rsid w:val="00457075"/>
    <w:rPr>
      <w:rFonts w:asciiTheme="minorHAnsi" w:eastAsiaTheme="minorEastAsia" w:hAnsiTheme="minorHAnsi" w:cstheme="minorBidi"/>
      <w:kern w:val="2"/>
      <w:sz w:val="18"/>
      <w:szCs w:val="18"/>
    </w:rPr>
  </w:style>
  <w:style w:type="paragraph" w:styleId="ac">
    <w:name w:val="List Paragraph"/>
    <w:basedOn w:val="a"/>
    <w:uiPriority w:val="99"/>
    <w:rsid w:val="00856F07"/>
    <w:pPr>
      <w:ind w:firstLineChars="200" w:firstLine="420"/>
    </w:pPr>
  </w:style>
  <w:style w:type="paragraph" w:styleId="ad">
    <w:name w:val="annotation subject"/>
    <w:basedOn w:val="a4"/>
    <w:next w:val="a4"/>
    <w:link w:val="Char1"/>
    <w:rsid w:val="00D80E9D"/>
    <w:rPr>
      <w:b/>
      <w:bCs/>
    </w:rPr>
  </w:style>
  <w:style w:type="character" w:customStyle="1" w:styleId="Char">
    <w:name w:val="批注文字 Char"/>
    <w:basedOn w:val="a0"/>
    <w:link w:val="a4"/>
    <w:rsid w:val="00D80E9D"/>
    <w:rPr>
      <w:rFonts w:asciiTheme="minorHAnsi" w:eastAsiaTheme="minorEastAsia" w:hAnsiTheme="minorHAnsi" w:cstheme="minorBidi"/>
      <w:kern w:val="2"/>
      <w:sz w:val="21"/>
      <w:szCs w:val="22"/>
    </w:rPr>
  </w:style>
  <w:style w:type="character" w:customStyle="1" w:styleId="Char1">
    <w:name w:val="批注主题 Char"/>
    <w:basedOn w:val="Char"/>
    <w:link w:val="ad"/>
    <w:rsid w:val="00D80E9D"/>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hyperlink" Target="javascrip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14</Pages>
  <Words>4035</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Volanda_aa</dc:creator>
  <cp:lastModifiedBy>hs</cp:lastModifiedBy>
  <cp:revision>42</cp:revision>
  <dcterms:created xsi:type="dcterms:W3CDTF">2023-09-06T09:18:00Z</dcterms:created>
  <dcterms:modified xsi:type="dcterms:W3CDTF">2024-02-27T11:09:00Z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A7EA1970FF284E8D83864BAFC3C09AF8_11</vt:lpwstr>
  </property>
</Properties>
</file>