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0574D" w14:textId="4FEE3AA5" w:rsidR="00BA4996" w:rsidRPr="00C336F1" w:rsidRDefault="0096671A" w:rsidP="003E759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b/>
          <w:bCs/>
          <w:sz w:val="20"/>
          <w:szCs w:val="20"/>
        </w:rPr>
        <w:t>Supplementary T</w:t>
      </w:r>
      <w:r w:rsidR="00BA4996" w:rsidRPr="00C336F1">
        <w:rPr>
          <w:rFonts w:ascii="Times New Roman" w:hAnsi="Times New Roman" w:cs="Times New Roman"/>
          <w:b/>
          <w:bCs/>
          <w:sz w:val="20"/>
          <w:szCs w:val="20"/>
        </w:rPr>
        <w:t>able</w:t>
      </w:r>
      <w:r w:rsidRPr="00C336F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A4996" w:rsidRPr="00C336F1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="00B02C92" w:rsidRPr="00C336F1">
        <w:rPr>
          <w:rFonts w:ascii="Times New Roman" w:hAnsi="Times New Roman" w:cs="Times New Roman"/>
          <w:sz w:val="20"/>
          <w:szCs w:val="20"/>
        </w:rPr>
        <w:t xml:space="preserve"> Multivariate Cox regression model </w:t>
      </w:r>
      <w:r w:rsidR="002F539F" w:rsidRPr="00C336F1">
        <w:rPr>
          <w:rFonts w:ascii="Times New Roman" w:hAnsi="Times New Roman" w:cs="Times New Roman"/>
          <w:sz w:val="20"/>
          <w:szCs w:val="20"/>
        </w:rPr>
        <w:t>of</w:t>
      </w:r>
      <w:r w:rsidR="00B02C92" w:rsidRPr="00C336F1">
        <w:rPr>
          <w:rFonts w:ascii="Times New Roman" w:hAnsi="Times New Roman" w:cs="Times New Roman"/>
          <w:sz w:val="20"/>
          <w:szCs w:val="20"/>
        </w:rPr>
        <w:t xml:space="preserve"> treatment response</w:t>
      </w:r>
    </w:p>
    <w:tbl>
      <w:tblPr>
        <w:tblW w:w="6178" w:type="dxa"/>
        <w:tblLook w:val="04A0" w:firstRow="1" w:lastRow="0" w:firstColumn="1" w:lastColumn="0" w:noHBand="0" w:noVBand="1"/>
      </w:tblPr>
      <w:tblGrid>
        <w:gridCol w:w="2199"/>
        <w:gridCol w:w="852"/>
        <w:gridCol w:w="1003"/>
        <w:gridCol w:w="1039"/>
        <w:gridCol w:w="1085"/>
      </w:tblGrid>
      <w:tr w:rsidR="00F64E7F" w:rsidRPr="00C336F1" w14:paraId="72D6C97D" w14:textId="77777777" w:rsidTr="002F539F">
        <w:trPr>
          <w:trHeight w:val="289"/>
        </w:trPr>
        <w:tc>
          <w:tcPr>
            <w:tcW w:w="2199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5C252" w14:textId="7385EE81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  <w:t>Factor</w:t>
            </w:r>
          </w:p>
        </w:tc>
        <w:tc>
          <w:tcPr>
            <w:tcW w:w="852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CB8D4" w14:textId="77777777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  <w:t>Coef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B6C5D" w14:textId="77777777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  <w:t>S.E.</w:t>
            </w:r>
          </w:p>
        </w:tc>
        <w:tc>
          <w:tcPr>
            <w:tcW w:w="1039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91356" w14:textId="77777777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  <w:t>Wald Z</w:t>
            </w:r>
          </w:p>
        </w:tc>
        <w:tc>
          <w:tcPr>
            <w:tcW w:w="108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7A521" w14:textId="77777777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  <w:t>Pr(&gt;|Z|)</w:t>
            </w:r>
          </w:p>
        </w:tc>
      </w:tr>
      <w:tr w:rsidR="00F64E7F" w:rsidRPr="00C336F1" w14:paraId="52435516" w14:textId="77777777" w:rsidTr="002F539F">
        <w:trPr>
          <w:trHeight w:val="298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6A6C" w14:textId="7F3B7C63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81B5" w14:textId="2FE1BF08" w:rsidR="00F64E7F" w:rsidRPr="00C336F1" w:rsidRDefault="00B02C92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-</w:t>
            </w:r>
            <w:r w:rsidR="00F64E7F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D9BE" w14:textId="485383CD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</w:t>
            </w:r>
            <w:r w:rsidR="00B02C92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1176" w14:textId="561CED86" w:rsidR="00F64E7F" w:rsidRPr="00C336F1" w:rsidRDefault="00B02C92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6.115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A19F" w14:textId="1517EA70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</w:t>
            </w:r>
            <w:r w:rsidR="00B02C92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13</w:t>
            </w:r>
          </w:p>
        </w:tc>
      </w:tr>
      <w:tr w:rsidR="00F64E7F" w:rsidRPr="00C336F1" w14:paraId="0BE4F98A" w14:textId="77777777" w:rsidTr="002F539F">
        <w:trPr>
          <w:trHeight w:val="298"/>
        </w:trPr>
        <w:tc>
          <w:tcPr>
            <w:tcW w:w="61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3FE70" w14:textId="1A8FA389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Treatment</w:t>
            </w:r>
          </w:p>
        </w:tc>
      </w:tr>
      <w:tr w:rsidR="00F64E7F" w:rsidRPr="00C336F1" w14:paraId="2BCC300C" w14:textId="77777777" w:rsidTr="002F539F">
        <w:trPr>
          <w:trHeight w:val="298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5D781" w14:textId="6B2B5EDB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CNI</w:t>
            </w:r>
          </w:p>
        </w:tc>
        <w:tc>
          <w:tcPr>
            <w:tcW w:w="39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96ECB" w14:textId="77777777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Ref.</w:t>
            </w:r>
          </w:p>
        </w:tc>
      </w:tr>
      <w:tr w:rsidR="00F64E7F" w:rsidRPr="00C336F1" w14:paraId="55A1221B" w14:textId="77777777" w:rsidTr="002F539F">
        <w:trPr>
          <w:trHeight w:val="298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C0F14" w14:textId="6A3E66EB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CTX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B607D" w14:textId="5C065CFA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0.338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564D" w14:textId="516AD858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0.219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BF55" w14:textId="75C152D9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2.</w:t>
            </w:r>
            <w:r w:rsidR="00B02C92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10747" w14:textId="428365DE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B02C92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123</w:t>
            </w:r>
          </w:p>
        </w:tc>
      </w:tr>
      <w:tr w:rsidR="00F64E7F" w:rsidRPr="00C336F1" w14:paraId="33AFF77D" w14:textId="77777777" w:rsidTr="002F539F">
        <w:trPr>
          <w:trHeight w:val="298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654A1" w14:textId="012B1E61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RTX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970C5" w14:textId="27BE11B8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0.449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7E598" w14:textId="139887E8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0.209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FE29E" w14:textId="523024DE" w:rsidR="00F64E7F" w:rsidRPr="00C336F1" w:rsidRDefault="00B02C92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4.596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59E8B" w14:textId="07C2B0BD" w:rsidR="00F64E7F" w:rsidRPr="00C336F1" w:rsidRDefault="00F64E7F" w:rsidP="006F4C0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</w:t>
            </w:r>
            <w:r w:rsidR="00B02C92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32</w:t>
            </w:r>
          </w:p>
        </w:tc>
      </w:tr>
      <w:tr w:rsidR="00B02C92" w:rsidRPr="00C336F1" w14:paraId="74C49DFC" w14:textId="77777777" w:rsidTr="002F539F">
        <w:trPr>
          <w:trHeight w:val="298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9E27E" w14:textId="400A48B8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Serum albumin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2EC8A" w14:textId="2FC383CC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0.030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95236" w14:textId="5EA4EC3A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0.016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3A08E" w14:textId="78075AB0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3.506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3579B" w14:textId="4D2F082D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0.061</w:t>
            </w:r>
          </w:p>
        </w:tc>
      </w:tr>
      <w:tr w:rsidR="00B02C92" w:rsidRPr="00C336F1" w14:paraId="1528D6D4" w14:textId="77777777" w:rsidTr="002F539F">
        <w:trPr>
          <w:trHeight w:val="298"/>
        </w:trPr>
        <w:tc>
          <w:tcPr>
            <w:tcW w:w="21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5EDD418" w14:textId="0066398F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Follow-up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EE66D2" w14:textId="4ABC2AD1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0.032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EB78C7" w14:textId="3E972564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0.009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85591D" w14:textId="40DE9B16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11.919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B879E3" w14:textId="4A5104F0" w:rsidR="00B02C92" w:rsidRPr="00C336F1" w:rsidRDefault="00B02C92" w:rsidP="00B02C92">
            <w:pPr>
              <w:adjustRightInd w:val="0"/>
              <w:snapToGrid w:val="0"/>
              <w:spacing w:line="360" w:lineRule="auto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</w:tbl>
    <w:p w14:paraId="1467E556" w14:textId="77777777" w:rsidR="00F64E7F" w:rsidRPr="00C336F1" w:rsidRDefault="00F64E7F" w:rsidP="003E759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06A991F" w14:textId="67BED1AD" w:rsidR="00BA4996" w:rsidRPr="00C336F1" w:rsidRDefault="00BA4996" w:rsidP="003E759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sz w:val="20"/>
          <w:szCs w:val="20"/>
        </w:rPr>
        <w:br w:type="page"/>
      </w:r>
    </w:p>
    <w:p w14:paraId="05F47FCC" w14:textId="108ABF9F" w:rsidR="003E7596" w:rsidRPr="00C336F1" w:rsidRDefault="0096671A" w:rsidP="003E759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 w:rsidR="003E7596" w:rsidRPr="00C336F1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BA4996" w:rsidRPr="00C336F1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3E7596" w:rsidRPr="00C336F1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3E7596" w:rsidRPr="00C336F1">
        <w:rPr>
          <w:rFonts w:ascii="Times New Roman" w:hAnsi="Times New Roman" w:cs="Times New Roman"/>
          <w:sz w:val="20"/>
          <w:szCs w:val="20"/>
        </w:rPr>
        <w:t xml:space="preserve"> Baseline characteristics in patients treated with CN</w:t>
      </w:r>
      <w:r w:rsidR="00475C91" w:rsidRPr="00C336F1">
        <w:rPr>
          <w:rFonts w:ascii="Times New Roman" w:hAnsi="Times New Roman" w:cs="Times New Roman"/>
          <w:sz w:val="20"/>
          <w:szCs w:val="20"/>
        </w:rPr>
        <w:t>I</w:t>
      </w:r>
      <w:r w:rsidR="003E7596" w:rsidRPr="00C336F1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20"/>
        <w:gridCol w:w="2077"/>
        <w:gridCol w:w="2077"/>
        <w:gridCol w:w="832"/>
      </w:tblGrid>
      <w:tr w:rsidR="003E7596" w:rsidRPr="00C336F1" w14:paraId="3C585CAB" w14:textId="77777777" w:rsidTr="003E7596">
        <w:trPr>
          <w:jc w:val="center"/>
        </w:trPr>
        <w:tc>
          <w:tcPr>
            <w:tcW w:w="1999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D76D29" w14:textId="77777777" w:rsidR="003E7596" w:rsidRPr="00C336F1" w:rsidRDefault="003E7596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24"/>
                <w:sz w:val="20"/>
                <w:szCs w:val="20"/>
              </w:rPr>
              <w:t>Characteristic</w:t>
            </w:r>
          </w:p>
        </w:tc>
        <w:tc>
          <w:tcPr>
            <w:tcW w:w="125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836C46" w14:textId="4B5D371E" w:rsidR="003E7596" w:rsidRPr="00C336F1" w:rsidRDefault="003E7596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CNI-</w:t>
            </w:r>
            <w:r w:rsidR="00E96B73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</w:t>
            </w:r>
            <w:r w:rsidR="005E647B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n=51</w:t>
            </w:r>
          </w:p>
        </w:tc>
        <w:tc>
          <w:tcPr>
            <w:tcW w:w="125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DDA3FB" w14:textId="1ABFF6B7" w:rsidR="003E7596" w:rsidRPr="00C336F1" w:rsidRDefault="003E7596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CNI </w:t>
            </w:r>
            <w:r w:rsidR="00E96B73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alone</w:t>
            </w:r>
            <w:r w:rsidR="005E647B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</w:t>
            </w:r>
            <w:r w:rsidR="005E647B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01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E892E5" w14:textId="4C610062" w:rsidR="003E7596" w:rsidRPr="00C336F1" w:rsidRDefault="003E7596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i/>
                <w:kern w:val="0"/>
                <w:sz w:val="20"/>
                <w:szCs w:val="20"/>
              </w:rPr>
              <w:t>p</w:t>
            </w:r>
          </w:p>
        </w:tc>
      </w:tr>
      <w:tr w:rsidR="003E7596" w:rsidRPr="00C336F1" w14:paraId="30BA0ECA" w14:textId="77777777" w:rsidTr="003E7596">
        <w:trPr>
          <w:jc w:val="center"/>
        </w:trPr>
        <w:tc>
          <w:tcPr>
            <w:tcW w:w="199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E7E12B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Age, yr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B5E850" w14:textId="76E47828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7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(4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 6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2.5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9E4005" w14:textId="791DDB85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62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51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 6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0ADC80" w14:textId="61DE0DE7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0.081</w:t>
            </w:r>
          </w:p>
        </w:tc>
      </w:tr>
      <w:tr w:rsidR="003E7596" w:rsidRPr="00C336F1" w14:paraId="64A7032C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D6319F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Male, n (%)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03AA395" w14:textId="69FC959B" w:rsidR="003E7596" w:rsidRPr="00C336F1" w:rsidRDefault="008D3CB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38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(7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4.5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4A29107" w14:textId="0755037E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23 (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65.7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A283CC" w14:textId="04E2A853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378</w:t>
            </w:r>
          </w:p>
        </w:tc>
      </w:tr>
      <w:tr w:rsidR="003E7596" w:rsidRPr="00C336F1" w14:paraId="3F80ECB0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31958F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Systolic BP, mmHg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438256" w14:textId="47B0BD3F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24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(1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13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 13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EC12F5" w14:textId="462E84D5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31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115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,1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39.5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A00231" w14:textId="37E01C9B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0.444</w:t>
            </w:r>
          </w:p>
        </w:tc>
      </w:tr>
      <w:tr w:rsidR="003E7596" w:rsidRPr="00C336F1" w14:paraId="17D7F444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050270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Diastolic BP, mmHg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3B6F1B" w14:textId="0B9C48DA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78.9±16.2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2258A4" w14:textId="1E404C18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79.9±13.1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AF72E7" w14:textId="5D82DD4D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169</w:t>
            </w:r>
          </w:p>
        </w:tc>
      </w:tr>
      <w:tr w:rsidR="003E7596" w:rsidRPr="00C336F1" w14:paraId="0888FB80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C2A134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Serum cholesterol, mmol/L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FAF3331" w14:textId="397375D1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7.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95</w:t>
            </w:r>
            <w:r w:rsidR="005E647B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±2.42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4B9679" w14:textId="4BF5922B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7.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01</w:t>
            </w:r>
            <w:r w:rsidR="005E647B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±2.00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1D8783A" w14:textId="37A7598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0.2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05</w:t>
            </w:r>
          </w:p>
        </w:tc>
      </w:tr>
      <w:tr w:rsidR="003E7596" w:rsidRPr="00C336F1" w14:paraId="1B34E9ED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251A58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Serum creatinine, μmol/L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706853" w14:textId="66A5EFCB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3.9</w:t>
            </w:r>
            <w:r w:rsidR="005E647B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±20.5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F5F2780" w14:textId="3793C51F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82.1±20.8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7B09D4" w14:textId="48F6E943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895</w:t>
            </w:r>
          </w:p>
        </w:tc>
      </w:tr>
      <w:tr w:rsidR="003E7596" w:rsidRPr="00C336F1" w14:paraId="46DCE62C" w14:textId="77777777" w:rsidTr="00E5616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7FEEFC1" w14:textId="004867DC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Serum </w:t>
            </w:r>
            <w:r w:rsidR="00F64E7F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albumin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 g/L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40A3F7" w14:textId="4BE0775B" w:rsidR="003E7596" w:rsidRPr="00C336F1" w:rsidRDefault="00C7514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23.8±5.1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DF274D" w14:textId="0FB4BEC2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25</w:t>
            </w:r>
            <w:r w:rsidR="00C7514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.8</w:t>
            </w:r>
            <w:r w:rsidR="00C7514B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±5.8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F39662" w14:textId="171DBC21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596</w:t>
            </w:r>
          </w:p>
        </w:tc>
      </w:tr>
      <w:tr w:rsidR="003E7596" w:rsidRPr="00C336F1" w14:paraId="77E4CA28" w14:textId="77777777" w:rsidTr="00E5616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770525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  <w:lang w:val="sv-SE"/>
              </w:rPr>
              <w:t>eGFR, mL/min/1.73m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0D2A25" w14:textId="102D27E5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</w:t>
            </w:r>
            <w:r w:rsidR="00C7514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8.10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±</w:t>
            </w:r>
            <w:r w:rsidR="00C7514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20.05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C168EC8" w14:textId="47B58BBE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</w:t>
            </w:r>
            <w:r w:rsidR="00C7514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4.56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±</w:t>
            </w:r>
            <w:r w:rsidR="00C7514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19.91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70511F" w14:textId="5E0AFE29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907</w:t>
            </w:r>
          </w:p>
        </w:tc>
      </w:tr>
      <w:tr w:rsidR="003E7596" w:rsidRPr="00C336F1" w14:paraId="73B1A3A8" w14:textId="77777777" w:rsidTr="00E5616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2C4DB4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UPCR, g/g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ADBEE6" w14:textId="4D84FD4C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4.24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3.65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, 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5.29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811C21" w14:textId="647D6A85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4.12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3.56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 5.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14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120D5A9" w14:textId="0D14CA9C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0.802</w:t>
            </w:r>
          </w:p>
        </w:tc>
      </w:tr>
      <w:tr w:rsidR="003E7596" w:rsidRPr="00C336F1" w14:paraId="51564A30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E04704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PLA2R-Ab-positive, n (</w:t>
            </w:r>
            <w:proofErr w:type="gramStart"/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%)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71115FB" w14:textId="337E55DB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/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 (7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1.4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851A80" w14:textId="4CBAE10C" w:rsidR="003E7596" w:rsidRPr="00C336F1" w:rsidRDefault="008D3CB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17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/2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(8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56570B" w14:textId="76F496C2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270</w:t>
            </w:r>
          </w:p>
        </w:tc>
      </w:tr>
      <w:tr w:rsidR="003E7596" w:rsidRPr="00C336F1" w14:paraId="18DECD4C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6903C1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PLA2R-Ab titer, RU/ml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5C1E7AB" w14:textId="5D7151E1" w:rsidR="003E7596" w:rsidRPr="00C336F1" w:rsidRDefault="00F82654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28.0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2.0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,1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02.1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E15BF7" w14:textId="0B460B57" w:rsidR="003E7596" w:rsidRPr="00C336F1" w:rsidRDefault="00F82654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61.1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(1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6.0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, 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81.1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92128E" w14:textId="6E061E36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F82654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398</w:t>
            </w:r>
          </w:p>
        </w:tc>
      </w:tr>
      <w:tr w:rsidR="003E7596" w:rsidRPr="00C336F1" w14:paraId="6F08D6A0" w14:textId="77777777" w:rsidTr="003E759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768BD1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ACE inhibitor/ARB use, n (%)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CDE9508" w14:textId="72BACEC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41.2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2085862" w14:textId="35FE2EE6" w:rsidR="003E7596" w:rsidRPr="00C336F1" w:rsidRDefault="008D3CB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21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60)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33607A" w14:textId="4DC5FC7E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086</w:t>
            </w:r>
          </w:p>
        </w:tc>
      </w:tr>
      <w:tr w:rsidR="003E7596" w:rsidRPr="00C336F1" w14:paraId="7B3369A6" w14:textId="77777777" w:rsidTr="00E56166">
        <w:trPr>
          <w:jc w:val="center"/>
        </w:trPr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15F06598" w14:textId="77777777" w:rsidR="00C336F1" w:rsidRDefault="003E7596" w:rsidP="003E7596">
            <w:pPr>
              <w:adjustRightInd w:val="0"/>
              <w:snapToGrid w:val="0"/>
              <w:spacing w:line="360" w:lineRule="auto"/>
              <w:ind w:rightChars="92" w:right="193"/>
              <w:textAlignment w:val="top"/>
              <w:rPr>
                <w:rFonts w:ascii="Times New Roman" w:hAnsi="Times New Roman" w:cs="Times New Roman"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sz w:val="20"/>
                <w:szCs w:val="20"/>
              </w:rPr>
              <w:t xml:space="preserve">Prior immunosuppressive </w:t>
            </w:r>
          </w:p>
          <w:p w14:paraId="150A7BB7" w14:textId="437FB931" w:rsidR="003E7596" w:rsidRPr="00C336F1" w:rsidRDefault="003E7596" w:rsidP="003E7596">
            <w:pPr>
              <w:adjustRightInd w:val="0"/>
              <w:snapToGrid w:val="0"/>
              <w:spacing w:line="360" w:lineRule="auto"/>
              <w:ind w:rightChars="92" w:right="193"/>
              <w:textAlignment w:val="top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sz w:val="20"/>
                <w:szCs w:val="20"/>
              </w:rPr>
              <w:t>therapy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, n (%)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38C73D" w14:textId="46A485A1" w:rsidR="003E7596" w:rsidRPr="00C336F1" w:rsidRDefault="008D3CB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3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5.9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404BFE" w14:textId="4A324182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 (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5.7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B05181" w14:textId="3FA4C4C6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</w:t>
            </w:r>
            <w:r w:rsidR="008D3CB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974</w:t>
            </w:r>
          </w:p>
        </w:tc>
      </w:tr>
      <w:tr w:rsidR="003E7596" w:rsidRPr="00C336F1" w14:paraId="64DBBF70" w14:textId="77777777" w:rsidTr="00E56166">
        <w:trPr>
          <w:jc w:val="center"/>
        </w:trPr>
        <w:tc>
          <w:tcPr>
            <w:tcW w:w="199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7E68F073" w14:textId="77777777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sz w:val="20"/>
                <w:szCs w:val="20"/>
              </w:rPr>
              <w:t>Follow-up, month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ADD6264" w14:textId="48705269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12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(12, 2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</w:t>
            </w:r>
            <w:r w:rsidR="003E7596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145E7C" w14:textId="01F96F28" w:rsidR="003E7596" w:rsidRPr="00C336F1" w:rsidRDefault="003E7596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2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 (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6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 xml:space="preserve">, </w:t>
            </w:r>
            <w:r w:rsidR="005E647B"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18</w:t>
            </w: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7991D1" w14:textId="2597F6BB" w:rsidR="003E7596" w:rsidRPr="00C336F1" w:rsidRDefault="005E647B" w:rsidP="003E759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  <w:t>0.563</w:t>
            </w:r>
          </w:p>
        </w:tc>
      </w:tr>
    </w:tbl>
    <w:p w14:paraId="406A23B9" w14:textId="77777777" w:rsidR="00AE379C" w:rsidRPr="00C336F1" w:rsidRDefault="003E7596" w:rsidP="006422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sz w:val="20"/>
          <w:szCs w:val="20"/>
        </w:rPr>
        <w:t>Data are shown as n (%)</w:t>
      </w:r>
      <w:r w:rsidR="002F6B3E" w:rsidRPr="00C336F1">
        <w:rPr>
          <w:rFonts w:ascii="Times New Roman" w:hAnsi="Times New Roman" w:cs="Times New Roman"/>
          <w:sz w:val="20"/>
          <w:szCs w:val="20"/>
        </w:rPr>
        <w:t xml:space="preserve">, </w:t>
      </w:r>
      <w:r w:rsidRPr="00C336F1">
        <w:rPr>
          <w:rFonts w:ascii="Times New Roman" w:hAnsi="Times New Roman" w:cs="Times New Roman"/>
          <w:sz w:val="20"/>
          <w:szCs w:val="20"/>
        </w:rPr>
        <w:t>median (IQR)</w:t>
      </w:r>
      <w:r w:rsidR="002F6B3E" w:rsidRPr="00C336F1">
        <w:rPr>
          <w:rFonts w:ascii="Times New Roman" w:hAnsi="Times New Roman" w:cs="Times New Roman"/>
          <w:sz w:val="20"/>
          <w:szCs w:val="20"/>
        </w:rPr>
        <w:t>,</w:t>
      </w:r>
      <w:r w:rsidRPr="00C336F1">
        <w:rPr>
          <w:rFonts w:ascii="Times New Roman" w:hAnsi="Times New Roman" w:cs="Times New Roman"/>
          <w:sz w:val="20"/>
          <w:szCs w:val="20"/>
        </w:rPr>
        <w:t xml:space="preserve"> or mean ± SD. </w:t>
      </w:r>
      <w:proofErr w:type="spellStart"/>
      <w:r w:rsidRPr="00C336F1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C336F1">
        <w:rPr>
          <w:rFonts w:ascii="Times New Roman" w:hAnsi="Times New Roman" w:cs="Times New Roman"/>
          <w:sz w:val="20"/>
          <w:szCs w:val="20"/>
        </w:rPr>
        <w:t>A</w:t>
      </w:r>
      <w:proofErr w:type="spellEnd"/>
      <w:r w:rsidRPr="00C336F1">
        <w:rPr>
          <w:rFonts w:ascii="Times New Roman" w:hAnsi="Times New Roman" w:cs="Times New Roman"/>
          <w:sz w:val="20"/>
          <w:szCs w:val="20"/>
        </w:rPr>
        <w:t xml:space="preserve"> part of patients lack baseline PLA2R-Ab tests, are shown as n/N. </w:t>
      </w:r>
    </w:p>
    <w:p w14:paraId="1C75A327" w14:textId="303D72CE" w:rsidR="00111F82" w:rsidRPr="00C336F1" w:rsidRDefault="003E7596" w:rsidP="006422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sz w:val="20"/>
          <w:szCs w:val="20"/>
        </w:rPr>
        <w:t xml:space="preserve">ACE, angiotensin-converting enzyme; ARB, angiotensin 2 receptor blocker; BP, blood pressure; CNI, calcineurin inhibitor; eGFR, </w:t>
      </w:r>
      <w:bookmarkStart w:id="0" w:name="_Hlk138287098"/>
      <w:r w:rsidRPr="00C336F1">
        <w:rPr>
          <w:rFonts w:ascii="Times New Roman" w:hAnsi="Times New Roman" w:cs="Times New Roman"/>
          <w:sz w:val="20"/>
          <w:szCs w:val="20"/>
        </w:rPr>
        <w:t>estimated glomerular filtration rate</w:t>
      </w:r>
      <w:bookmarkEnd w:id="0"/>
      <w:r w:rsidRPr="00C336F1">
        <w:rPr>
          <w:rFonts w:ascii="Times New Roman" w:hAnsi="Times New Roman" w:cs="Times New Roman"/>
          <w:sz w:val="20"/>
          <w:szCs w:val="20"/>
        </w:rPr>
        <w:t>;</w:t>
      </w:r>
      <w:r w:rsidR="002F6B3E" w:rsidRPr="00C336F1">
        <w:rPr>
          <w:rFonts w:ascii="Times New Roman" w:hAnsi="Times New Roman" w:cs="Times New Roman"/>
          <w:sz w:val="20"/>
          <w:szCs w:val="20"/>
        </w:rPr>
        <w:t xml:space="preserve"> GC, glucocorticoids;</w:t>
      </w:r>
      <w:r w:rsidRPr="00C336F1">
        <w:rPr>
          <w:rFonts w:ascii="Times New Roman" w:hAnsi="Times New Roman" w:cs="Times New Roman"/>
          <w:sz w:val="20"/>
          <w:szCs w:val="20"/>
        </w:rPr>
        <w:t xml:space="preserve"> PLA2R-Ab, M-type phospholipase A2 receptor antibody; UPCR, urine protein-to-creatinine ratio.</w:t>
      </w:r>
    </w:p>
    <w:p w14:paraId="191DBEE4" w14:textId="77777777" w:rsidR="003E7596" w:rsidRPr="00C336F1" w:rsidRDefault="003E7596" w:rsidP="003E7596">
      <w:pPr>
        <w:rPr>
          <w:rFonts w:ascii="Times New Roman" w:hAnsi="Times New Roman" w:cs="Times New Roman"/>
          <w:sz w:val="20"/>
          <w:szCs w:val="20"/>
        </w:rPr>
        <w:sectPr w:rsidR="003E7596" w:rsidRPr="00C336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30FD08" w14:textId="664A7046" w:rsidR="003E7596" w:rsidRPr="00C336F1" w:rsidRDefault="0096671A" w:rsidP="003E759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 w:rsidR="003E7596" w:rsidRPr="00C336F1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475C91" w:rsidRPr="00C336F1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3E7596" w:rsidRPr="00C336F1">
        <w:rPr>
          <w:rFonts w:ascii="Times New Roman" w:hAnsi="Times New Roman" w:cs="Times New Roman"/>
          <w:sz w:val="20"/>
          <w:szCs w:val="20"/>
        </w:rPr>
        <w:t>. Primary and secondary endpoints</w:t>
      </w:r>
      <w:r w:rsidR="00475C91" w:rsidRPr="00C336F1">
        <w:rPr>
          <w:rFonts w:ascii="Times New Roman" w:hAnsi="Times New Roman" w:cs="Times New Roman"/>
          <w:sz w:val="20"/>
          <w:szCs w:val="20"/>
        </w:rPr>
        <w:t xml:space="preserve"> in the CNI group</w:t>
      </w:r>
      <w:r w:rsidR="003E7596" w:rsidRPr="00C336F1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4802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44"/>
        <w:gridCol w:w="1701"/>
        <w:gridCol w:w="1560"/>
        <w:gridCol w:w="992"/>
        <w:gridCol w:w="180"/>
      </w:tblGrid>
      <w:tr w:rsidR="00F46DA8" w:rsidRPr="00C336F1" w14:paraId="745E66D5" w14:textId="1D4ADE4E" w:rsidTr="00017537">
        <w:trPr>
          <w:gridAfter w:val="1"/>
          <w:wAfter w:w="113" w:type="pct"/>
          <w:trHeight w:val="236"/>
          <w:jc w:val="center"/>
        </w:trPr>
        <w:tc>
          <w:tcPr>
            <w:tcW w:w="2221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BBE409" w14:textId="016A075E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bCs/>
                <w:kern w:val="24"/>
                <w:sz w:val="20"/>
                <w:szCs w:val="20"/>
              </w:rPr>
              <w:t>Primary and secondary endpoints</w:t>
            </w:r>
          </w:p>
        </w:tc>
        <w:tc>
          <w:tcPr>
            <w:tcW w:w="1066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280409" w14:textId="5E781700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CNI-</w:t>
            </w:r>
            <w:r w:rsidR="00017537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</w:t>
            </w:r>
            <w:r w:rsidR="00890F12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n</w:t>
            </w: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="00017537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978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2FB426" w14:textId="16B266B8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top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CNI </w:t>
            </w:r>
            <w:r w:rsidR="00017537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alone</w:t>
            </w:r>
            <w:r w:rsidR="00890F12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</w:t>
            </w:r>
            <w:r w:rsidR="00017537" w:rsidRPr="00C336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622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</w:tcPr>
          <w:p w14:paraId="5C3F0B02" w14:textId="1BAEB665" w:rsidR="00F46DA8" w:rsidRPr="00C336F1" w:rsidRDefault="00017537" w:rsidP="00F46DA8">
            <w:pPr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36F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7A00B4" w:rsidRPr="00C336F1" w14:paraId="4B4A79D7" w14:textId="79964029" w:rsidTr="00890F12">
        <w:trPr>
          <w:trHeight w:val="222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286F71" w14:textId="592BA0CB" w:rsidR="007A00B4" w:rsidRPr="00C336F1" w:rsidRDefault="007A00B4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b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kern w:val="24"/>
                <w:sz w:val="20"/>
                <w:szCs w:val="20"/>
              </w:rPr>
              <w:t>Complete remission</w:t>
            </w:r>
          </w:p>
        </w:tc>
      </w:tr>
      <w:tr w:rsidR="00F46DA8" w:rsidRPr="00C336F1" w14:paraId="2EAF23B0" w14:textId="6E47EFFB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310BD2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6 months,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9F1B2F" w14:textId="30D29E87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9.8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E28DC6" w14:textId="401F4DAD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58CE5749" w14:textId="38641F33" w:rsidR="00F46DA8" w:rsidRPr="00C336F1" w:rsidRDefault="007E7D57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056</w:t>
            </w:r>
          </w:p>
        </w:tc>
      </w:tr>
      <w:tr w:rsidR="00F46DA8" w:rsidRPr="00C336F1" w14:paraId="380957DD" w14:textId="7EF762F5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F8F2F4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12 months,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8D3037" w14:textId="038FE2BF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40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(1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2.5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7F82F3" w14:textId="2BE52ECC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739C503B" w14:textId="17FEB753" w:rsidR="00F46DA8" w:rsidRPr="00C336F1" w:rsidRDefault="007E7D57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066</w:t>
            </w:r>
          </w:p>
        </w:tc>
      </w:tr>
      <w:tr w:rsidR="00F46DA8" w:rsidRPr="00C336F1" w14:paraId="165537A2" w14:textId="4EBED1C2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7C9585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bookmarkStart w:id="1" w:name="_Hlk130576850"/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End of follow-up,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810029" w14:textId="5656732E" w:rsidR="00F46DA8" w:rsidRPr="00C336F1" w:rsidRDefault="00BF6943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10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(1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9.6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EFED80" w14:textId="585F984E" w:rsidR="00F46DA8" w:rsidRPr="00C336F1" w:rsidRDefault="00BF6943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2.9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0981CFBA" w14:textId="0DCA6CCE" w:rsidR="00F46DA8" w:rsidRPr="00C336F1" w:rsidRDefault="00890F12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BF6943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024</w:t>
            </w:r>
          </w:p>
        </w:tc>
      </w:tr>
      <w:tr w:rsidR="007A00B4" w:rsidRPr="00C336F1" w14:paraId="1D26BA84" w14:textId="540ADAA7" w:rsidTr="00890F12">
        <w:trPr>
          <w:gridAfter w:val="1"/>
          <w:wAfter w:w="113" w:type="pct"/>
          <w:trHeight w:val="222"/>
          <w:jc w:val="center"/>
        </w:trPr>
        <w:tc>
          <w:tcPr>
            <w:tcW w:w="48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730878" w14:textId="3127AEB7" w:rsidR="007A00B4" w:rsidRPr="00C336F1" w:rsidRDefault="007A00B4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bookmarkStart w:id="2" w:name="_Hlk130576599"/>
            <w:bookmarkEnd w:id="1"/>
            <w:r w:rsidRPr="00C336F1">
              <w:rPr>
                <w:rFonts w:ascii="Times New Roman" w:eastAsia="仿宋" w:hAnsi="Times New Roman" w:cs="Times New Roman"/>
                <w:b/>
                <w:kern w:val="0"/>
                <w:sz w:val="20"/>
                <w:szCs w:val="20"/>
              </w:rPr>
              <w:t>Complete or partial remission</w:t>
            </w:r>
          </w:p>
        </w:tc>
      </w:tr>
      <w:bookmarkEnd w:id="2"/>
      <w:tr w:rsidR="00F46DA8" w:rsidRPr="00C336F1" w14:paraId="27E88083" w14:textId="3B18A83B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CE2328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6 months, n (%)</w:t>
            </w:r>
          </w:p>
        </w:tc>
        <w:tc>
          <w:tcPr>
            <w:tcW w:w="106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27A122" w14:textId="46DF5C58" w:rsidR="00F46DA8" w:rsidRPr="00C336F1" w:rsidRDefault="00017537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19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(3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7.3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5D4288" w14:textId="259C4853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8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(2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2.9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right w:val="nil"/>
            </w:tcBorders>
          </w:tcPr>
          <w:p w14:paraId="3BFAA199" w14:textId="2EDDE42E" w:rsidR="00F46DA8" w:rsidRPr="00C336F1" w:rsidRDefault="007E7D57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158</w:t>
            </w:r>
          </w:p>
        </w:tc>
      </w:tr>
      <w:tr w:rsidR="00F46DA8" w:rsidRPr="00C336F1" w14:paraId="618CACA0" w14:textId="19162CF9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96F6C9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12 months,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8644A7" w14:textId="31E14864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7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40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42.5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048706" w14:textId="7E7A5D2C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8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(3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02C7FD64" w14:textId="07F39ABE" w:rsidR="00F46DA8" w:rsidRPr="00C336F1" w:rsidRDefault="007E7D57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397</w:t>
            </w:r>
          </w:p>
        </w:tc>
      </w:tr>
      <w:tr w:rsidR="00F46DA8" w:rsidRPr="00C336F1" w14:paraId="7BBFBB6D" w14:textId="4D5089E5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C74DB7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End of follow-up,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D4C48" w14:textId="03335F39" w:rsidR="00F46DA8" w:rsidRPr="00C336F1" w:rsidRDefault="00BF6943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49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644816" w14:textId="0DDA9D62" w:rsidR="00F46DA8" w:rsidRPr="00C336F1" w:rsidRDefault="00BF6943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14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(4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25C6E23F" w14:textId="5C4614CC" w:rsidR="00F46DA8" w:rsidRPr="00C336F1" w:rsidRDefault="00890F12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0.4</w:t>
            </w:r>
            <w:r w:rsidR="00BF6943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09</w:t>
            </w:r>
          </w:p>
        </w:tc>
      </w:tr>
      <w:tr w:rsidR="007A00B4" w:rsidRPr="00C336F1" w14:paraId="6E6B383C" w14:textId="59E26360" w:rsidTr="00890F12">
        <w:trPr>
          <w:gridAfter w:val="1"/>
          <w:wAfter w:w="113" w:type="pct"/>
          <w:trHeight w:val="222"/>
          <w:jc w:val="center"/>
        </w:trPr>
        <w:tc>
          <w:tcPr>
            <w:tcW w:w="48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0B4792" w14:textId="3719DBD9" w:rsidR="007A00B4" w:rsidRPr="00C336F1" w:rsidRDefault="007A00B4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kern w:val="0"/>
                <w:sz w:val="20"/>
                <w:szCs w:val="20"/>
              </w:rPr>
              <w:t>Relapse</w:t>
            </w:r>
          </w:p>
        </w:tc>
      </w:tr>
      <w:tr w:rsidR="00F46DA8" w:rsidRPr="00C336F1" w14:paraId="44C4E09F" w14:textId="14C582E2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594D03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Relapse,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EC1F44" w14:textId="7EE8B58C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8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32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784FDE" w14:textId="62291F4F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6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14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42.9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783ADF94" w14:textId="3BD462A8" w:rsidR="00F46DA8" w:rsidRPr="00C336F1" w:rsidRDefault="00890F12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498</w:t>
            </w:r>
          </w:p>
        </w:tc>
      </w:tr>
      <w:tr w:rsidR="00F46DA8" w:rsidRPr="00C336F1" w14:paraId="7A225F6C" w14:textId="05A03BE9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EA0D9A" w14:textId="77777777" w:rsidR="00F46DA8" w:rsidRPr="00C336F1" w:rsidRDefault="00F46DA8" w:rsidP="00017537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Time from remission to relapse, months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189E9E" w14:textId="6C2772E3" w:rsidR="00F46DA8" w:rsidRPr="00C336F1" w:rsidRDefault="00EC793C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11.9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±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9.5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89ECCB" w14:textId="1857FD6D" w:rsidR="00F46DA8" w:rsidRPr="00C336F1" w:rsidRDefault="00EC793C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5.8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±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5.2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6F2718F5" w14:textId="1603FC8B" w:rsidR="00F46DA8" w:rsidRPr="00C336F1" w:rsidRDefault="00EC793C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0.375</w:t>
            </w:r>
          </w:p>
        </w:tc>
      </w:tr>
      <w:tr w:rsidR="007A00B4" w:rsidRPr="00C336F1" w14:paraId="4536C905" w14:textId="49F55B80" w:rsidTr="00890F12">
        <w:trPr>
          <w:gridAfter w:val="1"/>
          <w:wAfter w:w="113" w:type="pct"/>
          <w:trHeight w:val="222"/>
          <w:jc w:val="center"/>
        </w:trPr>
        <w:tc>
          <w:tcPr>
            <w:tcW w:w="4887" w:type="pct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C417F0" w14:textId="30D93668" w:rsidR="007A00B4" w:rsidRPr="00C336F1" w:rsidRDefault="007A00B4" w:rsidP="00E56166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b/>
                <w:kern w:val="0"/>
                <w:sz w:val="20"/>
                <w:szCs w:val="20"/>
              </w:rPr>
              <w:t>Renal function progression</w:t>
            </w:r>
          </w:p>
        </w:tc>
      </w:tr>
      <w:tr w:rsidR="00F46DA8" w:rsidRPr="00C336F1" w14:paraId="2AAB7D52" w14:textId="51D7353E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CA8F85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≥25% decline in eGFR,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F0BED4" w14:textId="119FB0FA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18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/51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35.5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D598DD" w14:textId="1E457AA6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13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/35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37.1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48226A4F" w14:textId="4C8ECB47" w:rsidR="00F46DA8" w:rsidRPr="00C336F1" w:rsidRDefault="00890F12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861</w:t>
            </w:r>
          </w:p>
        </w:tc>
      </w:tr>
      <w:tr w:rsidR="00F46DA8" w:rsidRPr="00C336F1" w14:paraId="280A34AD" w14:textId="6B5529EB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F36B70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≥50% decline in eGFR, n (%)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6D6775" w14:textId="376D13DD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6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/51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11.8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2696B8" w14:textId="6D8CAF02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7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/35 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20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</w:tcPr>
          <w:p w14:paraId="3D3618AD" w14:textId="52BCD851" w:rsidR="00F46DA8" w:rsidRPr="00C336F1" w:rsidRDefault="00890F12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295</w:t>
            </w:r>
          </w:p>
        </w:tc>
      </w:tr>
      <w:tr w:rsidR="00F46DA8" w:rsidRPr="00C336F1" w14:paraId="62DCA08D" w14:textId="5F5D8BDF" w:rsidTr="00017537">
        <w:trPr>
          <w:gridAfter w:val="1"/>
          <w:wAfter w:w="113" w:type="pct"/>
          <w:trHeight w:val="222"/>
          <w:jc w:val="center"/>
        </w:trPr>
        <w:tc>
          <w:tcPr>
            <w:tcW w:w="222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939A81" w14:textId="77777777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ESRD/dialysis, n (%)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9B0F8A" w14:textId="2B6302EA" w:rsidR="00F46DA8" w:rsidRPr="00C336F1" w:rsidRDefault="00F46DA8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/51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F55CCD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2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7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B028AF" w14:textId="7EB6671F" w:rsidR="00F46DA8" w:rsidRPr="00C336F1" w:rsidRDefault="00F55CCD" w:rsidP="00F46DA8">
            <w:pPr>
              <w:adjustRightInd w:val="0"/>
              <w:snapToGrid w:val="0"/>
              <w:spacing w:line="360" w:lineRule="auto"/>
              <w:textAlignment w:val="center"/>
              <w:rPr>
                <w:rFonts w:ascii="Times New Roman" w:eastAsia="仿宋" w:hAnsi="Times New Roman" w:cs="Times New Roman"/>
                <w:kern w:val="24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3</w:t>
            </w:r>
            <w:r w:rsidR="00017537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/35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8.6</w:t>
            </w:r>
            <w:r w:rsidR="00F46DA8"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22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2CBE0DA" w14:textId="06A7E021" w:rsidR="00F46DA8" w:rsidRPr="00C336F1" w:rsidRDefault="00F55CCD" w:rsidP="00890F1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C336F1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0.153</w:t>
            </w:r>
          </w:p>
        </w:tc>
      </w:tr>
    </w:tbl>
    <w:p w14:paraId="0CB04A2E" w14:textId="77777777" w:rsidR="00AE379C" w:rsidRPr="00C336F1" w:rsidRDefault="003E7596" w:rsidP="003E7596">
      <w:pPr>
        <w:pStyle w:val="a"/>
        <w:widowControl w:val="0"/>
        <w:adjustRightInd w:val="0"/>
        <w:snapToGrid w:val="0"/>
        <w:spacing w:line="360" w:lineRule="auto"/>
        <w:ind w:firstLineChars="0" w:firstLine="0"/>
        <w:rPr>
          <w:rFonts w:ascii="Times New Roman" w:eastAsia="仿宋"/>
          <w:sz w:val="20"/>
        </w:rPr>
      </w:pPr>
      <w:r w:rsidRPr="00C336F1">
        <w:rPr>
          <w:rFonts w:ascii="Times New Roman" w:eastAsia="仿宋"/>
          <w:sz w:val="20"/>
        </w:rPr>
        <w:t>Data are shown as n/N (%) or mean ± SD.</w:t>
      </w:r>
      <w:r w:rsidR="0064220F" w:rsidRPr="00C336F1">
        <w:rPr>
          <w:rFonts w:ascii="Times New Roman" w:eastAsia="仿宋"/>
          <w:sz w:val="20"/>
        </w:rPr>
        <w:t xml:space="preserve"> </w:t>
      </w:r>
    </w:p>
    <w:p w14:paraId="4508300B" w14:textId="42E956B6" w:rsidR="003E7596" w:rsidRPr="00C336F1" w:rsidRDefault="0064220F" w:rsidP="003E7596">
      <w:pPr>
        <w:pStyle w:val="a"/>
        <w:widowControl w:val="0"/>
        <w:adjustRightInd w:val="0"/>
        <w:snapToGrid w:val="0"/>
        <w:spacing w:line="360" w:lineRule="auto"/>
        <w:ind w:firstLineChars="0" w:firstLine="0"/>
        <w:rPr>
          <w:rFonts w:ascii="Times New Roman" w:eastAsia="仿宋"/>
          <w:sz w:val="20"/>
        </w:rPr>
      </w:pPr>
      <w:r w:rsidRPr="00C336F1">
        <w:rPr>
          <w:rFonts w:ascii="Times New Roman"/>
          <w:sz w:val="20"/>
        </w:rPr>
        <w:t>CNI, calcineurin inhibitor; eGFR, estimated glomerular filtration rate; ESRD, end-stage renal disease; GC, glucocorticoids.</w:t>
      </w:r>
    </w:p>
    <w:p w14:paraId="659C686B" w14:textId="77777777" w:rsidR="003E7596" w:rsidRPr="00C336F1" w:rsidRDefault="003E7596" w:rsidP="003E7596">
      <w:pPr>
        <w:rPr>
          <w:rFonts w:ascii="Times New Roman" w:hAnsi="Times New Roman" w:cs="Times New Roman"/>
          <w:sz w:val="20"/>
          <w:szCs w:val="20"/>
        </w:rPr>
      </w:pPr>
    </w:p>
    <w:p w14:paraId="71C52C52" w14:textId="77777777" w:rsidR="00877132" w:rsidRPr="00C336F1" w:rsidRDefault="00877132" w:rsidP="003E7596">
      <w:pPr>
        <w:rPr>
          <w:rFonts w:ascii="Times New Roman" w:hAnsi="Times New Roman" w:cs="Times New Roman"/>
          <w:sz w:val="20"/>
          <w:szCs w:val="20"/>
        </w:rPr>
        <w:sectPr w:rsidR="00877132" w:rsidRPr="00C336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AAFD53" w14:textId="6D40992C" w:rsidR="00877132" w:rsidRPr="00C336F1" w:rsidRDefault="00CD628D" w:rsidP="003E7596">
      <w:pPr>
        <w:rPr>
          <w:rFonts w:ascii="Times New Roman" w:hAnsi="Times New Roman" w:cs="Times New Roman"/>
          <w:sz w:val="20"/>
          <w:szCs w:val="20"/>
        </w:rPr>
      </w:pPr>
      <w:r w:rsidRPr="00C336F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50CA5FA" wp14:editId="5C160604">
            <wp:extent cx="3344769" cy="7785311"/>
            <wp:effectExtent l="0" t="0" r="0" b="0"/>
            <wp:docPr id="3848007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621" cy="7840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DA001B" w14:textId="07F830EB" w:rsidR="00AE379C" w:rsidRPr="00C336F1" w:rsidRDefault="0096671A" w:rsidP="0064220F">
      <w:pPr>
        <w:pStyle w:val="a"/>
        <w:widowControl w:val="0"/>
        <w:adjustRightInd w:val="0"/>
        <w:snapToGrid w:val="0"/>
        <w:spacing w:line="360" w:lineRule="auto"/>
        <w:ind w:firstLineChars="0" w:firstLine="0"/>
        <w:rPr>
          <w:rFonts w:ascii="Times New Roman" w:eastAsia="仿宋"/>
          <w:sz w:val="20"/>
        </w:rPr>
      </w:pPr>
      <w:r w:rsidRPr="00C336F1">
        <w:rPr>
          <w:rFonts w:ascii="Times New Roman"/>
          <w:b/>
          <w:bCs/>
          <w:sz w:val="20"/>
        </w:rPr>
        <w:t xml:space="preserve">Supplementary </w:t>
      </w:r>
      <w:r w:rsidR="00876EFA" w:rsidRPr="00C336F1">
        <w:rPr>
          <w:rFonts w:ascii="Times New Roman"/>
          <w:b/>
          <w:bCs/>
          <w:sz w:val="20"/>
        </w:rPr>
        <w:t>Fig</w:t>
      </w:r>
      <w:r w:rsidR="009E3564" w:rsidRPr="00C336F1">
        <w:rPr>
          <w:rFonts w:ascii="Times New Roman"/>
          <w:b/>
          <w:bCs/>
          <w:sz w:val="20"/>
        </w:rPr>
        <w:t xml:space="preserve">ure </w:t>
      </w:r>
      <w:r w:rsidRPr="00C336F1">
        <w:rPr>
          <w:rFonts w:ascii="Times New Roman"/>
          <w:b/>
          <w:bCs/>
          <w:sz w:val="20"/>
        </w:rPr>
        <w:t>1</w:t>
      </w:r>
      <w:r w:rsidR="009E3564" w:rsidRPr="00C336F1">
        <w:rPr>
          <w:rFonts w:ascii="Times New Roman"/>
          <w:b/>
          <w:bCs/>
          <w:sz w:val="20"/>
        </w:rPr>
        <w:t>.</w:t>
      </w:r>
      <w:r w:rsidR="00876EFA" w:rsidRPr="00C336F1">
        <w:rPr>
          <w:rFonts w:ascii="Times New Roman"/>
          <w:sz w:val="20"/>
        </w:rPr>
        <w:t xml:space="preserve"> Kaplan-Meier analysis of (A) complete remission (B) complete or partial remission, and (C) relapse rate in patients treated with CNI.</w:t>
      </w:r>
      <w:r w:rsidR="00AA299C" w:rsidRPr="00C336F1">
        <w:rPr>
          <w:rFonts w:ascii="Times New Roman"/>
          <w:sz w:val="20"/>
        </w:rPr>
        <w:t xml:space="preserve"> *</w:t>
      </w:r>
      <w:r w:rsidR="00AA299C" w:rsidRPr="00C336F1">
        <w:rPr>
          <w:rFonts w:ascii="Times New Roman"/>
          <w:i/>
          <w:iCs/>
          <w:sz w:val="20"/>
        </w:rPr>
        <w:t>p</w:t>
      </w:r>
      <w:r w:rsidR="00AA299C" w:rsidRPr="00C336F1">
        <w:rPr>
          <w:rFonts w:ascii="Times New Roman"/>
          <w:sz w:val="20"/>
        </w:rPr>
        <w:t xml:space="preserve">&lt;0.05. Cumulative Complete remission rate: CNI-GC vs CNI alone (Log-rank HR 7.75, 95%CI 2.35-25.5, </w:t>
      </w:r>
      <w:r w:rsidR="00AA299C" w:rsidRPr="00C336F1">
        <w:rPr>
          <w:rFonts w:ascii="Times New Roman"/>
          <w:i/>
          <w:sz w:val="20"/>
        </w:rPr>
        <w:t>p</w:t>
      </w:r>
      <w:r w:rsidR="00AA299C" w:rsidRPr="00C336F1">
        <w:rPr>
          <w:rFonts w:ascii="Times New Roman"/>
          <w:sz w:val="20"/>
        </w:rPr>
        <w:t>=0.019)</w:t>
      </w:r>
      <w:r w:rsidR="0064220F" w:rsidRPr="00C336F1">
        <w:rPr>
          <w:rFonts w:ascii="Times New Roman"/>
          <w:sz w:val="20"/>
        </w:rPr>
        <w:t xml:space="preserve">. </w:t>
      </w:r>
    </w:p>
    <w:p w14:paraId="1B9C2C18" w14:textId="621A73D1" w:rsidR="000C3437" w:rsidRPr="00C336F1" w:rsidRDefault="0064220F" w:rsidP="0064220F">
      <w:pPr>
        <w:pStyle w:val="a"/>
        <w:widowControl w:val="0"/>
        <w:adjustRightInd w:val="0"/>
        <w:snapToGrid w:val="0"/>
        <w:spacing w:line="360" w:lineRule="auto"/>
        <w:ind w:firstLineChars="0" w:firstLine="0"/>
        <w:rPr>
          <w:rFonts w:ascii="Times New Roman" w:eastAsia="仿宋"/>
          <w:sz w:val="20"/>
        </w:rPr>
      </w:pPr>
      <w:r w:rsidRPr="00C336F1">
        <w:rPr>
          <w:rFonts w:ascii="Times New Roman"/>
          <w:sz w:val="20"/>
        </w:rPr>
        <w:t>CNI, calcineurin inhibitor; GC, glucocorticoids.</w:t>
      </w:r>
    </w:p>
    <w:sectPr w:rsidR="000C3437" w:rsidRPr="00C336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84FCF" w14:textId="77777777" w:rsidR="007946C4" w:rsidRDefault="007946C4" w:rsidP="003E7596">
      <w:r>
        <w:separator/>
      </w:r>
    </w:p>
  </w:endnote>
  <w:endnote w:type="continuationSeparator" w:id="0">
    <w:p w14:paraId="69BFFAF9" w14:textId="77777777" w:rsidR="007946C4" w:rsidRDefault="007946C4" w:rsidP="003E7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E63D8" w14:textId="77777777" w:rsidR="007946C4" w:rsidRDefault="007946C4" w:rsidP="003E7596">
      <w:r>
        <w:separator/>
      </w:r>
    </w:p>
  </w:footnote>
  <w:footnote w:type="continuationSeparator" w:id="0">
    <w:p w14:paraId="24F04305" w14:textId="77777777" w:rsidR="007946C4" w:rsidRDefault="007946C4" w:rsidP="003E75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A2025"/>
    <w:multiLevelType w:val="multilevel"/>
    <w:tmpl w:val="60B0A2DA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5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 w16cid:durableId="1713840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393"/>
    <w:rsid w:val="00000393"/>
    <w:rsid w:val="00017537"/>
    <w:rsid w:val="000A5773"/>
    <w:rsid w:val="000C3437"/>
    <w:rsid w:val="000F0943"/>
    <w:rsid w:val="00111F82"/>
    <w:rsid w:val="00137B24"/>
    <w:rsid w:val="001C762C"/>
    <w:rsid w:val="002F539F"/>
    <w:rsid w:val="002F6B3E"/>
    <w:rsid w:val="0030262F"/>
    <w:rsid w:val="003B01C3"/>
    <w:rsid w:val="003E7596"/>
    <w:rsid w:val="004052E4"/>
    <w:rsid w:val="00445261"/>
    <w:rsid w:val="00475C91"/>
    <w:rsid w:val="00583270"/>
    <w:rsid w:val="005918B1"/>
    <w:rsid w:val="005A6516"/>
    <w:rsid w:val="005E647B"/>
    <w:rsid w:val="0064220F"/>
    <w:rsid w:val="00707DB0"/>
    <w:rsid w:val="00747EFF"/>
    <w:rsid w:val="007946C4"/>
    <w:rsid w:val="007A00B4"/>
    <w:rsid w:val="007E7D57"/>
    <w:rsid w:val="008043D9"/>
    <w:rsid w:val="00876EFA"/>
    <w:rsid w:val="00877132"/>
    <w:rsid w:val="00890F12"/>
    <w:rsid w:val="008D3CBB"/>
    <w:rsid w:val="008D5BE2"/>
    <w:rsid w:val="0096671A"/>
    <w:rsid w:val="009E3564"/>
    <w:rsid w:val="00A179AC"/>
    <w:rsid w:val="00A679B1"/>
    <w:rsid w:val="00AA299C"/>
    <w:rsid w:val="00AE379C"/>
    <w:rsid w:val="00B02C92"/>
    <w:rsid w:val="00B23B67"/>
    <w:rsid w:val="00BA4996"/>
    <w:rsid w:val="00BF6943"/>
    <w:rsid w:val="00C336F1"/>
    <w:rsid w:val="00C7514B"/>
    <w:rsid w:val="00CB0253"/>
    <w:rsid w:val="00CD628D"/>
    <w:rsid w:val="00D94043"/>
    <w:rsid w:val="00E53600"/>
    <w:rsid w:val="00E96B73"/>
    <w:rsid w:val="00EC793C"/>
    <w:rsid w:val="00F46DA8"/>
    <w:rsid w:val="00F55CCD"/>
    <w:rsid w:val="00F64E7F"/>
    <w:rsid w:val="00F82654"/>
    <w:rsid w:val="00FE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473C15"/>
  <w15:chartTrackingRefBased/>
  <w15:docId w15:val="{7531D478-85A8-4F92-9321-76EA82DD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6">
    <w:name w:val="Normal"/>
    <w:qFormat/>
    <w:rsid w:val="003E7596"/>
    <w:pPr>
      <w:widowControl w:val="0"/>
      <w:jc w:val="both"/>
    </w:p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header"/>
    <w:basedOn w:val="a6"/>
    <w:link w:val="ab"/>
    <w:uiPriority w:val="99"/>
    <w:unhideWhenUsed/>
    <w:rsid w:val="003E75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7"/>
    <w:link w:val="aa"/>
    <w:uiPriority w:val="99"/>
    <w:rsid w:val="003E7596"/>
    <w:rPr>
      <w:sz w:val="18"/>
      <w:szCs w:val="18"/>
    </w:rPr>
  </w:style>
  <w:style w:type="paragraph" w:styleId="ac">
    <w:name w:val="footer"/>
    <w:basedOn w:val="a6"/>
    <w:link w:val="ad"/>
    <w:uiPriority w:val="99"/>
    <w:unhideWhenUsed/>
    <w:rsid w:val="003E75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7"/>
    <w:link w:val="ac"/>
    <w:uiPriority w:val="99"/>
    <w:rsid w:val="003E7596"/>
    <w:rPr>
      <w:sz w:val="18"/>
      <w:szCs w:val="18"/>
    </w:rPr>
  </w:style>
  <w:style w:type="paragraph" w:customStyle="1" w:styleId="a">
    <w:name w:val="段"/>
    <w:rsid w:val="003E7596"/>
    <w:pPr>
      <w:numPr>
        <w:numId w:val="1"/>
      </w:num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0">
    <w:name w:val="一级条标题"/>
    <w:next w:val="a"/>
    <w:rsid w:val="003E7596"/>
    <w:pPr>
      <w:numPr>
        <w:ilvl w:val="1"/>
        <w:numId w:val="1"/>
      </w:numPr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1">
    <w:name w:val="二级条标题"/>
    <w:basedOn w:val="a0"/>
    <w:next w:val="a"/>
    <w:rsid w:val="003E7596"/>
    <w:pPr>
      <w:numPr>
        <w:ilvl w:val="2"/>
      </w:numPr>
      <w:outlineLvl w:val="3"/>
    </w:pPr>
  </w:style>
  <w:style w:type="paragraph" w:customStyle="1" w:styleId="a2">
    <w:name w:val="三级条标题"/>
    <w:basedOn w:val="a1"/>
    <w:next w:val="a"/>
    <w:rsid w:val="003E7596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"/>
    <w:rsid w:val="003E7596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"/>
    <w:rsid w:val="003E7596"/>
    <w:pPr>
      <w:numPr>
        <w:ilvl w:val="5"/>
      </w:numPr>
      <w:outlineLvl w:val="6"/>
    </w:pPr>
  </w:style>
  <w:style w:type="paragraph" w:customStyle="1" w:styleId="a5">
    <w:name w:val="示例"/>
    <w:next w:val="a"/>
    <w:rsid w:val="003E7596"/>
    <w:pPr>
      <w:numPr>
        <w:ilvl w:val="6"/>
        <w:numId w:val="1"/>
      </w:numPr>
      <w:tabs>
        <w:tab w:val="num" w:pos="816"/>
      </w:tabs>
      <w:ind w:firstLineChars="233" w:firstLine="419"/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e">
    <w:name w:val="表格 表目录"/>
    <w:basedOn w:val="a6"/>
    <w:next w:val="a6"/>
    <w:link w:val="af"/>
    <w:qFormat/>
    <w:rsid w:val="00F64E7F"/>
    <w:pPr>
      <w:adjustRightInd w:val="0"/>
      <w:snapToGrid w:val="0"/>
      <w:spacing w:line="360" w:lineRule="auto"/>
      <w:jc w:val="center"/>
    </w:pPr>
    <w:rPr>
      <w:rFonts w:ascii="Times New Roman" w:eastAsia="仿宋" w:hAnsi="Times New Roman" w:cstheme="majorBidi"/>
      <w:b/>
      <w:bCs/>
      <w:sz w:val="24"/>
      <w:szCs w:val="32"/>
    </w:rPr>
  </w:style>
  <w:style w:type="character" w:customStyle="1" w:styleId="af">
    <w:name w:val="表格 表目录 字符"/>
    <w:basedOn w:val="a7"/>
    <w:link w:val="ae"/>
    <w:rsid w:val="00F64E7F"/>
    <w:rPr>
      <w:rFonts w:ascii="Times New Roman" w:eastAsia="仿宋" w:hAnsi="Times New Roman" w:cstheme="majorBidi"/>
      <w:b/>
      <w:bCs/>
      <w:sz w:val="24"/>
      <w:szCs w:val="32"/>
    </w:rPr>
  </w:style>
  <w:style w:type="paragraph" w:styleId="af0">
    <w:name w:val="Revision"/>
    <w:hidden/>
    <w:uiPriority w:val="99"/>
    <w:semiHidden/>
    <w:rsid w:val="00D94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F78ED-F6CA-4A8B-9157-52594B792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酱 玉子</dc:creator>
  <cp:keywords/>
  <dc:description/>
  <cp:lastModifiedBy>酱 玉子</cp:lastModifiedBy>
  <cp:revision>11</cp:revision>
  <dcterms:created xsi:type="dcterms:W3CDTF">2023-10-07T07:37:00Z</dcterms:created>
  <dcterms:modified xsi:type="dcterms:W3CDTF">2023-10-09T15:15:00Z</dcterms:modified>
</cp:coreProperties>
</file>