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009D" w14:textId="54A36388" w:rsidR="0013320E" w:rsidRPr="0013320E" w:rsidRDefault="0013320E" w:rsidP="0013320E">
      <w:pPr>
        <w:rPr>
          <w:rFonts w:ascii="Arial" w:hAnsi="Arial" w:cs="Arial"/>
          <w:b/>
          <w:bCs/>
          <w:sz w:val="22"/>
          <w:szCs w:val="22"/>
        </w:rPr>
      </w:pPr>
      <w:r w:rsidRPr="0013320E">
        <w:rPr>
          <w:rFonts w:ascii="Arial" w:hAnsi="Arial" w:cs="Arial"/>
          <w:b/>
          <w:bCs/>
          <w:sz w:val="22"/>
          <w:szCs w:val="22"/>
        </w:rPr>
        <w:t>Extended Data Figure Legends</w:t>
      </w:r>
    </w:p>
    <w:p w14:paraId="55FCD00D" w14:textId="77777777" w:rsidR="0013320E" w:rsidRDefault="0013320E" w:rsidP="0013320E">
      <w:pPr>
        <w:rPr>
          <w:rFonts w:ascii="Arial" w:hAnsi="Arial" w:cs="Arial"/>
          <w:sz w:val="22"/>
          <w:szCs w:val="22"/>
        </w:rPr>
      </w:pPr>
    </w:p>
    <w:p w14:paraId="1DA4782E" w14:textId="77777777" w:rsidR="0013320E" w:rsidRPr="001A7736" w:rsidRDefault="0013320E" w:rsidP="0013320E">
      <w:pPr>
        <w:rPr>
          <w:rFonts w:ascii="Arial" w:hAnsi="Arial" w:cs="Arial"/>
          <w:b/>
          <w:bCs/>
          <w:sz w:val="22"/>
          <w:szCs w:val="22"/>
        </w:rPr>
      </w:pPr>
      <w:r w:rsidRPr="001A7736">
        <w:rPr>
          <w:rFonts w:ascii="Arial" w:hAnsi="Arial" w:cs="Arial"/>
          <w:b/>
          <w:bCs/>
          <w:sz w:val="22"/>
          <w:szCs w:val="22"/>
        </w:rPr>
        <w:t>Extended Data Figure 1: Flow cytometry gating strategy for human mesentery.</w:t>
      </w:r>
    </w:p>
    <w:p w14:paraId="49A33AD4" w14:textId="77777777" w:rsidR="0013320E" w:rsidRDefault="0013320E" w:rsidP="0013320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a: </w:t>
      </w:r>
      <w:r>
        <w:rPr>
          <w:rFonts w:ascii="Arial" w:hAnsi="Arial" w:cs="Arial"/>
          <w:sz w:val="22"/>
          <w:szCs w:val="22"/>
        </w:rPr>
        <w:t>Flow cytometry gating strategy for human mesentery.</w:t>
      </w:r>
    </w:p>
    <w:p w14:paraId="7FD7432E" w14:textId="77777777" w:rsidR="005D5D15" w:rsidRDefault="005D5D15" w:rsidP="0013320E">
      <w:pPr>
        <w:rPr>
          <w:rFonts w:ascii="Arial" w:hAnsi="Arial" w:cs="Arial"/>
          <w:sz w:val="22"/>
          <w:szCs w:val="22"/>
        </w:rPr>
      </w:pPr>
    </w:p>
    <w:p w14:paraId="7430F857" w14:textId="0462B95C" w:rsidR="005D5D15" w:rsidRPr="001A7736" w:rsidRDefault="005D5D15" w:rsidP="005D5D15">
      <w:pPr>
        <w:rPr>
          <w:rFonts w:ascii="Arial" w:hAnsi="Arial" w:cs="Arial"/>
          <w:b/>
          <w:bCs/>
          <w:sz w:val="22"/>
          <w:szCs w:val="22"/>
        </w:rPr>
      </w:pPr>
      <w:r w:rsidRPr="001A7736">
        <w:rPr>
          <w:rFonts w:ascii="Arial" w:hAnsi="Arial" w:cs="Arial"/>
          <w:b/>
          <w:bCs/>
          <w:sz w:val="22"/>
          <w:szCs w:val="22"/>
        </w:rPr>
        <w:t xml:space="preserve">Extended Data </w:t>
      </w:r>
      <w:r w:rsidR="009E4B2D">
        <w:rPr>
          <w:rFonts w:ascii="Arial" w:hAnsi="Arial" w:cs="Arial"/>
          <w:b/>
          <w:bCs/>
          <w:sz w:val="22"/>
          <w:szCs w:val="22"/>
        </w:rPr>
        <w:t>Figure 2</w:t>
      </w:r>
      <w:r w:rsidRPr="001A7736">
        <w:rPr>
          <w:rFonts w:ascii="Arial" w:hAnsi="Arial" w:cs="Arial"/>
          <w:b/>
          <w:bCs/>
          <w:sz w:val="22"/>
          <w:szCs w:val="22"/>
        </w:rPr>
        <w:t xml:space="preserve">: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scRNAseq</w:t>
      </w:r>
      <w:proofErr w:type="spellEnd"/>
      <w:r w:rsidR="009E4B2D">
        <w:rPr>
          <w:rFonts w:ascii="Arial" w:hAnsi="Arial" w:cs="Arial"/>
          <w:b/>
          <w:bCs/>
          <w:sz w:val="22"/>
          <w:szCs w:val="22"/>
        </w:rPr>
        <w:t xml:space="preserve"> analysis of human mesentery and ileum</w:t>
      </w:r>
    </w:p>
    <w:p w14:paraId="2D356358" w14:textId="017CBA37" w:rsidR="005D5D15" w:rsidRDefault="005D5D15" w:rsidP="0013320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a: </w:t>
      </w:r>
      <w:r>
        <w:rPr>
          <w:rFonts w:ascii="Arial" w:hAnsi="Arial" w:cs="Arial"/>
          <w:sz w:val="22"/>
          <w:szCs w:val="22"/>
        </w:rPr>
        <w:t xml:space="preserve">UMAP of live, CD45+ in human mesentery of CD patients, labeled by sample. </w:t>
      </w:r>
      <w:r w:rsidRPr="00D94FCB">
        <w:rPr>
          <w:rFonts w:ascii="Arial" w:hAnsi="Arial" w:cs="Arial"/>
          <w:b/>
          <w:bCs/>
          <w:sz w:val="22"/>
          <w:szCs w:val="22"/>
        </w:rPr>
        <w:t>b:</w:t>
      </w:r>
      <w:r>
        <w:rPr>
          <w:rFonts w:ascii="Arial" w:hAnsi="Arial" w:cs="Arial"/>
          <w:sz w:val="22"/>
          <w:szCs w:val="22"/>
        </w:rPr>
        <w:t xml:space="preserve"> UMAP of live, CD45+ in human mesentery of CD patients, labeled by non-inflamed vs inflamed. </w:t>
      </w:r>
      <w:r w:rsidRPr="00D94FCB">
        <w:rPr>
          <w:rFonts w:ascii="Arial" w:hAnsi="Arial" w:cs="Arial"/>
          <w:b/>
          <w:bCs/>
          <w:sz w:val="22"/>
          <w:szCs w:val="22"/>
        </w:rPr>
        <w:t>c:</w:t>
      </w:r>
      <w:r>
        <w:rPr>
          <w:rFonts w:ascii="Arial" w:hAnsi="Arial" w:cs="Arial"/>
          <w:sz w:val="22"/>
          <w:szCs w:val="22"/>
        </w:rPr>
        <w:t xml:space="preserve"> Heatmap of gene defining clusters of CD human mesentery. </w:t>
      </w:r>
      <w:r w:rsidRPr="00D94FCB">
        <w:rPr>
          <w:rFonts w:ascii="Arial" w:hAnsi="Arial" w:cs="Arial"/>
          <w:b/>
          <w:bCs/>
          <w:sz w:val="22"/>
          <w:szCs w:val="22"/>
        </w:rPr>
        <w:t>d:</w:t>
      </w:r>
      <w:r>
        <w:rPr>
          <w:rFonts w:ascii="Arial" w:hAnsi="Arial" w:cs="Arial"/>
          <w:sz w:val="22"/>
          <w:szCs w:val="22"/>
        </w:rPr>
        <w:t xml:space="preserve"> TCR clonality.</w:t>
      </w:r>
    </w:p>
    <w:p w14:paraId="221480CD" w14:textId="77777777" w:rsidR="0013320E" w:rsidRPr="001A7736" w:rsidRDefault="0013320E" w:rsidP="0013320E">
      <w:pPr>
        <w:rPr>
          <w:rFonts w:ascii="Arial" w:hAnsi="Arial" w:cs="Arial"/>
          <w:sz w:val="22"/>
          <w:szCs w:val="22"/>
        </w:rPr>
      </w:pPr>
    </w:p>
    <w:p w14:paraId="03ABF62C" w14:textId="50BE9825" w:rsidR="0013320E" w:rsidRPr="00ED1E18" w:rsidRDefault="0013320E" w:rsidP="0013320E">
      <w:pPr>
        <w:rPr>
          <w:rFonts w:ascii="Arial" w:hAnsi="Arial" w:cs="Arial"/>
          <w:b/>
          <w:bCs/>
          <w:sz w:val="22"/>
          <w:szCs w:val="22"/>
        </w:rPr>
      </w:pPr>
      <w:r w:rsidRPr="00ED1E18">
        <w:rPr>
          <w:rFonts w:ascii="Arial" w:hAnsi="Arial" w:cs="Arial"/>
          <w:b/>
          <w:bCs/>
          <w:sz w:val="22"/>
          <w:szCs w:val="22"/>
        </w:rPr>
        <w:t xml:space="preserve">Extended Data Figure </w:t>
      </w:r>
      <w:r w:rsidR="009E4B2D">
        <w:rPr>
          <w:rFonts w:ascii="Arial" w:hAnsi="Arial" w:cs="Arial"/>
          <w:b/>
          <w:bCs/>
          <w:sz w:val="22"/>
          <w:szCs w:val="22"/>
        </w:rPr>
        <w:t>3</w:t>
      </w:r>
      <w:r w:rsidRPr="00ED1E18">
        <w:rPr>
          <w:rFonts w:ascii="Arial" w:hAnsi="Arial" w:cs="Arial"/>
          <w:b/>
          <w:bCs/>
          <w:sz w:val="22"/>
          <w:szCs w:val="22"/>
        </w:rPr>
        <w:t>: Flow cytometry gating strategy for murine ileum, SI, mesentery, and blood.</w:t>
      </w:r>
    </w:p>
    <w:p w14:paraId="770FAEDA" w14:textId="48949807" w:rsidR="0013320E" w:rsidRDefault="0013320E" w:rsidP="0013320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</w:t>
      </w:r>
      <w:r w:rsidRPr="00ED1E18">
        <w:rPr>
          <w:rFonts w:ascii="Arial" w:hAnsi="Arial" w:cs="Arial"/>
          <w:sz w:val="22"/>
          <w:szCs w:val="22"/>
        </w:rPr>
        <w:t>: Flow cytometry gating strategy for the murine ileum, duodenum</w:t>
      </w:r>
      <w:r w:rsidR="007D74C8">
        <w:rPr>
          <w:rFonts w:ascii="Arial" w:hAnsi="Arial" w:cs="Arial"/>
          <w:sz w:val="22"/>
          <w:szCs w:val="22"/>
        </w:rPr>
        <w:t xml:space="preserve"> plus</w:t>
      </w:r>
      <w:r w:rsidRPr="00ED1E18">
        <w:rPr>
          <w:rFonts w:ascii="Arial" w:hAnsi="Arial" w:cs="Arial"/>
          <w:sz w:val="22"/>
          <w:szCs w:val="22"/>
        </w:rPr>
        <w:t xml:space="preserve"> jejunum, and mesentery.</w:t>
      </w:r>
      <w:r w:rsidRPr="00ED1E18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b</w:t>
      </w:r>
      <w:r w:rsidRPr="00ED1E18">
        <w:rPr>
          <w:rFonts w:ascii="Arial" w:hAnsi="Arial" w:cs="Arial"/>
          <w:sz w:val="22"/>
          <w:szCs w:val="22"/>
        </w:rPr>
        <w:t xml:space="preserve">: Flow cytometry gating strategy for murine blood. </w:t>
      </w:r>
    </w:p>
    <w:p w14:paraId="4ED25C10" w14:textId="77777777" w:rsidR="002F6FE4" w:rsidRDefault="002F6FE4" w:rsidP="0013320E">
      <w:pPr>
        <w:rPr>
          <w:rFonts w:ascii="Arial" w:hAnsi="Arial" w:cs="Arial"/>
          <w:sz w:val="22"/>
          <w:szCs w:val="22"/>
        </w:rPr>
      </w:pPr>
    </w:p>
    <w:p w14:paraId="4B5D77C6" w14:textId="26C3CADA" w:rsidR="002F6FE4" w:rsidRPr="0010300F" w:rsidRDefault="002F6FE4" w:rsidP="002F6FE4">
      <w:pPr>
        <w:rPr>
          <w:rFonts w:ascii="Arial" w:hAnsi="Arial" w:cs="Arial"/>
          <w:b/>
          <w:bCs/>
          <w:sz w:val="22"/>
          <w:szCs w:val="22"/>
        </w:rPr>
      </w:pPr>
      <w:r w:rsidRPr="00ED1E18">
        <w:rPr>
          <w:rFonts w:ascii="Arial" w:hAnsi="Arial" w:cs="Arial"/>
          <w:b/>
          <w:bCs/>
          <w:sz w:val="22"/>
          <w:szCs w:val="22"/>
        </w:rPr>
        <w:t xml:space="preserve">Extended Data Figure </w:t>
      </w:r>
      <w:r w:rsidR="00A857DD">
        <w:rPr>
          <w:rFonts w:ascii="Arial" w:hAnsi="Arial" w:cs="Arial"/>
          <w:b/>
          <w:bCs/>
          <w:sz w:val="22"/>
          <w:szCs w:val="22"/>
        </w:rPr>
        <w:t>4</w:t>
      </w:r>
      <w:r w:rsidRPr="00ED1E1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10300F">
        <w:rPr>
          <w:rFonts w:ascii="Arial" w:hAnsi="Arial" w:cs="Arial"/>
          <w:b/>
          <w:bCs/>
          <w:sz w:val="22"/>
          <w:szCs w:val="22"/>
        </w:rPr>
        <w:t>Inflammation in the proximal small intestine and blood is limited in TNF</w:t>
      </w:r>
      <w:r w:rsidRPr="0010300F">
        <w:rPr>
          <w:rFonts w:ascii="Arial" w:hAnsi="Arial" w:cs="Arial"/>
          <w:b/>
          <w:bCs/>
          <w:sz w:val="22"/>
          <w:szCs w:val="22"/>
          <w:vertAlign w:val="superscript"/>
          <w:lang w:val="el-GR"/>
        </w:rPr>
        <w:t>Δ</w:t>
      </w:r>
      <w:r w:rsidRPr="0010300F">
        <w:rPr>
          <w:rFonts w:ascii="Arial" w:hAnsi="Arial" w:cs="Arial"/>
          <w:b/>
          <w:bCs/>
          <w:sz w:val="22"/>
          <w:szCs w:val="22"/>
          <w:vertAlign w:val="superscript"/>
        </w:rPr>
        <w:t xml:space="preserve">ARE/+ </w:t>
      </w:r>
      <w:r w:rsidRPr="0010300F">
        <w:rPr>
          <w:rFonts w:ascii="Arial" w:hAnsi="Arial" w:cs="Arial"/>
          <w:b/>
          <w:bCs/>
          <w:sz w:val="22"/>
          <w:szCs w:val="22"/>
        </w:rPr>
        <w:t xml:space="preserve">BM mice </w:t>
      </w:r>
      <w:r>
        <w:rPr>
          <w:rFonts w:ascii="Arial" w:hAnsi="Arial" w:cs="Arial"/>
          <w:b/>
          <w:bCs/>
          <w:sz w:val="22"/>
          <w:szCs w:val="22"/>
        </w:rPr>
        <w:t xml:space="preserve">and B cells are absent in mice that received </w:t>
      </w:r>
      <w:r w:rsidRPr="00C06F45">
        <w:rPr>
          <w:rFonts w:ascii="Arial" w:hAnsi="Arial" w:cs="Arial"/>
          <w:b/>
          <w:bCs/>
          <w:sz w:val="22"/>
          <w:szCs w:val="22"/>
          <w:lang w:val="el-GR"/>
        </w:rPr>
        <w:t>μ</w:t>
      </w:r>
      <w:r w:rsidRPr="00C06F45">
        <w:rPr>
          <w:rFonts w:ascii="Arial" w:hAnsi="Arial" w:cs="Arial"/>
          <w:b/>
          <w:bCs/>
          <w:sz w:val="22"/>
          <w:szCs w:val="22"/>
        </w:rPr>
        <w:t>MT-TNF</w:t>
      </w:r>
      <w:r w:rsidRPr="00C06F45">
        <w:rPr>
          <w:rFonts w:ascii="Arial" w:hAnsi="Arial" w:cs="Arial"/>
          <w:b/>
          <w:bCs/>
          <w:sz w:val="22"/>
          <w:szCs w:val="22"/>
          <w:vertAlign w:val="superscript"/>
        </w:rPr>
        <w:t>ΔARE/+</w:t>
      </w:r>
      <w:r w:rsidRPr="00C06F45">
        <w:rPr>
          <w:rFonts w:ascii="Arial" w:hAnsi="Arial" w:cs="Arial"/>
          <w:b/>
          <w:bCs/>
          <w:sz w:val="22"/>
          <w:szCs w:val="22"/>
        </w:rPr>
        <w:t xml:space="preserve"> BM.</w:t>
      </w:r>
    </w:p>
    <w:p w14:paraId="5BC8BA40" w14:textId="07992A00" w:rsidR="002F6FE4" w:rsidRDefault="002F6FE4" w:rsidP="002F6FE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</w:t>
      </w:r>
      <w:r w:rsidRPr="00ED1E18">
        <w:rPr>
          <w:rFonts w:ascii="Arial" w:hAnsi="Arial" w:cs="Arial"/>
          <w:b/>
          <w:bCs/>
          <w:sz w:val="22"/>
          <w:szCs w:val="22"/>
        </w:rPr>
        <w:t>:</w:t>
      </w:r>
      <w:r w:rsidRPr="00ED1E18">
        <w:rPr>
          <w:rFonts w:ascii="Arial" w:hAnsi="Arial" w:cs="Arial"/>
          <w:sz w:val="22"/>
          <w:szCs w:val="22"/>
        </w:rPr>
        <w:t xml:space="preserve">  Number of neutrophils in the duodenum and jejunum by flow cytometry (Two independent experiments, WT and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10)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9)). </w:t>
      </w:r>
      <w:r>
        <w:rPr>
          <w:rFonts w:ascii="Arial" w:hAnsi="Arial" w:cs="Arial"/>
          <w:b/>
          <w:bCs/>
          <w:sz w:val="22"/>
          <w:szCs w:val="22"/>
        </w:rPr>
        <w:t>b-c</w:t>
      </w:r>
      <w:r w:rsidRPr="0010300F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ED1E18">
        <w:rPr>
          <w:rFonts w:ascii="Arial" w:hAnsi="Arial" w:cs="Arial"/>
          <w:sz w:val="22"/>
          <w:szCs w:val="22"/>
        </w:rPr>
        <w:t xml:space="preserve">Number of </w:t>
      </w:r>
      <w:r>
        <w:rPr>
          <w:rFonts w:ascii="Arial" w:hAnsi="Arial" w:cs="Arial"/>
          <w:sz w:val="22"/>
          <w:szCs w:val="22"/>
        </w:rPr>
        <w:t xml:space="preserve">neutrophils (B) and </w:t>
      </w:r>
      <w:r w:rsidRPr="00ED1E18">
        <w:rPr>
          <w:rFonts w:ascii="Arial" w:hAnsi="Arial" w:cs="Arial"/>
          <w:sz w:val="22"/>
          <w:szCs w:val="22"/>
        </w:rPr>
        <w:t>monocytes</w:t>
      </w:r>
      <w:r>
        <w:rPr>
          <w:rFonts w:ascii="Arial" w:hAnsi="Arial" w:cs="Arial"/>
          <w:sz w:val="22"/>
          <w:szCs w:val="22"/>
        </w:rPr>
        <w:t>(C)</w:t>
      </w:r>
      <w:r w:rsidRPr="00ED1E18">
        <w:rPr>
          <w:rFonts w:ascii="Arial" w:hAnsi="Arial" w:cs="Arial"/>
          <w:sz w:val="22"/>
          <w:szCs w:val="22"/>
        </w:rPr>
        <w:t xml:space="preserve"> in the blood by flow cytometry (Four independent experiments, WT (n = 19),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18)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17)). 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Pr="0010300F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  <w:r w:rsidRPr="00ED1E18">
        <w:rPr>
          <w:rFonts w:ascii="Arial" w:hAnsi="Arial" w:cs="Arial"/>
          <w:sz w:val="22"/>
          <w:szCs w:val="22"/>
        </w:rPr>
        <w:t>Percentage of monocytes that are Ly6C</w:t>
      </w:r>
      <w:r w:rsidRPr="00ED1E18">
        <w:rPr>
          <w:rFonts w:ascii="Arial" w:hAnsi="Arial" w:cs="Arial"/>
          <w:sz w:val="22"/>
          <w:szCs w:val="22"/>
          <w:vertAlign w:val="superscript"/>
        </w:rPr>
        <w:t>hi</w:t>
      </w:r>
      <w:r w:rsidRPr="00ED1E18">
        <w:rPr>
          <w:rFonts w:ascii="Arial" w:hAnsi="Arial" w:cs="Arial"/>
          <w:sz w:val="22"/>
          <w:szCs w:val="22"/>
        </w:rPr>
        <w:t xml:space="preserve"> in the blood (Three independent experiments, WT and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14),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12** p &lt; 0.01. Kruskal-</w:t>
      </w:r>
      <w:proofErr w:type="gramStart"/>
      <w:r w:rsidRPr="00ED1E18">
        <w:rPr>
          <w:rFonts w:ascii="Arial" w:hAnsi="Arial" w:cs="Arial"/>
          <w:sz w:val="22"/>
          <w:szCs w:val="22"/>
        </w:rPr>
        <w:t>Wallis</w:t>
      </w:r>
      <w:proofErr w:type="gramEnd"/>
      <w:r w:rsidRPr="00ED1E18">
        <w:rPr>
          <w:rFonts w:ascii="Arial" w:hAnsi="Arial" w:cs="Arial"/>
          <w:sz w:val="22"/>
          <w:szCs w:val="22"/>
        </w:rPr>
        <w:t xml:space="preserve"> test on all. </w:t>
      </w:r>
      <w:r>
        <w:rPr>
          <w:rFonts w:ascii="Arial" w:hAnsi="Arial" w:cs="Arial"/>
          <w:b/>
          <w:bCs/>
          <w:sz w:val="22"/>
          <w:szCs w:val="22"/>
        </w:rPr>
        <w:t>e</w:t>
      </w:r>
      <w:r w:rsidRPr="00ED1E18">
        <w:rPr>
          <w:rFonts w:ascii="Arial" w:hAnsi="Arial" w:cs="Arial"/>
          <w:b/>
          <w:bCs/>
          <w:sz w:val="22"/>
          <w:szCs w:val="22"/>
        </w:rPr>
        <w:t xml:space="preserve">: </w:t>
      </w:r>
      <w:r w:rsidRPr="00ED1E18">
        <w:rPr>
          <w:rFonts w:ascii="Arial" w:hAnsi="Arial" w:cs="Arial"/>
          <w:sz w:val="22"/>
          <w:szCs w:val="22"/>
        </w:rPr>
        <w:t>Number of B cells in the blood by flow cytometry (four independent experiments, WT (n = 19),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18),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17)). </w:t>
      </w:r>
      <w:r>
        <w:rPr>
          <w:rFonts w:ascii="Arial" w:hAnsi="Arial" w:cs="Arial"/>
          <w:b/>
          <w:bCs/>
          <w:sz w:val="22"/>
          <w:szCs w:val="22"/>
        </w:rPr>
        <w:t>f-h</w:t>
      </w:r>
      <w:r w:rsidRPr="00ED1E18">
        <w:rPr>
          <w:rFonts w:ascii="Arial" w:hAnsi="Arial" w:cs="Arial"/>
          <w:sz w:val="22"/>
          <w:szCs w:val="22"/>
        </w:rPr>
        <w:t>: Number of B cells (</w:t>
      </w:r>
      <w:r>
        <w:rPr>
          <w:rFonts w:ascii="Arial" w:hAnsi="Arial" w:cs="Arial"/>
          <w:b/>
          <w:bCs/>
          <w:sz w:val="22"/>
          <w:szCs w:val="22"/>
        </w:rPr>
        <w:t>f</w:t>
      </w:r>
      <w:r w:rsidRPr="00ED1E18">
        <w:rPr>
          <w:rFonts w:ascii="Arial" w:hAnsi="Arial" w:cs="Arial"/>
          <w:sz w:val="22"/>
          <w:szCs w:val="22"/>
        </w:rPr>
        <w:t>), CD45</w:t>
      </w:r>
      <w:r w:rsidRPr="00ED1E18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ED1E18">
        <w:rPr>
          <w:rFonts w:ascii="Arial" w:hAnsi="Arial" w:cs="Arial"/>
          <w:sz w:val="22"/>
          <w:szCs w:val="22"/>
        </w:rPr>
        <w:t>IgA</w:t>
      </w:r>
      <w:r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Pr="00ED1E18">
        <w:rPr>
          <w:rFonts w:ascii="Arial" w:hAnsi="Arial" w:cs="Arial"/>
          <w:sz w:val="22"/>
          <w:szCs w:val="22"/>
        </w:rPr>
        <w:t xml:space="preserve"> plasma cells (</w:t>
      </w:r>
      <w:r>
        <w:rPr>
          <w:rFonts w:ascii="Arial" w:hAnsi="Arial" w:cs="Arial"/>
          <w:b/>
          <w:bCs/>
          <w:sz w:val="22"/>
          <w:szCs w:val="22"/>
        </w:rPr>
        <w:t>g</w:t>
      </w:r>
      <w:r w:rsidRPr="00ED1E18">
        <w:rPr>
          <w:rFonts w:ascii="Arial" w:hAnsi="Arial" w:cs="Arial"/>
          <w:sz w:val="22"/>
          <w:szCs w:val="22"/>
        </w:rPr>
        <w:t>), and recipient (CD45.</w:t>
      </w:r>
      <w:proofErr w:type="gramStart"/>
      <w:r w:rsidRPr="00ED1E18">
        <w:rPr>
          <w:rFonts w:ascii="Arial" w:hAnsi="Arial" w:cs="Arial"/>
          <w:sz w:val="22"/>
          <w:szCs w:val="22"/>
        </w:rPr>
        <w:t>2)</w:t>
      </w:r>
      <w:r w:rsidRPr="00ED1E18">
        <w:rPr>
          <w:rFonts w:ascii="Arial" w:hAnsi="Arial" w:cs="Arial"/>
          <w:sz w:val="22"/>
          <w:szCs w:val="22"/>
          <w:vertAlign w:val="superscript"/>
        </w:rPr>
        <w:t>+</w:t>
      </w:r>
      <w:proofErr w:type="gramEnd"/>
      <w:r w:rsidRPr="00ED1E18">
        <w:rPr>
          <w:rFonts w:ascii="Arial" w:hAnsi="Arial" w:cs="Arial"/>
          <w:sz w:val="22"/>
          <w:szCs w:val="22"/>
        </w:rPr>
        <w:t>IgA</w:t>
      </w:r>
      <w:r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Pr="00ED1E18">
        <w:rPr>
          <w:rFonts w:ascii="Arial" w:hAnsi="Arial" w:cs="Arial"/>
          <w:sz w:val="22"/>
          <w:szCs w:val="22"/>
        </w:rPr>
        <w:t xml:space="preserve"> plasma cells (</w:t>
      </w:r>
      <w:r>
        <w:rPr>
          <w:rFonts w:ascii="Arial" w:hAnsi="Arial" w:cs="Arial"/>
          <w:b/>
          <w:bCs/>
          <w:sz w:val="22"/>
          <w:szCs w:val="22"/>
        </w:rPr>
        <w:t>h</w:t>
      </w:r>
      <w:r w:rsidRPr="00ED1E18">
        <w:rPr>
          <w:rFonts w:ascii="Arial" w:hAnsi="Arial" w:cs="Arial"/>
          <w:sz w:val="22"/>
          <w:szCs w:val="22"/>
        </w:rPr>
        <w:t>) in the ileum by flow cytometry (Three independent experiments, WT (n = 15),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and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14)). All data represent mean ± SEM. * p &lt; 0.05, ** p &lt; 0.01, *** p &lt; 0.001, **** p &lt; 0.0001. Kruskal-</w:t>
      </w:r>
      <w:proofErr w:type="gramStart"/>
      <w:r w:rsidRPr="00ED1E18">
        <w:rPr>
          <w:rFonts w:ascii="Arial" w:hAnsi="Arial" w:cs="Arial"/>
          <w:sz w:val="22"/>
          <w:szCs w:val="22"/>
        </w:rPr>
        <w:t>Wallis</w:t>
      </w:r>
      <w:proofErr w:type="gramEnd"/>
      <w:r w:rsidRPr="00ED1E18">
        <w:rPr>
          <w:rFonts w:ascii="Arial" w:hAnsi="Arial" w:cs="Arial"/>
          <w:sz w:val="22"/>
          <w:szCs w:val="22"/>
        </w:rPr>
        <w:t xml:space="preserve"> test</w:t>
      </w:r>
      <w:r>
        <w:rPr>
          <w:rFonts w:ascii="Arial" w:hAnsi="Arial" w:cs="Arial"/>
          <w:sz w:val="22"/>
          <w:szCs w:val="22"/>
        </w:rPr>
        <w:t xml:space="preserve"> </w:t>
      </w:r>
      <w:r w:rsidR="00724046">
        <w:rPr>
          <w:rFonts w:ascii="Arial" w:hAnsi="Arial" w:cs="Arial"/>
          <w:sz w:val="22"/>
          <w:szCs w:val="22"/>
        </w:rPr>
        <w:t>was used to evaluate all data.</w:t>
      </w:r>
    </w:p>
    <w:p w14:paraId="4EC1C9E5" w14:textId="77777777" w:rsidR="001D7E6A" w:rsidRPr="00ED1E18" w:rsidRDefault="001D7E6A" w:rsidP="002F6FE4">
      <w:pPr>
        <w:rPr>
          <w:rFonts w:ascii="Arial" w:hAnsi="Arial" w:cs="Arial"/>
          <w:sz w:val="22"/>
          <w:szCs w:val="22"/>
        </w:rPr>
      </w:pPr>
    </w:p>
    <w:p w14:paraId="78CCB7F0" w14:textId="7D5720DB" w:rsidR="001D7E6A" w:rsidRPr="00012B35" w:rsidRDefault="001D7E6A" w:rsidP="001D7E6A">
      <w:pPr>
        <w:rPr>
          <w:rFonts w:ascii="Arial" w:hAnsi="Arial" w:cs="Arial"/>
          <w:b/>
          <w:bCs/>
          <w:sz w:val="22"/>
          <w:szCs w:val="22"/>
        </w:rPr>
      </w:pPr>
      <w:r w:rsidRPr="00012B35">
        <w:rPr>
          <w:rFonts w:ascii="Arial" w:hAnsi="Arial" w:cs="Arial"/>
          <w:b/>
          <w:bCs/>
          <w:sz w:val="22"/>
          <w:szCs w:val="22"/>
        </w:rPr>
        <w:t xml:space="preserve">Extended Data Figure </w:t>
      </w:r>
      <w:r w:rsidR="00DE0397">
        <w:rPr>
          <w:rFonts w:ascii="Arial" w:hAnsi="Arial" w:cs="Arial"/>
          <w:b/>
          <w:bCs/>
          <w:sz w:val="22"/>
          <w:szCs w:val="22"/>
        </w:rPr>
        <w:t>5</w:t>
      </w:r>
      <w:r w:rsidRPr="00012B35">
        <w:rPr>
          <w:rFonts w:ascii="Arial" w:hAnsi="Arial" w:cs="Arial"/>
          <w:b/>
          <w:bCs/>
          <w:sz w:val="22"/>
          <w:szCs w:val="22"/>
        </w:rPr>
        <w:t>: B cells protect against weight loss in TNF</w:t>
      </w:r>
      <w:r w:rsidRPr="00012B35">
        <w:rPr>
          <w:rFonts w:ascii="Arial" w:hAnsi="Arial" w:cs="Arial"/>
          <w:b/>
          <w:bCs/>
          <w:sz w:val="22"/>
          <w:szCs w:val="22"/>
          <w:vertAlign w:val="superscript"/>
        </w:rPr>
        <w:t>ΔARE</w:t>
      </w:r>
      <w:r w:rsidRPr="0049095A">
        <w:rPr>
          <w:rFonts w:ascii="Arial" w:hAnsi="Arial" w:cs="Arial"/>
          <w:b/>
          <w:bCs/>
          <w:sz w:val="22"/>
          <w:szCs w:val="22"/>
          <w:vertAlign w:val="superscript"/>
        </w:rPr>
        <w:t>/+</w:t>
      </w:r>
      <w:r w:rsidRPr="00012B35">
        <w:rPr>
          <w:rFonts w:ascii="Arial" w:hAnsi="Arial" w:cs="Arial"/>
          <w:b/>
          <w:bCs/>
          <w:sz w:val="22"/>
          <w:szCs w:val="22"/>
        </w:rPr>
        <w:t xml:space="preserve"> mice.</w:t>
      </w:r>
    </w:p>
    <w:p w14:paraId="60B95D7C" w14:textId="5E0FE0F6" w:rsidR="001D7E6A" w:rsidRDefault="001D7E6A" w:rsidP="001D7E6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a-g</w:t>
      </w:r>
      <w:r w:rsidRPr="00ED1E18">
        <w:rPr>
          <w:rFonts w:ascii="Arial" w:hAnsi="Arial" w:cs="Arial"/>
          <w:sz w:val="22"/>
          <w:szCs w:val="22"/>
        </w:rPr>
        <w:t>: WT,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, and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BM recipients 14 weeks post-transplant. </w:t>
      </w:r>
      <w:r>
        <w:rPr>
          <w:rFonts w:ascii="Arial" w:hAnsi="Arial" w:cs="Arial"/>
          <w:b/>
          <w:bCs/>
          <w:sz w:val="22"/>
          <w:szCs w:val="22"/>
        </w:rPr>
        <w:t>a</w:t>
      </w:r>
      <w:r w:rsidRPr="00ED1E18">
        <w:rPr>
          <w:rFonts w:ascii="Arial" w:hAnsi="Arial" w:cs="Arial"/>
          <w:sz w:val="22"/>
          <w:szCs w:val="22"/>
        </w:rPr>
        <w:t>: Body weight of the mice at week 14.</w:t>
      </w:r>
      <w:r w:rsidRPr="00ED1E18">
        <w:rPr>
          <w:rFonts w:ascii="Arial" w:hAnsi="Arial" w:cs="Arial"/>
          <w:b/>
          <w:bCs/>
          <w:sz w:val="22"/>
          <w:szCs w:val="22"/>
        </w:rPr>
        <w:t xml:space="preserve"> </w:t>
      </w:r>
      <w:r w:rsidRPr="00ED1E18">
        <w:rPr>
          <w:rFonts w:ascii="Arial" w:hAnsi="Arial" w:cs="Arial"/>
          <w:sz w:val="22"/>
          <w:szCs w:val="22"/>
        </w:rPr>
        <w:t xml:space="preserve">Mice were housed in metabolic cages for 24 hours and scatterplots show </w:t>
      </w:r>
      <w:r w:rsidR="00995F92">
        <w:rPr>
          <w:rFonts w:ascii="Arial" w:hAnsi="Arial" w:cs="Arial"/>
          <w:sz w:val="22"/>
          <w:szCs w:val="22"/>
        </w:rPr>
        <w:t>energy</w:t>
      </w:r>
      <w:r w:rsidRPr="00ED1E18">
        <w:rPr>
          <w:rFonts w:ascii="Arial" w:hAnsi="Arial" w:cs="Arial"/>
          <w:sz w:val="22"/>
          <w:szCs w:val="22"/>
        </w:rPr>
        <w:t xml:space="preserve"> expenditure (</w:t>
      </w:r>
      <w:r w:rsidR="00995F92">
        <w:rPr>
          <w:rFonts w:ascii="Arial" w:hAnsi="Arial" w:cs="Arial"/>
          <w:b/>
          <w:bCs/>
          <w:sz w:val="22"/>
          <w:szCs w:val="22"/>
        </w:rPr>
        <w:t>b</w:t>
      </w:r>
      <w:r w:rsidRPr="00ED1E18">
        <w:rPr>
          <w:rFonts w:ascii="Arial" w:hAnsi="Arial" w:cs="Arial"/>
          <w:sz w:val="22"/>
          <w:szCs w:val="22"/>
        </w:rPr>
        <w:t>), food intake (</w:t>
      </w:r>
      <w:r w:rsidR="00995F92">
        <w:rPr>
          <w:rFonts w:ascii="Arial" w:hAnsi="Arial" w:cs="Arial"/>
          <w:b/>
          <w:bCs/>
          <w:sz w:val="22"/>
          <w:szCs w:val="22"/>
        </w:rPr>
        <w:t>c</w:t>
      </w:r>
      <w:r w:rsidRPr="00ED1E18">
        <w:rPr>
          <w:rFonts w:ascii="Arial" w:hAnsi="Arial" w:cs="Arial"/>
          <w:sz w:val="22"/>
          <w:szCs w:val="22"/>
        </w:rPr>
        <w:t>), and water intake (</w:t>
      </w:r>
      <w:proofErr w:type="spellStart"/>
      <w:proofErr w:type="gramStart"/>
      <w:r w:rsidR="00995F92" w:rsidRPr="00995F92">
        <w:rPr>
          <w:rFonts w:ascii="Arial" w:hAnsi="Arial" w:cs="Arial"/>
          <w:b/>
          <w:bCs/>
          <w:sz w:val="22"/>
          <w:szCs w:val="22"/>
        </w:rPr>
        <w:t>d,e</w:t>
      </w:r>
      <w:proofErr w:type="spellEnd"/>
      <w:proofErr w:type="gramEnd"/>
      <w:r w:rsidRPr="00ED1E18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>, quantified in the metabolic cages (</w:t>
      </w:r>
      <w:r w:rsidR="00995F92">
        <w:rPr>
          <w:rFonts w:ascii="Arial" w:hAnsi="Arial" w:cs="Arial"/>
          <w:b/>
          <w:bCs/>
          <w:sz w:val="22"/>
          <w:szCs w:val="22"/>
        </w:rPr>
        <w:t>d)</w:t>
      </w:r>
      <w:r>
        <w:rPr>
          <w:rFonts w:ascii="Arial" w:hAnsi="Arial" w:cs="Arial"/>
          <w:sz w:val="22"/>
          <w:szCs w:val="22"/>
        </w:rPr>
        <w:t>, and charted against</w:t>
      </w:r>
      <w:r w:rsidRPr="00ED1E18">
        <w:rPr>
          <w:rFonts w:ascii="Arial" w:hAnsi="Arial" w:cs="Arial"/>
          <w:sz w:val="22"/>
          <w:szCs w:val="22"/>
        </w:rPr>
        <w:t xml:space="preserve"> body weight (</w:t>
      </w:r>
      <w:r w:rsidR="00995F92">
        <w:rPr>
          <w:rFonts w:ascii="Arial" w:hAnsi="Arial" w:cs="Arial"/>
          <w:b/>
          <w:bCs/>
          <w:sz w:val="22"/>
          <w:szCs w:val="22"/>
        </w:rPr>
        <w:t>e</w:t>
      </w:r>
      <w:r w:rsidR="00995F92">
        <w:rPr>
          <w:rFonts w:ascii="Arial" w:hAnsi="Arial" w:cs="Arial"/>
          <w:sz w:val="22"/>
          <w:szCs w:val="22"/>
        </w:rPr>
        <w:t>).</w:t>
      </w:r>
      <w:r w:rsidRPr="00ED1E18">
        <w:rPr>
          <w:rFonts w:ascii="Arial" w:hAnsi="Arial" w:cs="Arial"/>
          <w:sz w:val="22"/>
          <w:szCs w:val="22"/>
        </w:rPr>
        <w:t xml:space="preserve"> Hydration ratio of the mice, measured by MRI, calculated as (total water – free water) / lean weight. </w:t>
      </w:r>
      <w:proofErr w:type="spellStart"/>
      <w:proofErr w:type="gramStart"/>
      <w:r w:rsidR="00995F92">
        <w:rPr>
          <w:rFonts w:ascii="Arial" w:hAnsi="Arial" w:cs="Arial"/>
          <w:b/>
          <w:bCs/>
          <w:sz w:val="22"/>
          <w:szCs w:val="22"/>
        </w:rPr>
        <w:t>f,g</w:t>
      </w:r>
      <w:proofErr w:type="spellEnd"/>
      <w:proofErr w:type="gramEnd"/>
      <w:r w:rsidRPr="00ED1E18">
        <w:rPr>
          <w:rFonts w:ascii="Arial" w:hAnsi="Arial" w:cs="Arial"/>
          <w:sz w:val="22"/>
          <w:szCs w:val="22"/>
        </w:rPr>
        <w:t>: Paws collected from WT,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, and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BM recipients 16-17 weeks post-transplant showing the percentage of bone volume over total volume (</w:t>
      </w:r>
      <w:r w:rsidR="00995F92">
        <w:rPr>
          <w:rFonts w:ascii="Arial" w:hAnsi="Arial" w:cs="Arial"/>
          <w:b/>
          <w:bCs/>
          <w:sz w:val="22"/>
          <w:szCs w:val="22"/>
        </w:rPr>
        <w:t>f</w:t>
      </w:r>
      <w:r w:rsidRPr="00ED1E18">
        <w:rPr>
          <w:rFonts w:ascii="Arial" w:hAnsi="Arial" w:cs="Arial"/>
          <w:sz w:val="22"/>
          <w:szCs w:val="22"/>
        </w:rPr>
        <w:t>) and bone surface area over bone volume (</w:t>
      </w:r>
      <w:r w:rsidR="00995F92">
        <w:rPr>
          <w:rFonts w:ascii="Arial" w:hAnsi="Arial" w:cs="Arial"/>
          <w:b/>
          <w:bCs/>
          <w:sz w:val="22"/>
          <w:szCs w:val="22"/>
        </w:rPr>
        <w:t>g</w:t>
      </w:r>
      <w:r w:rsidRPr="00ED1E18">
        <w:rPr>
          <w:rFonts w:ascii="Arial" w:hAnsi="Arial" w:cs="Arial"/>
          <w:sz w:val="22"/>
          <w:szCs w:val="22"/>
        </w:rPr>
        <w:t>). (Three independent experiments WT and 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Pr="00ED1E18">
        <w:rPr>
          <w:rFonts w:ascii="Arial" w:hAnsi="Arial" w:cs="Arial"/>
          <w:sz w:val="22"/>
          <w:szCs w:val="22"/>
        </w:rPr>
        <w:t xml:space="preserve"> (n = 14), 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Pr="00ED1E18">
        <w:rPr>
          <w:rFonts w:ascii="Arial" w:hAnsi="Arial" w:cs="Arial"/>
          <w:sz w:val="22"/>
          <w:szCs w:val="22"/>
        </w:rPr>
        <w:t xml:space="preserve">(n = 13)). For </w:t>
      </w:r>
      <w:r w:rsidR="007642D8">
        <w:rPr>
          <w:rFonts w:ascii="Arial" w:hAnsi="Arial" w:cs="Arial"/>
          <w:sz w:val="22"/>
          <w:szCs w:val="22"/>
        </w:rPr>
        <w:t>a</w:t>
      </w:r>
      <w:r w:rsidRPr="00ED1E18">
        <w:rPr>
          <w:rFonts w:ascii="Arial" w:hAnsi="Arial" w:cs="Arial"/>
          <w:sz w:val="22"/>
          <w:szCs w:val="22"/>
        </w:rPr>
        <w:t xml:space="preserve">, </w:t>
      </w:r>
      <w:r w:rsidR="00995F92">
        <w:rPr>
          <w:rFonts w:ascii="Arial" w:hAnsi="Arial" w:cs="Arial"/>
          <w:sz w:val="22"/>
          <w:szCs w:val="22"/>
        </w:rPr>
        <w:t>d-g</w:t>
      </w:r>
      <w:r w:rsidRPr="00ED1E18">
        <w:rPr>
          <w:rFonts w:ascii="Arial" w:hAnsi="Arial" w:cs="Arial"/>
          <w:sz w:val="22"/>
          <w:szCs w:val="22"/>
        </w:rPr>
        <w:t xml:space="preserve"> data represent mean ± SEM, For </w:t>
      </w:r>
      <w:proofErr w:type="spellStart"/>
      <w:proofErr w:type="gramStart"/>
      <w:r w:rsidR="00995F92">
        <w:rPr>
          <w:rFonts w:ascii="Arial" w:hAnsi="Arial" w:cs="Arial"/>
          <w:sz w:val="22"/>
          <w:szCs w:val="22"/>
        </w:rPr>
        <w:t>b,c</w:t>
      </w:r>
      <w:proofErr w:type="spellEnd"/>
      <w:proofErr w:type="gramEnd"/>
      <w:r w:rsidRPr="00ED1E18">
        <w:rPr>
          <w:rFonts w:ascii="Arial" w:hAnsi="Arial" w:cs="Arial"/>
          <w:sz w:val="22"/>
          <w:szCs w:val="22"/>
        </w:rPr>
        <w:t>, lines and shaded areas represent a linear regression model fit per group. ** p &lt; 0.01, *** p &lt; 0.001, **** p &lt; 0.0001. One-way ANOVA with Tukey post-hoc test (</w:t>
      </w:r>
      <w:r w:rsidR="007642D8">
        <w:rPr>
          <w:rFonts w:ascii="Arial" w:hAnsi="Arial" w:cs="Arial"/>
          <w:sz w:val="22"/>
          <w:szCs w:val="22"/>
        </w:rPr>
        <w:t>a</w:t>
      </w:r>
      <w:r w:rsidRPr="00ED1E18">
        <w:rPr>
          <w:rFonts w:ascii="Arial" w:hAnsi="Arial" w:cs="Arial"/>
          <w:sz w:val="22"/>
          <w:szCs w:val="22"/>
        </w:rPr>
        <w:t xml:space="preserve">, </w:t>
      </w:r>
      <w:r w:rsidR="00995F92">
        <w:rPr>
          <w:rFonts w:ascii="Arial" w:hAnsi="Arial" w:cs="Arial"/>
          <w:sz w:val="22"/>
          <w:szCs w:val="22"/>
        </w:rPr>
        <w:t>e-g</w:t>
      </w:r>
      <w:r w:rsidRPr="00ED1E18">
        <w:rPr>
          <w:rFonts w:ascii="Arial" w:hAnsi="Arial" w:cs="Arial"/>
          <w:sz w:val="22"/>
          <w:szCs w:val="22"/>
        </w:rPr>
        <w:t xml:space="preserve">), Two-way ANOVA on </w:t>
      </w:r>
      <w:r w:rsidR="00995F92">
        <w:rPr>
          <w:rFonts w:ascii="Arial" w:hAnsi="Arial" w:cs="Arial"/>
          <w:sz w:val="22"/>
          <w:szCs w:val="22"/>
        </w:rPr>
        <w:t>d</w:t>
      </w:r>
      <w:r w:rsidRPr="00ED1E18">
        <w:rPr>
          <w:rFonts w:ascii="Arial" w:hAnsi="Arial" w:cs="Arial"/>
          <w:sz w:val="22"/>
          <w:szCs w:val="22"/>
        </w:rPr>
        <w:t>.</w:t>
      </w:r>
    </w:p>
    <w:p w14:paraId="3A598B5A" w14:textId="77777777" w:rsidR="00E77000" w:rsidRDefault="00E77000" w:rsidP="001D7E6A">
      <w:pPr>
        <w:rPr>
          <w:rFonts w:ascii="Arial" w:hAnsi="Arial" w:cs="Arial"/>
          <w:sz w:val="22"/>
          <w:szCs w:val="22"/>
        </w:rPr>
      </w:pPr>
    </w:p>
    <w:p w14:paraId="4C6F2AB5" w14:textId="7AC69B23" w:rsidR="00E77000" w:rsidRPr="00D23A85" w:rsidRDefault="00E77000" w:rsidP="00E77000">
      <w:pPr>
        <w:rPr>
          <w:rFonts w:ascii="Arial" w:hAnsi="Arial" w:cs="Arial"/>
          <w:b/>
          <w:bCs/>
          <w:sz w:val="22"/>
          <w:szCs w:val="22"/>
        </w:rPr>
      </w:pPr>
      <w:r w:rsidRPr="00D23A85">
        <w:rPr>
          <w:rFonts w:ascii="Arial" w:hAnsi="Arial" w:cs="Arial"/>
          <w:b/>
          <w:bCs/>
          <w:sz w:val="22"/>
          <w:szCs w:val="22"/>
        </w:rPr>
        <w:t xml:space="preserve">Extended Data Figure </w:t>
      </w:r>
      <w:r w:rsidR="00A85D3B">
        <w:rPr>
          <w:rFonts w:ascii="Arial" w:hAnsi="Arial" w:cs="Arial"/>
          <w:b/>
          <w:bCs/>
          <w:sz w:val="22"/>
          <w:szCs w:val="22"/>
        </w:rPr>
        <w:t>6</w:t>
      </w:r>
      <w:r w:rsidRPr="00D23A85">
        <w:rPr>
          <w:rFonts w:ascii="Arial" w:hAnsi="Arial" w:cs="Arial"/>
          <w:b/>
          <w:bCs/>
          <w:sz w:val="22"/>
          <w:szCs w:val="22"/>
        </w:rPr>
        <w:t>: B cell production of TNF is dispensable for TLS formation.</w:t>
      </w:r>
    </w:p>
    <w:p w14:paraId="5FC65178" w14:textId="7AD7B04F" w:rsidR="00E77000" w:rsidRDefault="003D2377" w:rsidP="00E77000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b/>
          <w:bCs/>
          <w:sz w:val="22"/>
          <w:szCs w:val="22"/>
        </w:rPr>
        <w:t>a</w:t>
      </w:r>
      <w:r w:rsidR="00E77000" w:rsidRPr="00ED1E18">
        <w:rPr>
          <w:rFonts w:ascii="Arial" w:hAnsi="Arial" w:cs="Arial"/>
          <w:sz w:val="22"/>
          <w:szCs w:val="22"/>
        </w:rPr>
        <w:t>::</w:t>
      </w:r>
      <w:proofErr w:type="gramEnd"/>
      <w:r w:rsidR="00E77000" w:rsidRPr="00ED1E18">
        <w:rPr>
          <w:rFonts w:ascii="Arial" w:hAnsi="Arial" w:cs="Arial"/>
          <w:sz w:val="22"/>
          <w:szCs w:val="22"/>
        </w:rPr>
        <w:t xml:space="preserve"> Flow cytometry gating strategy for 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</w:rPr>
        <w:t>, CD19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cells. </w:t>
      </w:r>
      <w:proofErr w:type="spellStart"/>
      <w:proofErr w:type="gramStart"/>
      <w:r>
        <w:rPr>
          <w:rFonts w:ascii="Arial" w:hAnsi="Arial" w:cs="Arial"/>
          <w:b/>
          <w:bCs/>
          <w:sz w:val="22"/>
          <w:szCs w:val="22"/>
        </w:rPr>
        <w:t>b,c</w:t>
      </w:r>
      <w:proofErr w:type="spellEnd"/>
      <w:proofErr w:type="gramEnd"/>
      <w:r w:rsidR="00E77000" w:rsidRPr="00ED1E18">
        <w:rPr>
          <w:rFonts w:ascii="Arial" w:hAnsi="Arial" w:cs="Arial"/>
          <w:sz w:val="22"/>
          <w:szCs w:val="22"/>
        </w:rPr>
        <w:t>: The percentage of CD19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B cells in the blood 10 weeks after BM transplant that are</w:t>
      </w:r>
      <w:r>
        <w:rPr>
          <w:rFonts w:ascii="Arial" w:hAnsi="Arial" w:cs="Arial"/>
          <w:sz w:val="22"/>
          <w:szCs w:val="22"/>
        </w:rPr>
        <w:t xml:space="preserve"> </w:t>
      </w:r>
      <w:r w:rsidRPr="00ED1E18">
        <w:rPr>
          <w:rFonts w:ascii="Arial" w:hAnsi="Arial" w:cs="Arial"/>
          <w:sz w:val="22"/>
          <w:szCs w:val="22"/>
        </w:rPr>
        <w:t>and CD45.2</w:t>
      </w:r>
      <w:r w:rsidRPr="00ED1E18">
        <w:rPr>
          <w:rFonts w:ascii="Arial" w:hAnsi="Arial" w:cs="Arial"/>
          <w:sz w:val="22"/>
          <w:szCs w:val="22"/>
          <w:vertAlign w:val="superscript"/>
        </w:rPr>
        <w:t>+</w:t>
      </w:r>
      <w:r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) or</w:t>
      </w:r>
      <w:r w:rsidR="00E77000" w:rsidRPr="00ED1E1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b/>
          <w:bCs/>
          <w:sz w:val="22"/>
          <w:szCs w:val="22"/>
        </w:rPr>
        <w:t>c</w:t>
      </w:r>
      <w:r w:rsidR="00E77000" w:rsidRPr="00ED1E18">
        <w:rPr>
          <w:rFonts w:ascii="Arial" w:hAnsi="Arial" w:cs="Arial"/>
          <w:sz w:val="22"/>
          <w:szCs w:val="22"/>
        </w:rPr>
        <w:t xml:space="preserve">). </w:t>
      </w:r>
      <w:proofErr w:type="spellStart"/>
      <w:proofErr w:type="gramStart"/>
      <w:r>
        <w:rPr>
          <w:rFonts w:ascii="Arial" w:hAnsi="Arial" w:cs="Arial"/>
          <w:b/>
          <w:bCs/>
          <w:sz w:val="22"/>
          <w:szCs w:val="22"/>
        </w:rPr>
        <w:t>d,e</w:t>
      </w:r>
      <w:proofErr w:type="spellEnd"/>
      <w:proofErr w:type="gramEnd"/>
      <w:r w:rsidR="00E77000" w:rsidRPr="00ED1E18">
        <w:rPr>
          <w:rFonts w:ascii="Arial" w:hAnsi="Arial" w:cs="Arial"/>
          <w:sz w:val="22"/>
          <w:szCs w:val="22"/>
        </w:rPr>
        <w:t>: The percentage of CD19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b/>
          <w:bCs/>
          <w:sz w:val="22"/>
          <w:szCs w:val="22"/>
        </w:rPr>
        <w:t>d</w:t>
      </w:r>
      <w:r w:rsidR="00E77000" w:rsidRPr="00ED1E18">
        <w:rPr>
          <w:rFonts w:ascii="Arial" w:hAnsi="Arial" w:cs="Arial"/>
          <w:sz w:val="22"/>
          <w:szCs w:val="22"/>
        </w:rPr>
        <w:t>) and IgA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plasma cells (</w:t>
      </w:r>
      <w:r>
        <w:rPr>
          <w:rFonts w:ascii="Arial" w:hAnsi="Arial" w:cs="Arial"/>
          <w:b/>
          <w:bCs/>
          <w:sz w:val="22"/>
          <w:szCs w:val="22"/>
        </w:rPr>
        <w:t>e</w:t>
      </w:r>
      <w:r w:rsidR="00E77000" w:rsidRPr="00ED1E18">
        <w:rPr>
          <w:rFonts w:ascii="Arial" w:hAnsi="Arial" w:cs="Arial"/>
          <w:sz w:val="22"/>
          <w:szCs w:val="22"/>
        </w:rPr>
        <w:t xml:space="preserve">) that are 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  <w:vertAlign w:val="superscript"/>
        </w:rPr>
        <w:t>+</w:t>
      </w:r>
      <w:r w:rsidR="00E77000" w:rsidRPr="00ED1E18">
        <w:rPr>
          <w:rFonts w:ascii="Arial" w:hAnsi="Arial" w:cs="Arial"/>
          <w:sz w:val="22"/>
          <w:szCs w:val="22"/>
        </w:rPr>
        <w:t xml:space="preserve"> in the ileum 32 weeks later, gated as in Fig 6A to the respective cell population and then gated as in B for 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</w:rPr>
        <w:t>. (One experiment CD19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cre/+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  <w:vertAlign w:val="superscript"/>
        </w:rPr>
        <w:t>/+</w:t>
      </w:r>
      <w:r w:rsidR="00E77000" w:rsidRPr="00ED1E18">
        <w:rPr>
          <w:rFonts w:ascii="Arial" w:hAnsi="Arial" w:cs="Arial"/>
          <w:sz w:val="22"/>
          <w:szCs w:val="22"/>
        </w:rPr>
        <w:t>/</w:t>
      </w:r>
      <w:r w:rsidR="00E77000" w:rsidRPr="00ED1E18">
        <w:rPr>
          <w:rFonts w:ascii="Arial" w:hAnsi="Arial" w:cs="Arial"/>
          <w:sz w:val="22"/>
          <w:szCs w:val="22"/>
          <w:lang w:val="el-GR"/>
        </w:rPr>
        <w:t>μ</w:t>
      </w:r>
      <w:r w:rsidR="00E77000" w:rsidRPr="00ED1E18">
        <w:rPr>
          <w:rFonts w:ascii="Arial" w:hAnsi="Arial" w:cs="Arial"/>
          <w:sz w:val="22"/>
          <w:szCs w:val="22"/>
        </w:rPr>
        <w:t>MT-TNF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E77000" w:rsidRPr="00ED1E18">
        <w:rPr>
          <w:rFonts w:ascii="Arial" w:hAnsi="Arial" w:cs="Arial"/>
          <w:sz w:val="22"/>
          <w:szCs w:val="22"/>
        </w:rPr>
        <w:t xml:space="preserve"> (n = 5 at 10 weeks, n = 3 at 32 weeks), CD19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cre/+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Td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tomato</w:t>
      </w:r>
      <w:proofErr w:type="spellEnd"/>
      <w:r w:rsidR="00E77000" w:rsidRPr="00ED1E18">
        <w:rPr>
          <w:rFonts w:ascii="Arial" w:hAnsi="Arial" w:cs="Arial"/>
          <w:sz w:val="22"/>
          <w:szCs w:val="22"/>
          <w:vertAlign w:val="superscript"/>
        </w:rPr>
        <w:t>/+</w:t>
      </w:r>
      <w:proofErr w:type="spellStart"/>
      <w:r w:rsidR="00E77000" w:rsidRPr="00ED1E18">
        <w:rPr>
          <w:rFonts w:ascii="Arial" w:hAnsi="Arial" w:cs="Arial"/>
          <w:sz w:val="22"/>
          <w:szCs w:val="22"/>
        </w:rPr>
        <w:t>TNF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fl</w:t>
      </w:r>
      <w:proofErr w:type="spellEnd"/>
      <w:r w:rsidR="00E77000" w:rsidRPr="00ED1E18">
        <w:rPr>
          <w:rFonts w:ascii="Arial" w:hAnsi="Arial" w:cs="Arial"/>
          <w:sz w:val="22"/>
          <w:szCs w:val="22"/>
          <w:vertAlign w:val="superscript"/>
        </w:rPr>
        <w:t>/</w:t>
      </w:r>
      <w:proofErr w:type="spellStart"/>
      <w:r w:rsidR="00E77000" w:rsidRPr="00ED1E18">
        <w:rPr>
          <w:rFonts w:ascii="Arial" w:hAnsi="Arial" w:cs="Arial"/>
          <w:sz w:val="22"/>
          <w:szCs w:val="22"/>
          <w:vertAlign w:val="superscript"/>
        </w:rPr>
        <w:t>fl</w:t>
      </w:r>
      <w:proofErr w:type="spellEnd"/>
      <w:r w:rsidR="00E77000" w:rsidRPr="00ED1E18">
        <w:rPr>
          <w:rFonts w:ascii="Arial" w:hAnsi="Arial" w:cs="Arial"/>
          <w:sz w:val="22"/>
          <w:szCs w:val="22"/>
        </w:rPr>
        <w:t>/</w:t>
      </w:r>
      <w:r w:rsidR="00E77000" w:rsidRPr="00ED1E18">
        <w:rPr>
          <w:rFonts w:ascii="Arial" w:hAnsi="Arial" w:cs="Arial"/>
          <w:sz w:val="22"/>
          <w:szCs w:val="22"/>
          <w:lang w:val="el-GR"/>
        </w:rPr>
        <w:t>μ</w:t>
      </w:r>
      <w:r w:rsidR="00E77000" w:rsidRPr="00ED1E18">
        <w:rPr>
          <w:rFonts w:ascii="Arial" w:hAnsi="Arial" w:cs="Arial"/>
          <w:sz w:val="22"/>
          <w:szCs w:val="22"/>
        </w:rPr>
        <w:t>MT-TNF</w:t>
      </w:r>
      <w:r w:rsidR="00E77000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E77000" w:rsidRPr="00ED1E18">
        <w:rPr>
          <w:rFonts w:ascii="Arial" w:hAnsi="Arial" w:cs="Arial"/>
          <w:sz w:val="22"/>
          <w:szCs w:val="22"/>
        </w:rPr>
        <w:t xml:space="preserve"> (n = 5)) All </w:t>
      </w:r>
      <w:r>
        <w:rPr>
          <w:rFonts w:ascii="Arial" w:hAnsi="Arial" w:cs="Arial"/>
          <w:sz w:val="22"/>
          <w:szCs w:val="22"/>
        </w:rPr>
        <w:t>graphs depict</w:t>
      </w:r>
      <w:r w:rsidR="00E77000" w:rsidRPr="00ED1E18">
        <w:rPr>
          <w:rFonts w:ascii="Arial" w:hAnsi="Arial" w:cs="Arial"/>
          <w:sz w:val="22"/>
          <w:szCs w:val="22"/>
        </w:rPr>
        <w:t xml:space="preserve"> mean ± SEM. * p &lt; 0.05, ** p &lt; 0.01. Mann-Whitney test </w:t>
      </w:r>
      <w:r>
        <w:rPr>
          <w:rFonts w:ascii="Arial" w:hAnsi="Arial" w:cs="Arial"/>
          <w:sz w:val="22"/>
          <w:szCs w:val="22"/>
        </w:rPr>
        <w:t>was applied for statistical analyses</w:t>
      </w:r>
      <w:r w:rsidR="00E77000" w:rsidRPr="00ED1E18">
        <w:rPr>
          <w:rFonts w:ascii="Arial" w:hAnsi="Arial" w:cs="Arial"/>
          <w:sz w:val="22"/>
          <w:szCs w:val="22"/>
        </w:rPr>
        <w:t>.</w:t>
      </w:r>
    </w:p>
    <w:p w14:paraId="51606252" w14:textId="77777777" w:rsidR="00A85D3B" w:rsidRDefault="00A85D3B" w:rsidP="00E77000">
      <w:pPr>
        <w:rPr>
          <w:rFonts w:ascii="Arial" w:hAnsi="Arial" w:cs="Arial"/>
          <w:sz w:val="22"/>
          <w:szCs w:val="22"/>
        </w:rPr>
      </w:pPr>
    </w:p>
    <w:p w14:paraId="5C231CC4" w14:textId="19ECF33B" w:rsidR="00A85D3B" w:rsidRPr="00A85D3B" w:rsidRDefault="00A85D3B" w:rsidP="00E77000">
      <w:pPr>
        <w:rPr>
          <w:rFonts w:ascii="Arial" w:hAnsi="Arial" w:cs="Arial"/>
          <w:b/>
          <w:bCs/>
          <w:sz w:val="22"/>
          <w:szCs w:val="22"/>
        </w:rPr>
      </w:pPr>
      <w:r w:rsidRPr="00A85D3B">
        <w:rPr>
          <w:rFonts w:ascii="Arial" w:hAnsi="Arial" w:cs="Arial"/>
          <w:b/>
          <w:bCs/>
          <w:sz w:val="22"/>
          <w:szCs w:val="22"/>
        </w:rPr>
        <w:lastRenderedPageBreak/>
        <w:t>Extended Data Figure 7. Impact LT</w:t>
      </w:r>
      <w:r w:rsidRPr="00A85D3B">
        <w:rPr>
          <w:rFonts w:ascii="Symbol" w:hAnsi="Symbol" w:cs="Arial"/>
          <w:b/>
          <w:bCs/>
          <w:sz w:val="22"/>
          <w:szCs w:val="22"/>
        </w:rPr>
        <w:t>a</w:t>
      </w:r>
      <w:r w:rsidRPr="00A85D3B">
        <w:rPr>
          <w:rFonts w:ascii="Arial" w:hAnsi="Arial" w:cs="Arial"/>
          <w:b/>
          <w:bCs/>
          <w:sz w:val="22"/>
          <w:szCs w:val="22"/>
        </w:rPr>
        <w:t xml:space="preserve"> versus LT</w:t>
      </w:r>
      <w:r w:rsidRPr="00A85D3B">
        <w:rPr>
          <w:rFonts w:ascii="Symbol" w:hAnsi="Symbol" w:cs="Arial"/>
          <w:b/>
          <w:bCs/>
          <w:sz w:val="22"/>
          <w:szCs w:val="22"/>
        </w:rPr>
        <w:t>b</w:t>
      </w:r>
      <w:r w:rsidRPr="00A85D3B">
        <w:rPr>
          <w:rFonts w:ascii="Arial" w:hAnsi="Arial" w:cs="Arial"/>
          <w:b/>
          <w:bCs/>
          <w:sz w:val="22"/>
          <w:szCs w:val="22"/>
        </w:rPr>
        <w:t xml:space="preserve"> deficiency in B cells on weekly weight change in mixed bone chimeras.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Weekly weight change in groups of mice that were recipients of </w:t>
      </w:r>
      <w:r w:rsidRPr="00ED1E18">
        <w:rPr>
          <w:rFonts w:ascii="Arial" w:hAnsi="Arial" w:cs="Arial"/>
          <w:sz w:val="22"/>
          <w:szCs w:val="22"/>
        </w:rPr>
        <w:t>WT/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Pr="00ED1E18">
        <w:rPr>
          <w:rFonts w:ascii="Arial" w:hAnsi="Arial" w:cs="Arial"/>
          <w:sz w:val="22"/>
          <w:szCs w:val="22"/>
        </w:rPr>
        <w:t>and LT</w:t>
      </w:r>
      <w:r w:rsidRPr="008B1204">
        <w:rPr>
          <w:rFonts w:ascii="Symbol" w:hAnsi="Symbol" w:cs="Arial"/>
          <w:sz w:val="22"/>
          <w:szCs w:val="22"/>
        </w:rPr>
        <w:t>a</w:t>
      </w:r>
      <w:r w:rsidRPr="00ED1E18">
        <w:rPr>
          <w:rFonts w:ascii="Arial" w:hAnsi="Arial" w:cs="Arial"/>
          <w:sz w:val="22"/>
          <w:szCs w:val="22"/>
          <w:vertAlign w:val="superscript"/>
        </w:rPr>
        <w:t>-/-</w:t>
      </w:r>
      <w:r w:rsidRPr="00ED1E18">
        <w:rPr>
          <w:rFonts w:ascii="Arial" w:hAnsi="Arial" w:cs="Arial"/>
          <w:sz w:val="22"/>
          <w:szCs w:val="22"/>
        </w:rPr>
        <w:t>/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sz w:val="22"/>
          <w:szCs w:val="22"/>
        </w:rPr>
        <w:t>mixed bone marrow cells (top graph; n=14 mice with WT B cells, 12 mice with LT</w:t>
      </w:r>
      <w:r w:rsidRPr="00A85D3B">
        <w:rPr>
          <w:rFonts w:ascii="Symbol" w:hAnsi="Symbol" w:cs="Arial"/>
          <w:sz w:val="22"/>
          <w:szCs w:val="22"/>
        </w:rPr>
        <w:t>a</w:t>
      </w:r>
      <w:r w:rsidRPr="00A85D3B">
        <w:rPr>
          <w:rFonts w:ascii="Arial" w:hAnsi="Arial" w:cs="Arial"/>
          <w:sz w:val="22"/>
          <w:szCs w:val="22"/>
          <w:vertAlign w:val="superscript"/>
        </w:rPr>
        <w:t xml:space="preserve">-/- </w:t>
      </w:r>
      <w:r>
        <w:rPr>
          <w:rFonts w:ascii="Arial" w:hAnsi="Arial" w:cs="Arial"/>
          <w:sz w:val="22"/>
          <w:szCs w:val="22"/>
        </w:rPr>
        <w:t xml:space="preserve">B cells) or </w:t>
      </w:r>
      <w:r w:rsidRPr="00ED1E18">
        <w:rPr>
          <w:rFonts w:ascii="Arial" w:hAnsi="Arial" w:cs="Arial"/>
          <w:sz w:val="22"/>
          <w:szCs w:val="22"/>
        </w:rPr>
        <w:t>WT/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Pr="00ED1E18">
        <w:rPr>
          <w:rFonts w:ascii="Arial" w:hAnsi="Arial" w:cs="Arial"/>
          <w:sz w:val="22"/>
          <w:szCs w:val="22"/>
        </w:rPr>
        <w:t>and LT</w:t>
      </w:r>
      <w:r w:rsidRPr="00ED1E18">
        <w:rPr>
          <w:rFonts w:ascii="Arial" w:hAnsi="Arial" w:cs="Arial"/>
          <w:sz w:val="22"/>
          <w:szCs w:val="22"/>
        </w:rPr>
        <w:sym w:font="Symbol" w:char="F062"/>
      </w:r>
      <w:r w:rsidRPr="00ED1E18">
        <w:rPr>
          <w:rFonts w:ascii="Arial" w:hAnsi="Arial" w:cs="Arial"/>
          <w:sz w:val="22"/>
          <w:szCs w:val="22"/>
          <w:vertAlign w:val="superscript"/>
        </w:rPr>
        <w:t>-/-</w:t>
      </w:r>
      <w:r w:rsidRPr="00ED1E18">
        <w:rPr>
          <w:rFonts w:ascii="Arial" w:hAnsi="Arial" w:cs="Arial"/>
          <w:sz w:val="22"/>
          <w:szCs w:val="22"/>
        </w:rPr>
        <w:t>/</w:t>
      </w:r>
      <w:r w:rsidRPr="00ED1E18">
        <w:rPr>
          <w:rFonts w:ascii="Arial" w:hAnsi="Arial" w:cs="Arial"/>
          <w:sz w:val="22"/>
          <w:szCs w:val="22"/>
          <w:lang w:val="el-GR"/>
        </w:rPr>
        <w:t>μ</w:t>
      </w:r>
      <w:r w:rsidRPr="00ED1E18">
        <w:rPr>
          <w:rFonts w:ascii="Arial" w:hAnsi="Arial" w:cs="Arial"/>
          <w:sz w:val="22"/>
          <w:szCs w:val="22"/>
        </w:rPr>
        <w:t>MT-TNF</w:t>
      </w:r>
      <w:r w:rsidRPr="00ED1E18">
        <w:rPr>
          <w:rFonts w:ascii="Arial" w:hAnsi="Arial" w:cs="Arial"/>
          <w:sz w:val="22"/>
          <w:szCs w:val="22"/>
          <w:vertAlign w:val="superscript"/>
        </w:rPr>
        <w:t>ΔARE/+</w:t>
      </w:r>
      <w:r>
        <w:rPr>
          <w:rFonts w:ascii="Arial" w:hAnsi="Arial" w:cs="Arial"/>
          <w:sz w:val="22"/>
          <w:szCs w:val="22"/>
          <w:vertAlign w:val="superscript"/>
        </w:rPr>
        <w:t xml:space="preserve"> </w:t>
      </w:r>
      <w:r>
        <w:rPr>
          <w:rFonts w:ascii="Arial" w:hAnsi="Arial" w:cs="Arial"/>
          <w:sz w:val="22"/>
          <w:szCs w:val="22"/>
        </w:rPr>
        <w:t>mixed bone marrow cells (lower graph; n=9 mice with WT B cells, 10 mice with LT</w:t>
      </w:r>
      <w:r w:rsidRPr="00A85D3B">
        <w:rPr>
          <w:rFonts w:ascii="Symbol" w:hAnsi="Symbol" w:cs="Arial"/>
          <w:sz w:val="22"/>
          <w:szCs w:val="22"/>
        </w:rPr>
        <w:t>b</w:t>
      </w:r>
      <w:r w:rsidRPr="00A85D3B">
        <w:rPr>
          <w:rFonts w:ascii="Arial" w:hAnsi="Arial" w:cs="Arial"/>
          <w:sz w:val="22"/>
          <w:szCs w:val="22"/>
          <w:vertAlign w:val="superscript"/>
        </w:rPr>
        <w:t>-/-</w:t>
      </w:r>
      <w:r>
        <w:rPr>
          <w:rFonts w:ascii="Arial" w:hAnsi="Arial" w:cs="Arial"/>
          <w:sz w:val="22"/>
          <w:szCs w:val="22"/>
        </w:rPr>
        <w:t xml:space="preserve"> B cells) to generate mice with ileitis with WT, LT</w:t>
      </w:r>
      <w:r w:rsidRPr="008B1204">
        <w:rPr>
          <w:rFonts w:ascii="Symbol" w:hAnsi="Symbo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-deficient B cells (LT</w:t>
      </w:r>
      <w:r w:rsidR="007D74C8" w:rsidRPr="008B1204">
        <w:rPr>
          <w:rFonts w:ascii="Symbol" w:hAnsi="Symbo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KO B cells), LT</w:t>
      </w:r>
      <w:r>
        <w:rPr>
          <w:rFonts w:ascii="Symbol" w:hAnsi="Symbol" w:cs="Arial"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-deficient B cells (</w:t>
      </w:r>
      <w:proofErr w:type="spellStart"/>
      <w:r>
        <w:rPr>
          <w:rFonts w:ascii="Arial" w:hAnsi="Arial" w:cs="Arial"/>
          <w:sz w:val="22"/>
          <w:szCs w:val="22"/>
        </w:rPr>
        <w:t>LTb</w:t>
      </w:r>
      <w:proofErr w:type="spellEnd"/>
      <w:r>
        <w:rPr>
          <w:rFonts w:ascii="Arial" w:hAnsi="Arial" w:cs="Arial"/>
          <w:sz w:val="22"/>
          <w:szCs w:val="22"/>
        </w:rPr>
        <w:t xml:space="preserve"> KO B cells) with matched WT B cells compared in the respective cohorts. </w:t>
      </w:r>
    </w:p>
    <w:p w14:paraId="594101CB" w14:textId="77777777" w:rsidR="00776068" w:rsidRDefault="00776068" w:rsidP="00E77000">
      <w:pPr>
        <w:rPr>
          <w:rFonts w:ascii="Arial" w:hAnsi="Arial" w:cs="Arial"/>
          <w:sz w:val="22"/>
          <w:szCs w:val="22"/>
        </w:rPr>
      </w:pPr>
    </w:p>
    <w:p w14:paraId="38DFCF25" w14:textId="3DE1F2F2" w:rsidR="00776068" w:rsidRPr="0036676E" w:rsidRDefault="00776068" w:rsidP="00E77000">
      <w:pPr>
        <w:rPr>
          <w:rFonts w:ascii="Arial" w:hAnsi="Arial" w:cs="Arial"/>
          <w:sz w:val="22"/>
          <w:szCs w:val="22"/>
        </w:rPr>
      </w:pPr>
      <w:r w:rsidRPr="00A42C92">
        <w:rPr>
          <w:rFonts w:ascii="Arial" w:hAnsi="Arial" w:cs="Arial"/>
          <w:b/>
          <w:bCs/>
          <w:sz w:val="22"/>
          <w:szCs w:val="22"/>
        </w:rPr>
        <w:t xml:space="preserve">Extended Data Figure </w:t>
      </w:r>
      <w:r w:rsidR="00A85D3B">
        <w:rPr>
          <w:rFonts w:ascii="Arial" w:hAnsi="Arial" w:cs="Arial"/>
          <w:b/>
          <w:bCs/>
          <w:sz w:val="22"/>
          <w:szCs w:val="22"/>
        </w:rPr>
        <w:t>8</w:t>
      </w:r>
      <w:r w:rsidRPr="00A42C92">
        <w:rPr>
          <w:rFonts w:ascii="Arial" w:hAnsi="Arial" w:cs="Arial"/>
          <w:b/>
          <w:bCs/>
          <w:sz w:val="22"/>
          <w:szCs w:val="22"/>
        </w:rPr>
        <w:t xml:space="preserve">. </w:t>
      </w:r>
      <w:r w:rsidR="00972A29" w:rsidRPr="00A42C92">
        <w:rPr>
          <w:rFonts w:ascii="Arial" w:hAnsi="Arial" w:cs="Arial"/>
          <w:b/>
          <w:bCs/>
          <w:sz w:val="22"/>
          <w:szCs w:val="22"/>
        </w:rPr>
        <w:t>Analysis of the role of LT</w:t>
      </w:r>
      <w:r w:rsidR="00972A29" w:rsidRPr="00A42C92">
        <w:rPr>
          <w:rFonts w:ascii="Symbol" w:hAnsi="Symbol" w:cs="Arial"/>
          <w:b/>
          <w:bCs/>
          <w:sz w:val="22"/>
          <w:szCs w:val="22"/>
        </w:rPr>
        <w:t>a</w:t>
      </w:r>
      <w:r w:rsidR="00972A29" w:rsidRPr="00A42C92">
        <w:rPr>
          <w:rFonts w:ascii="Arial" w:hAnsi="Arial" w:cs="Arial"/>
          <w:b/>
          <w:bCs/>
          <w:sz w:val="22"/>
          <w:szCs w:val="22"/>
        </w:rPr>
        <w:t xml:space="preserve"> in nutrient absorption.  </w:t>
      </w:r>
      <w:r w:rsidR="0036676E" w:rsidRPr="008B1204">
        <w:rPr>
          <w:rFonts w:ascii="Arial" w:hAnsi="Arial" w:cs="Arial"/>
          <w:b/>
          <w:bCs/>
          <w:sz w:val="22"/>
          <w:szCs w:val="22"/>
        </w:rPr>
        <w:t>a</w:t>
      </w:r>
      <w:r w:rsidR="008B1204">
        <w:rPr>
          <w:rFonts w:ascii="Arial" w:hAnsi="Arial" w:cs="Arial"/>
          <w:sz w:val="22"/>
          <w:szCs w:val="22"/>
        </w:rPr>
        <w:t>:</w:t>
      </w:r>
      <w:r w:rsidR="0036676E">
        <w:rPr>
          <w:rFonts w:ascii="Arial" w:hAnsi="Arial" w:cs="Arial"/>
          <w:sz w:val="22"/>
          <w:szCs w:val="22"/>
        </w:rPr>
        <w:t xml:space="preserve"> </w:t>
      </w:r>
      <w:r w:rsidR="00B970DB">
        <w:rPr>
          <w:rFonts w:ascii="Arial" w:hAnsi="Arial" w:cs="Arial"/>
          <w:sz w:val="22"/>
          <w:szCs w:val="22"/>
        </w:rPr>
        <w:t xml:space="preserve">Feces from a </w:t>
      </w:r>
      <w:r w:rsidR="0036676E">
        <w:rPr>
          <w:rFonts w:ascii="Arial" w:hAnsi="Arial" w:cs="Arial"/>
          <w:sz w:val="22"/>
          <w:szCs w:val="22"/>
        </w:rPr>
        <w:t xml:space="preserve">24-h period of housing was collected from cages </w:t>
      </w:r>
      <w:r w:rsidR="008B1204">
        <w:rPr>
          <w:rFonts w:ascii="Arial" w:hAnsi="Arial" w:cs="Arial"/>
          <w:sz w:val="22"/>
          <w:szCs w:val="22"/>
        </w:rPr>
        <w:t xml:space="preserve">of mice that were recipients of </w:t>
      </w:r>
      <w:r w:rsidR="008B1204" w:rsidRPr="00ED1E18">
        <w:rPr>
          <w:rFonts w:ascii="Arial" w:hAnsi="Arial" w:cs="Arial"/>
          <w:sz w:val="22"/>
          <w:szCs w:val="22"/>
        </w:rPr>
        <w:t>WT/</w:t>
      </w:r>
      <w:r w:rsidR="008B1204" w:rsidRPr="00ED1E18">
        <w:rPr>
          <w:rFonts w:ascii="Arial" w:hAnsi="Arial" w:cs="Arial"/>
          <w:sz w:val="22"/>
          <w:szCs w:val="22"/>
          <w:lang w:val="el-GR"/>
        </w:rPr>
        <w:t>μ</w:t>
      </w:r>
      <w:r w:rsidR="008B1204" w:rsidRPr="00ED1E18">
        <w:rPr>
          <w:rFonts w:ascii="Arial" w:hAnsi="Arial" w:cs="Arial"/>
          <w:sz w:val="22"/>
          <w:szCs w:val="22"/>
        </w:rPr>
        <w:t>MT-TNF</w:t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="008B1204" w:rsidRPr="00ED1E18">
        <w:rPr>
          <w:rFonts w:ascii="Arial" w:hAnsi="Arial" w:cs="Arial"/>
          <w:sz w:val="22"/>
          <w:szCs w:val="22"/>
        </w:rPr>
        <w:t>and LT</w:t>
      </w:r>
      <w:r w:rsidR="008B1204" w:rsidRPr="008B1204">
        <w:rPr>
          <w:rFonts w:ascii="Symbol" w:hAnsi="Symbol" w:cs="Arial"/>
          <w:sz w:val="22"/>
          <w:szCs w:val="22"/>
        </w:rPr>
        <w:t>a</w:t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>-/-</w:t>
      </w:r>
      <w:r w:rsidR="008B1204" w:rsidRPr="00ED1E18">
        <w:rPr>
          <w:rFonts w:ascii="Arial" w:hAnsi="Arial" w:cs="Arial"/>
          <w:sz w:val="22"/>
          <w:szCs w:val="22"/>
        </w:rPr>
        <w:t>/</w:t>
      </w:r>
      <w:r w:rsidR="008B1204" w:rsidRPr="00ED1E18">
        <w:rPr>
          <w:rFonts w:ascii="Arial" w:hAnsi="Arial" w:cs="Arial"/>
          <w:sz w:val="22"/>
          <w:szCs w:val="22"/>
          <w:lang w:val="el-GR"/>
        </w:rPr>
        <w:t>μ</w:t>
      </w:r>
      <w:r w:rsidR="008B1204" w:rsidRPr="00ED1E18">
        <w:rPr>
          <w:rFonts w:ascii="Arial" w:hAnsi="Arial" w:cs="Arial"/>
          <w:sz w:val="22"/>
          <w:szCs w:val="22"/>
        </w:rPr>
        <w:t>MT-TNF</w:t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8B120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8B1204">
        <w:rPr>
          <w:rFonts w:ascii="Arial" w:hAnsi="Arial" w:cs="Arial"/>
          <w:sz w:val="22"/>
          <w:szCs w:val="22"/>
        </w:rPr>
        <w:t xml:space="preserve">mixed bone marrow cells (cohort 1) or </w:t>
      </w:r>
      <w:r w:rsidR="008B1204" w:rsidRPr="00ED1E18">
        <w:rPr>
          <w:rFonts w:ascii="Arial" w:hAnsi="Arial" w:cs="Arial"/>
          <w:sz w:val="22"/>
          <w:szCs w:val="22"/>
        </w:rPr>
        <w:t>WT/</w:t>
      </w:r>
      <w:r w:rsidR="008B1204" w:rsidRPr="00ED1E18">
        <w:rPr>
          <w:rFonts w:ascii="Arial" w:hAnsi="Arial" w:cs="Arial"/>
          <w:sz w:val="22"/>
          <w:szCs w:val="22"/>
          <w:lang w:val="el-GR"/>
        </w:rPr>
        <w:t>μ</w:t>
      </w:r>
      <w:r w:rsidR="008B1204" w:rsidRPr="00ED1E18">
        <w:rPr>
          <w:rFonts w:ascii="Arial" w:hAnsi="Arial" w:cs="Arial"/>
          <w:sz w:val="22"/>
          <w:szCs w:val="22"/>
        </w:rPr>
        <w:t>MT-TNF</w:t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="008B1204" w:rsidRPr="00ED1E18">
        <w:rPr>
          <w:rFonts w:ascii="Arial" w:hAnsi="Arial" w:cs="Arial"/>
          <w:sz w:val="22"/>
          <w:szCs w:val="22"/>
        </w:rPr>
        <w:t>and LT</w:t>
      </w:r>
      <w:r w:rsidR="008B1204" w:rsidRPr="00ED1E18">
        <w:rPr>
          <w:rFonts w:ascii="Arial" w:hAnsi="Arial" w:cs="Arial"/>
          <w:sz w:val="22"/>
          <w:szCs w:val="22"/>
        </w:rPr>
        <w:sym w:font="Symbol" w:char="F062"/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>-/-</w:t>
      </w:r>
      <w:r w:rsidR="008B1204" w:rsidRPr="00ED1E18">
        <w:rPr>
          <w:rFonts w:ascii="Arial" w:hAnsi="Arial" w:cs="Arial"/>
          <w:sz w:val="22"/>
          <w:szCs w:val="22"/>
        </w:rPr>
        <w:t>/</w:t>
      </w:r>
      <w:r w:rsidR="008B1204" w:rsidRPr="00ED1E18">
        <w:rPr>
          <w:rFonts w:ascii="Arial" w:hAnsi="Arial" w:cs="Arial"/>
          <w:sz w:val="22"/>
          <w:szCs w:val="22"/>
          <w:lang w:val="el-GR"/>
        </w:rPr>
        <w:t>μ</w:t>
      </w:r>
      <w:r w:rsidR="008B1204" w:rsidRPr="00ED1E18">
        <w:rPr>
          <w:rFonts w:ascii="Arial" w:hAnsi="Arial" w:cs="Arial"/>
          <w:sz w:val="22"/>
          <w:szCs w:val="22"/>
        </w:rPr>
        <w:t>MT-TNF</w:t>
      </w:r>
      <w:r w:rsidR="008B1204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8B120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8B1204">
        <w:rPr>
          <w:rFonts w:ascii="Arial" w:hAnsi="Arial" w:cs="Arial"/>
          <w:sz w:val="22"/>
          <w:szCs w:val="22"/>
        </w:rPr>
        <w:t>mixed bone marrow cells (cohort 2) to generate mice with ileitis with WT, LT</w:t>
      </w:r>
      <w:r w:rsidR="008B1204" w:rsidRPr="008B1204">
        <w:rPr>
          <w:rFonts w:ascii="Symbol" w:hAnsi="Symbol" w:cs="Arial"/>
          <w:sz w:val="22"/>
          <w:szCs w:val="22"/>
        </w:rPr>
        <w:t>a</w:t>
      </w:r>
      <w:r w:rsidR="008B1204">
        <w:rPr>
          <w:rFonts w:ascii="Arial" w:hAnsi="Arial" w:cs="Arial"/>
          <w:sz w:val="22"/>
          <w:szCs w:val="22"/>
        </w:rPr>
        <w:t>-deficient B cells (LT</w:t>
      </w:r>
      <w:r w:rsidR="007D74C8" w:rsidRPr="008B1204">
        <w:rPr>
          <w:rFonts w:ascii="Symbol" w:hAnsi="Symbol" w:cs="Arial"/>
          <w:sz w:val="22"/>
          <w:szCs w:val="22"/>
        </w:rPr>
        <w:t>a</w:t>
      </w:r>
      <w:r w:rsidR="008B1204">
        <w:rPr>
          <w:rFonts w:ascii="Arial" w:hAnsi="Arial" w:cs="Arial"/>
          <w:sz w:val="22"/>
          <w:szCs w:val="22"/>
        </w:rPr>
        <w:t xml:space="preserve"> KO B cells), LT</w:t>
      </w:r>
      <w:r w:rsidR="008B1204">
        <w:rPr>
          <w:rFonts w:ascii="Symbol" w:hAnsi="Symbol" w:cs="Arial"/>
          <w:sz w:val="22"/>
          <w:szCs w:val="22"/>
        </w:rPr>
        <w:t>b</w:t>
      </w:r>
      <w:r w:rsidR="008B1204">
        <w:rPr>
          <w:rFonts w:ascii="Arial" w:hAnsi="Arial" w:cs="Arial"/>
          <w:sz w:val="22"/>
          <w:szCs w:val="22"/>
        </w:rPr>
        <w:t>-deficient B cells (LT</w:t>
      </w:r>
      <w:r w:rsidR="007D74C8">
        <w:rPr>
          <w:rFonts w:ascii="Symbol" w:hAnsi="Symbol" w:cs="Arial"/>
          <w:sz w:val="22"/>
          <w:szCs w:val="22"/>
        </w:rPr>
        <w:t>b</w:t>
      </w:r>
      <w:r w:rsidR="008B1204">
        <w:rPr>
          <w:rFonts w:ascii="Arial" w:hAnsi="Arial" w:cs="Arial"/>
          <w:sz w:val="22"/>
          <w:szCs w:val="22"/>
        </w:rPr>
        <w:t xml:space="preserve"> KO B cells) with matched WT B cells compared in the respective cohorts. Feces from </w:t>
      </w:r>
      <w:r w:rsidR="00B970DB">
        <w:rPr>
          <w:rFonts w:ascii="Arial" w:hAnsi="Arial" w:cs="Arial"/>
          <w:sz w:val="22"/>
          <w:szCs w:val="22"/>
        </w:rPr>
        <w:t>4 to 5</w:t>
      </w:r>
      <w:r w:rsidR="008B1204">
        <w:rPr>
          <w:rFonts w:ascii="Arial" w:hAnsi="Arial" w:cs="Arial"/>
          <w:sz w:val="22"/>
          <w:szCs w:val="22"/>
        </w:rPr>
        <w:t xml:space="preserve"> mice in each cage were combined in each genotype of each cohort, dried and weighed, and subjected to bomb calorimetry. Data plot a combined value from each cage. </w:t>
      </w:r>
      <w:r w:rsidR="00B970DB">
        <w:rPr>
          <w:rFonts w:ascii="Arial" w:hAnsi="Arial" w:cs="Arial"/>
          <w:sz w:val="22"/>
          <w:szCs w:val="22"/>
        </w:rPr>
        <w:t xml:space="preserve">b: </w:t>
      </w:r>
      <w:r w:rsidR="00B970DB" w:rsidRPr="00ED1E18">
        <w:rPr>
          <w:rFonts w:ascii="Arial" w:hAnsi="Arial" w:cs="Arial"/>
          <w:sz w:val="22"/>
          <w:szCs w:val="22"/>
        </w:rPr>
        <w:t>TNF</w:t>
      </w:r>
      <w:r w:rsidR="00B970DB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B970D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B970DB" w:rsidRPr="00B970DB">
        <w:rPr>
          <w:rFonts w:ascii="Arial" w:hAnsi="Arial" w:cs="Arial"/>
          <w:sz w:val="22"/>
          <w:szCs w:val="22"/>
        </w:rPr>
        <w:t>mice</w:t>
      </w:r>
      <w:r w:rsidR="00B970DB">
        <w:rPr>
          <w:rFonts w:ascii="Arial" w:hAnsi="Arial" w:cs="Arial"/>
          <w:sz w:val="22"/>
          <w:szCs w:val="22"/>
        </w:rPr>
        <w:t xml:space="preserve"> were split into two </w:t>
      </w:r>
      <w:proofErr w:type="gramStart"/>
      <w:r w:rsidR="00B970DB">
        <w:rPr>
          <w:rFonts w:ascii="Arial" w:hAnsi="Arial" w:cs="Arial"/>
          <w:sz w:val="22"/>
          <w:szCs w:val="22"/>
        </w:rPr>
        <w:t>cohorts</w:t>
      </w:r>
      <w:proofErr w:type="gramEnd"/>
      <w:r w:rsidR="00B970DB">
        <w:rPr>
          <w:rFonts w:ascii="Arial" w:hAnsi="Arial" w:cs="Arial"/>
          <w:sz w:val="22"/>
          <w:szCs w:val="22"/>
        </w:rPr>
        <w:t xml:space="preserve"> and each was</w:t>
      </w:r>
      <w:r w:rsidR="00B970DB" w:rsidRPr="00B970DB">
        <w:rPr>
          <w:rFonts w:ascii="Arial" w:hAnsi="Arial" w:cs="Arial"/>
          <w:sz w:val="22"/>
          <w:szCs w:val="22"/>
        </w:rPr>
        <w:t xml:space="preserve"> </w:t>
      </w:r>
      <w:r w:rsidR="00B970DB">
        <w:rPr>
          <w:rFonts w:ascii="Arial" w:hAnsi="Arial" w:cs="Arial"/>
          <w:sz w:val="22"/>
          <w:szCs w:val="22"/>
        </w:rPr>
        <w:t xml:space="preserve">randomly assigned into groups (each 3 or 4 mice) that would receive anti-LTa3 </w:t>
      </w:r>
      <w:proofErr w:type="spellStart"/>
      <w:r w:rsidR="00B970DB">
        <w:rPr>
          <w:rFonts w:ascii="Arial" w:hAnsi="Arial" w:cs="Arial"/>
          <w:sz w:val="22"/>
          <w:szCs w:val="22"/>
        </w:rPr>
        <w:t>mAb</w:t>
      </w:r>
      <w:proofErr w:type="spellEnd"/>
      <w:r w:rsidR="00B970DB">
        <w:rPr>
          <w:rFonts w:ascii="Arial" w:hAnsi="Arial" w:cs="Arial"/>
          <w:sz w:val="22"/>
          <w:szCs w:val="22"/>
        </w:rPr>
        <w:t xml:space="preserve"> or isotype control. Fecal energy in the groups prior </w:t>
      </w:r>
      <w:r w:rsidR="00A66944">
        <w:rPr>
          <w:rFonts w:ascii="Arial" w:hAnsi="Arial" w:cs="Arial"/>
          <w:sz w:val="22"/>
          <w:szCs w:val="22"/>
        </w:rPr>
        <w:t xml:space="preserve">to </w:t>
      </w:r>
      <w:r w:rsidR="00B970DB">
        <w:rPr>
          <w:rFonts w:ascii="Arial" w:hAnsi="Arial" w:cs="Arial"/>
          <w:sz w:val="22"/>
          <w:szCs w:val="22"/>
        </w:rPr>
        <w:t xml:space="preserve">administration of </w:t>
      </w:r>
      <w:proofErr w:type="spellStart"/>
      <w:r w:rsidR="00B970DB">
        <w:rPr>
          <w:rFonts w:ascii="Arial" w:hAnsi="Arial" w:cs="Arial"/>
          <w:sz w:val="22"/>
          <w:szCs w:val="22"/>
        </w:rPr>
        <w:t>mAb</w:t>
      </w:r>
      <w:proofErr w:type="spellEnd"/>
      <w:r w:rsidR="00B970DB">
        <w:rPr>
          <w:rFonts w:ascii="Arial" w:hAnsi="Arial" w:cs="Arial"/>
          <w:sz w:val="22"/>
          <w:szCs w:val="22"/>
        </w:rPr>
        <w:t xml:space="preserve"> versus the energy measured in feces over a 48-h treatment span (feces collected at 24 and 48 h in each cage) was assessed by bomb calorimetry. </w:t>
      </w:r>
      <w:proofErr w:type="spellStart"/>
      <w:proofErr w:type="gramStart"/>
      <w:r w:rsidR="00B970DB" w:rsidRPr="00A66944">
        <w:rPr>
          <w:rFonts w:ascii="Arial" w:hAnsi="Arial" w:cs="Arial"/>
          <w:b/>
          <w:bCs/>
          <w:sz w:val="22"/>
          <w:szCs w:val="22"/>
        </w:rPr>
        <w:t>c</w:t>
      </w:r>
      <w:r w:rsidR="00A66944" w:rsidRPr="00A66944">
        <w:rPr>
          <w:rFonts w:ascii="Arial" w:hAnsi="Arial" w:cs="Arial"/>
          <w:b/>
          <w:bCs/>
          <w:sz w:val="22"/>
          <w:szCs w:val="22"/>
        </w:rPr>
        <w:t>,d</w:t>
      </w:r>
      <w:proofErr w:type="spellEnd"/>
      <w:proofErr w:type="gramEnd"/>
      <w:r w:rsidR="00B970DB">
        <w:rPr>
          <w:rFonts w:ascii="Arial" w:hAnsi="Arial" w:cs="Arial"/>
          <w:sz w:val="22"/>
          <w:szCs w:val="22"/>
        </w:rPr>
        <w:t>:</w:t>
      </w:r>
      <w:r w:rsidR="00A66944">
        <w:rPr>
          <w:rFonts w:ascii="Arial" w:hAnsi="Arial" w:cs="Arial"/>
          <w:sz w:val="22"/>
          <w:szCs w:val="22"/>
        </w:rPr>
        <w:t xml:space="preserve"> Plasma triglycerides were assessed after bolus gavage of olive oil in mice that were recipients of </w:t>
      </w:r>
      <w:r w:rsidR="00A66944" w:rsidRPr="00ED1E18">
        <w:rPr>
          <w:rFonts w:ascii="Arial" w:hAnsi="Arial" w:cs="Arial"/>
          <w:sz w:val="22"/>
          <w:szCs w:val="22"/>
        </w:rPr>
        <w:t>WT/</w:t>
      </w:r>
      <w:r w:rsidR="00A66944" w:rsidRPr="00ED1E18">
        <w:rPr>
          <w:rFonts w:ascii="Arial" w:hAnsi="Arial" w:cs="Arial"/>
          <w:sz w:val="22"/>
          <w:szCs w:val="22"/>
          <w:lang w:val="el-GR"/>
        </w:rPr>
        <w:t>μ</w:t>
      </w:r>
      <w:r w:rsidR="00A66944" w:rsidRPr="00ED1E18">
        <w:rPr>
          <w:rFonts w:ascii="Arial" w:hAnsi="Arial" w:cs="Arial"/>
          <w:sz w:val="22"/>
          <w:szCs w:val="22"/>
        </w:rPr>
        <w:t>MT-TNF</w:t>
      </w:r>
      <w:r w:rsidR="00A66944" w:rsidRPr="00ED1E18">
        <w:rPr>
          <w:rFonts w:ascii="Arial" w:hAnsi="Arial" w:cs="Arial"/>
          <w:sz w:val="22"/>
          <w:szCs w:val="22"/>
          <w:vertAlign w:val="superscript"/>
        </w:rPr>
        <w:t xml:space="preserve">ΔARE/+ </w:t>
      </w:r>
      <w:r w:rsidR="00A66944" w:rsidRPr="00ED1E18">
        <w:rPr>
          <w:rFonts w:ascii="Arial" w:hAnsi="Arial" w:cs="Arial"/>
          <w:sz w:val="22"/>
          <w:szCs w:val="22"/>
        </w:rPr>
        <w:t>and LT</w:t>
      </w:r>
      <w:r w:rsidR="00A66944" w:rsidRPr="008B1204">
        <w:rPr>
          <w:rFonts w:ascii="Symbol" w:hAnsi="Symbol" w:cs="Arial"/>
          <w:sz w:val="22"/>
          <w:szCs w:val="22"/>
        </w:rPr>
        <w:t>a</w:t>
      </w:r>
      <w:r w:rsidR="00A66944" w:rsidRPr="00ED1E18">
        <w:rPr>
          <w:rFonts w:ascii="Arial" w:hAnsi="Arial" w:cs="Arial"/>
          <w:sz w:val="22"/>
          <w:szCs w:val="22"/>
          <w:vertAlign w:val="superscript"/>
        </w:rPr>
        <w:t>-/-</w:t>
      </w:r>
      <w:r w:rsidR="00A66944" w:rsidRPr="00ED1E18">
        <w:rPr>
          <w:rFonts w:ascii="Arial" w:hAnsi="Arial" w:cs="Arial"/>
          <w:sz w:val="22"/>
          <w:szCs w:val="22"/>
        </w:rPr>
        <w:t>/</w:t>
      </w:r>
      <w:r w:rsidR="00A66944" w:rsidRPr="00ED1E18">
        <w:rPr>
          <w:rFonts w:ascii="Arial" w:hAnsi="Arial" w:cs="Arial"/>
          <w:sz w:val="22"/>
          <w:szCs w:val="22"/>
          <w:lang w:val="el-GR"/>
        </w:rPr>
        <w:t>μ</w:t>
      </w:r>
      <w:r w:rsidR="00A66944" w:rsidRPr="00ED1E18">
        <w:rPr>
          <w:rFonts w:ascii="Arial" w:hAnsi="Arial" w:cs="Arial"/>
          <w:sz w:val="22"/>
          <w:szCs w:val="22"/>
        </w:rPr>
        <w:t>MT-TNF</w:t>
      </w:r>
      <w:r w:rsidR="00A66944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A6694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A66944">
        <w:rPr>
          <w:rFonts w:ascii="Arial" w:hAnsi="Arial" w:cs="Arial"/>
          <w:sz w:val="22"/>
          <w:szCs w:val="22"/>
        </w:rPr>
        <w:t>mixed bone marrow cells (n=8 per group) (</w:t>
      </w:r>
      <w:r w:rsidR="00A66944" w:rsidRPr="00A66944">
        <w:rPr>
          <w:rFonts w:ascii="Arial" w:hAnsi="Arial" w:cs="Arial"/>
          <w:b/>
          <w:bCs/>
          <w:sz w:val="22"/>
          <w:szCs w:val="22"/>
        </w:rPr>
        <w:t>c</w:t>
      </w:r>
      <w:r w:rsidR="00A66944">
        <w:rPr>
          <w:rFonts w:ascii="Arial" w:hAnsi="Arial" w:cs="Arial"/>
          <w:sz w:val="22"/>
          <w:szCs w:val="22"/>
        </w:rPr>
        <w:t xml:space="preserve">) or in </w:t>
      </w:r>
      <w:r w:rsidR="00A66944" w:rsidRPr="00ED1E18">
        <w:rPr>
          <w:rFonts w:ascii="Arial" w:hAnsi="Arial" w:cs="Arial"/>
          <w:sz w:val="22"/>
          <w:szCs w:val="22"/>
        </w:rPr>
        <w:t>TNF</w:t>
      </w:r>
      <w:r w:rsidR="00A66944" w:rsidRPr="00ED1E18">
        <w:rPr>
          <w:rFonts w:ascii="Arial" w:hAnsi="Arial" w:cs="Arial"/>
          <w:sz w:val="22"/>
          <w:szCs w:val="22"/>
          <w:vertAlign w:val="superscript"/>
        </w:rPr>
        <w:t>ΔARE/+</w:t>
      </w:r>
      <w:r w:rsidR="00A6694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="00A66944" w:rsidRPr="00B970DB">
        <w:rPr>
          <w:rFonts w:ascii="Arial" w:hAnsi="Arial" w:cs="Arial"/>
          <w:sz w:val="22"/>
          <w:szCs w:val="22"/>
        </w:rPr>
        <w:t>mice</w:t>
      </w:r>
      <w:r w:rsidR="00A66944">
        <w:rPr>
          <w:rFonts w:ascii="Arial" w:hAnsi="Arial" w:cs="Arial"/>
          <w:sz w:val="22"/>
          <w:szCs w:val="22"/>
        </w:rPr>
        <w:t xml:space="preserve"> that were treated with anti-LT</w:t>
      </w:r>
      <w:r w:rsidR="00A66944" w:rsidRPr="00A66944">
        <w:rPr>
          <w:rFonts w:ascii="Symbol" w:hAnsi="Symbol" w:cs="Arial"/>
          <w:sz w:val="22"/>
          <w:szCs w:val="22"/>
        </w:rPr>
        <w:t>a</w:t>
      </w:r>
      <w:r w:rsidR="00A66944" w:rsidRPr="00A66944">
        <w:rPr>
          <w:rFonts w:ascii="Arial" w:hAnsi="Arial" w:cs="Arial"/>
          <w:sz w:val="22"/>
          <w:szCs w:val="22"/>
          <w:vertAlign w:val="subscript"/>
        </w:rPr>
        <w:t>3</w:t>
      </w:r>
      <w:r w:rsidR="00A66944">
        <w:rPr>
          <w:rFonts w:ascii="Arial" w:hAnsi="Arial" w:cs="Arial"/>
          <w:sz w:val="22"/>
          <w:szCs w:val="22"/>
        </w:rPr>
        <w:t xml:space="preserve"> or isotype control </w:t>
      </w:r>
      <w:proofErr w:type="spellStart"/>
      <w:r w:rsidR="00A66944">
        <w:rPr>
          <w:rFonts w:ascii="Arial" w:hAnsi="Arial" w:cs="Arial"/>
          <w:sz w:val="22"/>
          <w:szCs w:val="22"/>
        </w:rPr>
        <w:t>mAb</w:t>
      </w:r>
      <w:proofErr w:type="spellEnd"/>
      <w:r w:rsidR="00A66944">
        <w:rPr>
          <w:rFonts w:ascii="Arial" w:hAnsi="Arial" w:cs="Arial"/>
          <w:sz w:val="22"/>
          <w:szCs w:val="22"/>
        </w:rPr>
        <w:t xml:space="preserve"> (n=6 per group) (</w:t>
      </w:r>
      <w:r w:rsidR="00A66944" w:rsidRPr="00A66944">
        <w:rPr>
          <w:rFonts w:ascii="Arial" w:hAnsi="Arial" w:cs="Arial"/>
          <w:b/>
          <w:bCs/>
          <w:sz w:val="22"/>
          <w:szCs w:val="22"/>
        </w:rPr>
        <w:t>d</w:t>
      </w:r>
      <w:r w:rsidR="00A66944">
        <w:rPr>
          <w:rFonts w:ascii="Arial" w:hAnsi="Arial" w:cs="Arial"/>
          <w:sz w:val="22"/>
          <w:szCs w:val="22"/>
        </w:rPr>
        <w:t>). All mice were treated with poloxamer to inhibit lipolysis of triglycerides in the plasma during the assessment.</w:t>
      </w:r>
    </w:p>
    <w:p w14:paraId="7E638EEE" w14:textId="77777777" w:rsidR="00E77000" w:rsidRPr="00ED1E18" w:rsidRDefault="00E77000" w:rsidP="001D7E6A">
      <w:pPr>
        <w:rPr>
          <w:rFonts w:ascii="Arial" w:hAnsi="Arial" w:cs="Arial"/>
          <w:sz w:val="22"/>
          <w:szCs w:val="22"/>
        </w:rPr>
      </w:pPr>
    </w:p>
    <w:p w14:paraId="4881FA02" w14:textId="77777777" w:rsidR="00ED59B0" w:rsidRDefault="00ED59B0"/>
    <w:sectPr w:rsidR="00ED59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20E"/>
    <w:rsid w:val="00120099"/>
    <w:rsid w:val="0013320E"/>
    <w:rsid w:val="001D7E6A"/>
    <w:rsid w:val="002F6FE4"/>
    <w:rsid w:val="0036676E"/>
    <w:rsid w:val="003D2377"/>
    <w:rsid w:val="005D5D15"/>
    <w:rsid w:val="00724046"/>
    <w:rsid w:val="00744FE0"/>
    <w:rsid w:val="007642D8"/>
    <w:rsid w:val="00776068"/>
    <w:rsid w:val="007D74C8"/>
    <w:rsid w:val="008B1204"/>
    <w:rsid w:val="00972A29"/>
    <w:rsid w:val="00995F92"/>
    <w:rsid w:val="009E4B2D"/>
    <w:rsid w:val="00A42C92"/>
    <w:rsid w:val="00A66944"/>
    <w:rsid w:val="00A857DD"/>
    <w:rsid w:val="00A85D3B"/>
    <w:rsid w:val="00B970DB"/>
    <w:rsid w:val="00C56CB4"/>
    <w:rsid w:val="00D94FCB"/>
    <w:rsid w:val="00DE0397"/>
    <w:rsid w:val="00E77000"/>
    <w:rsid w:val="00ED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32D90"/>
  <w15:chartTrackingRefBased/>
  <w15:docId w15:val="{9341155B-3107-4AC3-9C22-52628980E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20E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D74C8"/>
    <w:pPr>
      <w:spacing w:after="0" w:line="240" w:lineRule="auto"/>
    </w:pPr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D74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4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74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74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74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855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Randolph, Gwendalyn</dc:creator>
  <cp:keywords/>
  <dc:description/>
  <cp:lastModifiedBy>Randolph, Gwendalyn</cp:lastModifiedBy>
  <cp:revision>2</cp:revision>
  <dcterms:created xsi:type="dcterms:W3CDTF">2024-02-12T17:19:00Z</dcterms:created>
  <dcterms:modified xsi:type="dcterms:W3CDTF">2024-02-12T17:19:00Z</dcterms:modified>
</cp:coreProperties>
</file>