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DFDDDA" w14:textId="5016F083" w:rsidR="00085667" w:rsidRPr="00184F84" w:rsidRDefault="00085667" w:rsidP="00085667">
      <w:pPr>
        <w:spacing w:beforeLines="50" w:before="156" w:afterLines="50" w:after="156"/>
        <w:rPr>
          <w:rFonts w:ascii="Times New Roman" w:hAnsi="Times New Roman" w:cs="Times New Roman"/>
          <w:color w:val="000000" w:themeColor="text1"/>
        </w:rPr>
      </w:pPr>
      <w:bookmarkStart w:id="0" w:name="OLE_LINK152"/>
      <w:bookmarkStart w:id="1" w:name="OLE_LINK153"/>
      <w:r w:rsidRPr="00184F84">
        <w:rPr>
          <w:rFonts w:ascii="Times New Roman" w:hAnsi="Times New Roman" w:cs="Times New Roman"/>
          <w:color w:val="000000" w:themeColor="text1"/>
        </w:rPr>
        <w:t>Table S</w:t>
      </w:r>
      <w:r w:rsidR="00EF0810" w:rsidRPr="00184F84">
        <w:rPr>
          <w:rFonts w:ascii="Times New Roman" w:hAnsi="Times New Roman" w:cs="Times New Roman"/>
          <w:color w:val="000000" w:themeColor="text1"/>
        </w:rPr>
        <w:t>2</w:t>
      </w:r>
      <w:r w:rsidRPr="00184F84">
        <w:rPr>
          <w:rFonts w:ascii="Times New Roman" w:hAnsi="Times New Roman" w:cs="Times New Roman"/>
          <w:color w:val="000000" w:themeColor="text1"/>
        </w:rPr>
        <w:t xml:space="preserve"> </w:t>
      </w:r>
      <w:r w:rsidRPr="00184F84">
        <w:rPr>
          <w:rFonts w:ascii="Times New Roman" w:hAnsi="Times New Roman" w:cs="Times New Roman"/>
          <w:color w:val="000000" w:themeColor="text1"/>
          <w:kern w:val="0"/>
        </w:rPr>
        <w:t xml:space="preserve">Primers </w:t>
      </w:r>
      <w:r w:rsidRPr="00184F84">
        <w:rPr>
          <w:rFonts w:ascii="Times New Roman" w:hAnsi="Times New Roman" w:cs="Times New Roman"/>
          <w:color w:val="000000" w:themeColor="text1"/>
        </w:rPr>
        <w:t xml:space="preserve">for detection of </w:t>
      </w:r>
      <w:r w:rsidRPr="00184F84">
        <w:rPr>
          <w:rFonts w:ascii="Times New Roman" w:hAnsi="Times New Roman" w:cs="Times New Roman"/>
          <w:color w:val="000000" w:themeColor="text1"/>
          <w:kern w:val="0"/>
        </w:rPr>
        <w:t>virulence genes.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9"/>
        <w:gridCol w:w="3299"/>
        <w:gridCol w:w="2129"/>
        <w:gridCol w:w="2129"/>
      </w:tblGrid>
      <w:tr w:rsidR="00184F84" w:rsidRPr="00184F84" w14:paraId="7DC9BFE2" w14:textId="77777777" w:rsidTr="00CC10AC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bookmarkEnd w:id="0"/>
          <w:bookmarkEnd w:id="1"/>
          <w:p w14:paraId="4B4EFB11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Target</w:t>
            </w:r>
          </w:p>
        </w:tc>
        <w:tc>
          <w:tcPr>
            <w:tcW w:w="32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029338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Primer sequence (5’ to 3’)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68F3A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Amplicon size (bp)</w:t>
            </w:r>
          </w:p>
        </w:tc>
        <w:tc>
          <w:tcPr>
            <w:tcW w:w="2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193A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OLE_LINK17"/>
            <w:bookmarkStart w:id="3" w:name="OLE_LINK18"/>
            <w:bookmarkStart w:id="4" w:name="OLE_LINK107"/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Reference</w:t>
            </w:r>
            <w:bookmarkEnd w:id="2"/>
            <w:bookmarkEnd w:id="3"/>
            <w:bookmarkEnd w:id="4"/>
          </w:p>
        </w:tc>
      </w:tr>
      <w:tr w:rsidR="00184F84" w:rsidRPr="00184F84" w14:paraId="177A93B4" w14:textId="77777777" w:rsidTr="00CC10AC">
        <w:tc>
          <w:tcPr>
            <w:tcW w:w="959" w:type="dxa"/>
            <w:vMerge w:val="restart"/>
            <w:tcBorders>
              <w:top w:val="single" w:sz="4" w:space="0" w:color="auto"/>
            </w:tcBorders>
            <w:vAlign w:val="center"/>
          </w:tcPr>
          <w:p w14:paraId="3FD341FB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ipaH</w:t>
            </w:r>
          </w:p>
        </w:tc>
        <w:tc>
          <w:tcPr>
            <w:tcW w:w="3299" w:type="dxa"/>
            <w:tcBorders>
              <w:top w:val="single" w:sz="4" w:space="0" w:color="auto"/>
            </w:tcBorders>
            <w:vAlign w:val="center"/>
          </w:tcPr>
          <w:p w14:paraId="2696FDD9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TGGAAAAACTCAGTGCCTCT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0995222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423</w:t>
            </w:r>
          </w:p>
        </w:tc>
        <w:tc>
          <w:tcPr>
            <w:tcW w:w="2129" w:type="dxa"/>
            <w:vMerge w:val="restart"/>
            <w:tcBorders>
              <w:top w:val="single" w:sz="4" w:space="0" w:color="auto"/>
            </w:tcBorders>
            <w:vAlign w:val="center"/>
          </w:tcPr>
          <w:p w14:paraId="394B43F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184F84" w:rsidRPr="00184F84" w14:paraId="30A297EA" w14:textId="77777777" w:rsidTr="00CC10AC">
        <w:tc>
          <w:tcPr>
            <w:tcW w:w="959" w:type="dxa"/>
            <w:vMerge/>
            <w:vAlign w:val="center"/>
          </w:tcPr>
          <w:p w14:paraId="54810C5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5C48A40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CCAGTCCGTAAATTCATTCT</w:t>
            </w:r>
          </w:p>
        </w:tc>
        <w:tc>
          <w:tcPr>
            <w:tcW w:w="2129" w:type="dxa"/>
            <w:vMerge/>
            <w:vAlign w:val="center"/>
          </w:tcPr>
          <w:p w14:paraId="0FF8AF1E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262BABC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3D36988F" w14:textId="77777777" w:rsidTr="00CC10AC">
        <w:tc>
          <w:tcPr>
            <w:tcW w:w="959" w:type="dxa"/>
            <w:vMerge w:val="restart"/>
            <w:vAlign w:val="center"/>
          </w:tcPr>
          <w:p w14:paraId="68AAA8C6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ipaBCD</w:t>
            </w:r>
          </w:p>
        </w:tc>
        <w:tc>
          <w:tcPr>
            <w:tcW w:w="3299" w:type="dxa"/>
            <w:vAlign w:val="center"/>
          </w:tcPr>
          <w:p w14:paraId="761999AE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GCTATAGCAGTGACATG</w:t>
            </w:r>
          </w:p>
        </w:tc>
        <w:tc>
          <w:tcPr>
            <w:tcW w:w="2129" w:type="dxa"/>
            <w:vMerge w:val="restart"/>
            <w:vAlign w:val="center"/>
          </w:tcPr>
          <w:p w14:paraId="4F299BA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500</w:t>
            </w:r>
          </w:p>
        </w:tc>
        <w:tc>
          <w:tcPr>
            <w:tcW w:w="2129" w:type="dxa"/>
            <w:vMerge w:val="restart"/>
            <w:vAlign w:val="center"/>
          </w:tcPr>
          <w:p w14:paraId="0A46123E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Faruque SM, et al., 2002</w:t>
            </w:r>
          </w:p>
        </w:tc>
      </w:tr>
      <w:tr w:rsidR="00184F84" w:rsidRPr="00184F84" w14:paraId="618C731C" w14:textId="77777777" w:rsidTr="00CC10AC">
        <w:tc>
          <w:tcPr>
            <w:tcW w:w="959" w:type="dxa"/>
            <w:vMerge/>
            <w:vAlign w:val="center"/>
          </w:tcPr>
          <w:p w14:paraId="72877D17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2D6BEB6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ACGAGTTCGAAGCACTC</w:t>
            </w:r>
          </w:p>
        </w:tc>
        <w:tc>
          <w:tcPr>
            <w:tcW w:w="2129" w:type="dxa"/>
            <w:vMerge/>
            <w:vAlign w:val="center"/>
          </w:tcPr>
          <w:p w14:paraId="135F2090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37102F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688C430A" w14:textId="77777777" w:rsidTr="00CC10AC">
        <w:tc>
          <w:tcPr>
            <w:tcW w:w="959" w:type="dxa"/>
            <w:vMerge w:val="restart"/>
            <w:vAlign w:val="center"/>
          </w:tcPr>
          <w:p w14:paraId="6428D2C9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ial</w:t>
            </w:r>
          </w:p>
        </w:tc>
        <w:tc>
          <w:tcPr>
            <w:tcW w:w="3299" w:type="dxa"/>
            <w:vAlign w:val="center"/>
          </w:tcPr>
          <w:p w14:paraId="0D2B4C27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CTGGATGGTATGGTGAGG</w:t>
            </w:r>
          </w:p>
        </w:tc>
        <w:tc>
          <w:tcPr>
            <w:tcW w:w="2129" w:type="dxa"/>
            <w:vMerge w:val="restart"/>
            <w:vAlign w:val="center"/>
          </w:tcPr>
          <w:p w14:paraId="5115338E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320</w:t>
            </w:r>
          </w:p>
        </w:tc>
        <w:tc>
          <w:tcPr>
            <w:tcW w:w="2129" w:type="dxa"/>
            <w:vMerge w:val="restart"/>
            <w:vAlign w:val="center"/>
          </w:tcPr>
          <w:p w14:paraId="3567C20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184F84" w:rsidRPr="00184F84" w14:paraId="6624BFB6" w14:textId="77777777" w:rsidTr="00CC10AC">
        <w:tc>
          <w:tcPr>
            <w:tcW w:w="959" w:type="dxa"/>
            <w:vMerge/>
            <w:vAlign w:val="center"/>
          </w:tcPr>
          <w:p w14:paraId="67F4BA0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292D314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GGAGGCCAACAATTATTTCC</w:t>
            </w:r>
          </w:p>
        </w:tc>
        <w:tc>
          <w:tcPr>
            <w:tcW w:w="2129" w:type="dxa"/>
            <w:vMerge/>
            <w:vAlign w:val="center"/>
          </w:tcPr>
          <w:p w14:paraId="45B862E2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4DB64FEB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0839949D" w14:textId="77777777" w:rsidTr="00CC10AC">
        <w:tc>
          <w:tcPr>
            <w:tcW w:w="959" w:type="dxa"/>
            <w:vMerge w:val="restart"/>
            <w:vAlign w:val="center"/>
          </w:tcPr>
          <w:p w14:paraId="2ADBA50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sen</w:t>
            </w:r>
          </w:p>
        </w:tc>
        <w:tc>
          <w:tcPr>
            <w:tcW w:w="3299" w:type="dxa"/>
            <w:vAlign w:val="center"/>
          </w:tcPr>
          <w:p w14:paraId="4757A7D5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ATGTGCCTGCTATTATTTAT</w:t>
            </w:r>
          </w:p>
        </w:tc>
        <w:tc>
          <w:tcPr>
            <w:tcW w:w="2129" w:type="dxa"/>
            <w:vMerge w:val="restart"/>
            <w:vAlign w:val="center"/>
          </w:tcPr>
          <w:p w14:paraId="08CE747E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799</w:t>
            </w:r>
          </w:p>
        </w:tc>
        <w:tc>
          <w:tcPr>
            <w:tcW w:w="2129" w:type="dxa"/>
            <w:vMerge w:val="restart"/>
            <w:vAlign w:val="center"/>
          </w:tcPr>
          <w:p w14:paraId="7357BEA4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184F84" w:rsidRPr="00184F84" w14:paraId="1F3FD95B" w14:textId="77777777" w:rsidTr="00CC10AC">
        <w:tc>
          <w:tcPr>
            <w:tcW w:w="959" w:type="dxa"/>
            <w:vMerge/>
            <w:vAlign w:val="center"/>
          </w:tcPr>
          <w:p w14:paraId="24070867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3CDA2831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CATAATAATAAGCGGTCAGC</w:t>
            </w:r>
          </w:p>
        </w:tc>
        <w:tc>
          <w:tcPr>
            <w:tcW w:w="2129" w:type="dxa"/>
            <w:vMerge/>
            <w:vAlign w:val="center"/>
          </w:tcPr>
          <w:p w14:paraId="1844B24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1E78E6E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55261B28" w14:textId="77777777" w:rsidTr="00CC10AC">
        <w:tc>
          <w:tcPr>
            <w:tcW w:w="959" w:type="dxa"/>
            <w:vMerge w:val="restart"/>
            <w:vAlign w:val="center"/>
          </w:tcPr>
          <w:p w14:paraId="6F8247EE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Set1A</w:t>
            </w:r>
          </w:p>
        </w:tc>
        <w:tc>
          <w:tcPr>
            <w:tcW w:w="3299" w:type="dxa"/>
            <w:vAlign w:val="center"/>
          </w:tcPr>
          <w:p w14:paraId="740E676D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TCACGCTACCATCAAAGA</w:t>
            </w:r>
          </w:p>
        </w:tc>
        <w:tc>
          <w:tcPr>
            <w:tcW w:w="2129" w:type="dxa"/>
            <w:vMerge w:val="restart"/>
            <w:vAlign w:val="center"/>
          </w:tcPr>
          <w:p w14:paraId="67A2A51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309</w:t>
            </w:r>
          </w:p>
        </w:tc>
        <w:tc>
          <w:tcPr>
            <w:tcW w:w="2129" w:type="dxa"/>
            <w:vMerge w:val="restart"/>
            <w:vAlign w:val="center"/>
          </w:tcPr>
          <w:p w14:paraId="65A3BA11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184F84" w:rsidRPr="00184F84" w14:paraId="4DB613D4" w14:textId="77777777" w:rsidTr="00CC10AC">
        <w:tc>
          <w:tcPr>
            <w:tcW w:w="959" w:type="dxa"/>
            <w:vMerge/>
            <w:vAlign w:val="center"/>
          </w:tcPr>
          <w:p w14:paraId="31ECA679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EBB3ABC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TATCCCCCTTTGGTGGTA</w:t>
            </w:r>
          </w:p>
        </w:tc>
        <w:tc>
          <w:tcPr>
            <w:tcW w:w="2129" w:type="dxa"/>
            <w:vMerge/>
            <w:vAlign w:val="center"/>
          </w:tcPr>
          <w:p w14:paraId="4FC922C6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7247F605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49B4B7BA" w14:textId="77777777" w:rsidTr="00CC10AC">
        <w:tc>
          <w:tcPr>
            <w:tcW w:w="959" w:type="dxa"/>
            <w:vMerge w:val="restart"/>
            <w:vAlign w:val="center"/>
          </w:tcPr>
          <w:p w14:paraId="5D238926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Set1B</w:t>
            </w:r>
          </w:p>
        </w:tc>
        <w:tc>
          <w:tcPr>
            <w:tcW w:w="3299" w:type="dxa"/>
            <w:vAlign w:val="center"/>
          </w:tcPr>
          <w:p w14:paraId="37516E8A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GTGAACCTGCTGCCGATATC</w:t>
            </w:r>
          </w:p>
        </w:tc>
        <w:tc>
          <w:tcPr>
            <w:tcW w:w="2129" w:type="dxa"/>
            <w:vMerge w:val="restart"/>
            <w:vAlign w:val="center"/>
          </w:tcPr>
          <w:p w14:paraId="4A0A880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147</w:t>
            </w:r>
          </w:p>
        </w:tc>
        <w:tc>
          <w:tcPr>
            <w:tcW w:w="2129" w:type="dxa"/>
            <w:vMerge w:val="restart"/>
            <w:vAlign w:val="center"/>
          </w:tcPr>
          <w:p w14:paraId="1110B9CD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Das A, et al., 2016</w:t>
            </w:r>
          </w:p>
        </w:tc>
      </w:tr>
      <w:tr w:rsidR="00184F84" w:rsidRPr="00184F84" w14:paraId="5160DD87" w14:textId="77777777" w:rsidTr="00CC10AC">
        <w:tc>
          <w:tcPr>
            <w:tcW w:w="959" w:type="dxa"/>
            <w:vMerge/>
            <w:vAlign w:val="center"/>
          </w:tcPr>
          <w:p w14:paraId="34F934A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5765116D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ATTAGTGGATAAAAATGACG</w:t>
            </w:r>
          </w:p>
        </w:tc>
        <w:tc>
          <w:tcPr>
            <w:tcW w:w="2129" w:type="dxa"/>
            <w:vMerge/>
            <w:vAlign w:val="center"/>
          </w:tcPr>
          <w:p w14:paraId="5B5A75FC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386D3A43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184F84" w:rsidRPr="00184F84" w14:paraId="5EC1A95F" w14:textId="77777777" w:rsidTr="00CC10AC">
        <w:tc>
          <w:tcPr>
            <w:tcW w:w="959" w:type="dxa"/>
            <w:vMerge w:val="restart"/>
            <w:vAlign w:val="center"/>
          </w:tcPr>
          <w:p w14:paraId="0C1F5EE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i/>
                <w:iCs/>
                <w:color w:val="000000" w:themeColor="text1"/>
                <w:sz w:val="18"/>
                <w:szCs w:val="18"/>
              </w:rPr>
              <w:t>stx</w:t>
            </w:r>
          </w:p>
        </w:tc>
        <w:tc>
          <w:tcPr>
            <w:tcW w:w="3299" w:type="dxa"/>
            <w:vAlign w:val="center"/>
          </w:tcPr>
          <w:p w14:paraId="2A89B6F7" w14:textId="77777777" w:rsidR="00085667" w:rsidRPr="00184F84" w:rsidRDefault="00085667" w:rsidP="00085667">
            <w:pPr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F: CAGTTAATGTGGTTGCGAAG</w:t>
            </w:r>
          </w:p>
        </w:tc>
        <w:tc>
          <w:tcPr>
            <w:tcW w:w="2129" w:type="dxa"/>
            <w:vMerge w:val="restart"/>
            <w:vAlign w:val="center"/>
          </w:tcPr>
          <w:p w14:paraId="003CE7CB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895</w:t>
            </w:r>
          </w:p>
        </w:tc>
        <w:tc>
          <w:tcPr>
            <w:tcW w:w="2129" w:type="dxa"/>
            <w:vMerge w:val="restart"/>
            <w:vAlign w:val="center"/>
          </w:tcPr>
          <w:p w14:paraId="3B9503DB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Vargas M, et al., 1999</w:t>
            </w:r>
          </w:p>
        </w:tc>
      </w:tr>
      <w:tr w:rsidR="00085667" w:rsidRPr="00184F84" w14:paraId="6C0FD158" w14:textId="77777777" w:rsidTr="00CC10AC">
        <w:tc>
          <w:tcPr>
            <w:tcW w:w="959" w:type="dxa"/>
            <w:vMerge/>
            <w:vAlign w:val="center"/>
          </w:tcPr>
          <w:p w14:paraId="468B8E4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99" w:type="dxa"/>
            <w:vAlign w:val="center"/>
          </w:tcPr>
          <w:p w14:paraId="72DF3CA5" w14:textId="77777777" w:rsidR="00085667" w:rsidRPr="00184F84" w:rsidRDefault="00085667" w:rsidP="00085667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184F84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R: CTGCTAATAGTTCTGCGCATC</w:t>
            </w:r>
          </w:p>
        </w:tc>
        <w:tc>
          <w:tcPr>
            <w:tcW w:w="2129" w:type="dxa"/>
            <w:vMerge/>
            <w:vAlign w:val="center"/>
          </w:tcPr>
          <w:p w14:paraId="79267ED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129" w:type="dxa"/>
            <w:vMerge/>
            <w:vAlign w:val="center"/>
          </w:tcPr>
          <w:p w14:paraId="54DE37CF" w14:textId="77777777" w:rsidR="00085667" w:rsidRPr="00184F84" w:rsidRDefault="00085667" w:rsidP="00085667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</w:tbl>
    <w:p w14:paraId="35DF124F" w14:textId="11266016" w:rsidR="00D73BEA" w:rsidRPr="00184F84" w:rsidRDefault="00D73BEA">
      <w:pPr>
        <w:rPr>
          <w:color w:val="000000" w:themeColor="text1"/>
        </w:rPr>
      </w:pPr>
    </w:p>
    <w:p w14:paraId="18D3C17D" w14:textId="77777777" w:rsidR="00C253AF" w:rsidRPr="00184F84" w:rsidRDefault="00C253AF" w:rsidP="00C253AF">
      <w:pPr>
        <w:rPr>
          <w:rFonts w:ascii="Times New Roman" w:hAnsi="Times New Roman" w:cs="Times New Roman"/>
          <w:b/>
          <w:color w:val="000000" w:themeColor="text1"/>
          <w:sz w:val="18"/>
          <w:szCs w:val="18"/>
        </w:rPr>
      </w:pPr>
      <w:r w:rsidRPr="00184F84">
        <w:rPr>
          <w:rFonts w:ascii="Times New Roman" w:hAnsi="Times New Roman" w:cs="Times New Roman"/>
          <w:b/>
          <w:color w:val="000000" w:themeColor="text1"/>
          <w:sz w:val="18"/>
          <w:szCs w:val="18"/>
        </w:rPr>
        <w:t>References</w:t>
      </w:r>
    </w:p>
    <w:p w14:paraId="185434C1" w14:textId="3B1A3E76" w:rsidR="00C253AF" w:rsidRPr="00184F84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</w:pPr>
      <w:r w:rsidRPr="00184F84">
        <w:rPr>
          <w:rFonts w:ascii="Times New Roman" w:hAnsi="Times New Roman" w:cs="Times New Roman"/>
          <w:color w:val="000000" w:themeColor="text1"/>
          <w:sz w:val="18"/>
          <w:szCs w:val="18"/>
        </w:rPr>
        <w:t>1.</w:t>
      </w:r>
      <w:bookmarkStart w:id="5" w:name="_nebF2D246F6_48DE_4D99_8913_7AC74C42B9B8"/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 Das, A., Natarajan, M., Mandal, J., 2016, The Emergence of Quinolone Resistant Shigella sonnei, Pondicherry, India. Plos One. 11, e160290.</w:t>
      </w:r>
      <w:bookmarkEnd w:id="5"/>
    </w:p>
    <w:p w14:paraId="64E2FF5C" w14:textId="2106D2E3" w:rsidR="00C253AF" w:rsidRPr="00184F84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</w:pPr>
      <w:r w:rsidRPr="00184F84">
        <w:rPr>
          <w:rFonts w:ascii="Times New Roman" w:hAnsi="Times New Roman" w:cs="Times New Roman"/>
          <w:color w:val="000000" w:themeColor="text1"/>
          <w:sz w:val="18"/>
          <w:szCs w:val="18"/>
        </w:rPr>
        <w:t xml:space="preserve">2. </w:t>
      </w:r>
      <w:hyperlink r:id="rId5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Faruque, SM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6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Khan, R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7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Kamruzzaman, M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8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Yamasaki, S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9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Ahmad, QS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0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Azim, T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1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Nair, GB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2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Takeda, Y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 xml:space="preserve">., </w:t>
      </w:r>
      <w:hyperlink r:id="rId13" w:history="1">
        <w:r w:rsidRPr="00184F84">
          <w:rPr>
            <w:rFonts w:ascii="Times New Roman" w:eastAsia="黑体" w:hAnsi="Times New Roman" w:cs="Times New Roman"/>
            <w:color w:val="000000" w:themeColor="text1"/>
            <w:kern w:val="0"/>
            <w:sz w:val="18"/>
            <w:szCs w:val="18"/>
          </w:rPr>
          <w:t>Sack, DA</w:t>
        </w:r>
      </w:hyperlink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., 2002, Isolation of Shigella dysenteriae type 1 and S. flexneri strains from surface waters in Bangladesh: comparative molecular analysis of environmental Shigella isolates versus clinical strains. Appl Environ Microbiol, 68, 3908-13.</w:t>
      </w:r>
    </w:p>
    <w:p w14:paraId="413DA759" w14:textId="77777777" w:rsidR="00C253AF" w:rsidRPr="00184F84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  <w:r w:rsidRPr="00184F84">
        <w:rPr>
          <w:rFonts w:ascii="Times New Roman" w:eastAsia="黑体" w:hAnsi="Times New Roman" w:cs="Times New Roman"/>
          <w:color w:val="000000" w:themeColor="text1"/>
          <w:kern w:val="0"/>
          <w:sz w:val="18"/>
          <w:szCs w:val="18"/>
        </w:rPr>
        <w:t>3.Vargas, M., Gascon, J., Maria, T.J.D.A., Vila, J., 1999, Prevalence of Shigella Enterotoxins 1 and 2 among Shigella Strains Isolated from Patients with Traveler's Diarrhea. J Clin Microbiol. 37, 3608-3611</w:t>
      </w:r>
    </w:p>
    <w:p w14:paraId="1DD50FBB" w14:textId="77777777" w:rsidR="00C253AF" w:rsidRPr="00184F84" w:rsidRDefault="00C253AF" w:rsidP="00C253AF">
      <w:pPr>
        <w:autoSpaceDE w:val="0"/>
        <w:autoSpaceDN w:val="0"/>
        <w:adjustRightInd w:val="0"/>
        <w:spacing w:line="480" w:lineRule="auto"/>
        <w:rPr>
          <w:rFonts w:ascii="Times New Roman" w:eastAsia="黑体" w:hAnsi="Times New Roman" w:cs="Times New Roman"/>
          <w:color w:val="000000" w:themeColor="text1"/>
          <w:kern w:val="0"/>
        </w:rPr>
      </w:pPr>
    </w:p>
    <w:p w14:paraId="49CE258F" w14:textId="77777777" w:rsidR="00085667" w:rsidRPr="00184F84" w:rsidRDefault="00085667">
      <w:pPr>
        <w:rPr>
          <w:color w:val="000000" w:themeColor="text1"/>
        </w:rPr>
      </w:pPr>
    </w:p>
    <w:p w14:paraId="0483B605" w14:textId="77777777" w:rsidR="00085667" w:rsidRPr="00184F84" w:rsidRDefault="00085667">
      <w:pPr>
        <w:rPr>
          <w:color w:val="000000" w:themeColor="text1"/>
        </w:rPr>
      </w:pPr>
    </w:p>
    <w:p w14:paraId="4BEA93D7" w14:textId="77777777" w:rsidR="00085667" w:rsidRPr="00184F84" w:rsidRDefault="00085667">
      <w:pPr>
        <w:rPr>
          <w:color w:val="000000" w:themeColor="text1"/>
        </w:rPr>
      </w:pPr>
    </w:p>
    <w:p w14:paraId="01367786" w14:textId="77777777" w:rsidR="00085667" w:rsidRPr="00184F84" w:rsidRDefault="00085667">
      <w:pPr>
        <w:rPr>
          <w:color w:val="000000" w:themeColor="text1"/>
        </w:rPr>
      </w:pPr>
    </w:p>
    <w:p w14:paraId="2194100C" w14:textId="77777777" w:rsidR="00085667" w:rsidRPr="00184F84" w:rsidRDefault="00085667">
      <w:pPr>
        <w:rPr>
          <w:color w:val="000000" w:themeColor="text1"/>
        </w:rPr>
      </w:pPr>
    </w:p>
    <w:sectPr w:rsidR="00085667" w:rsidRPr="00184F84" w:rsidSect="00D73BE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5F46905"/>
    <w:multiLevelType w:val="hybridMultilevel"/>
    <w:tmpl w:val="5BECFCB2"/>
    <w:lvl w:ilvl="0" w:tplc="04AEF47A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 w:hint="eastAsia"/>
      </w:rPr>
    </w:lvl>
    <w:lvl w:ilvl="1" w:tplc="8D4865D4" w:tentative="1">
      <w:start w:val="1"/>
      <w:numFmt w:val="lowerLetter"/>
      <w:lvlText w:val="%2)"/>
      <w:lvlJc w:val="left"/>
      <w:pPr>
        <w:ind w:left="960" w:hanging="480"/>
      </w:pPr>
    </w:lvl>
    <w:lvl w:ilvl="2" w:tplc="0EC87206" w:tentative="1">
      <w:start w:val="1"/>
      <w:numFmt w:val="lowerRoman"/>
      <w:lvlText w:val="%3."/>
      <w:lvlJc w:val="right"/>
      <w:pPr>
        <w:ind w:left="1440" w:hanging="480"/>
      </w:pPr>
    </w:lvl>
    <w:lvl w:ilvl="3" w:tplc="B6346192" w:tentative="1">
      <w:start w:val="1"/>
      <w:numFmt w:val="decimal"/>
      <w:lvlText w:val="%4."/>
      <w:lvlJc w:val="left"/>
      <w:pPr>
        <w:ind w:left="1920" w:hanging="480"/>
      </w:pPr>
    </w:lvl>
    <w:lvl w:ilvl="4" w:tplc="B2DE7548" w:tentative="1">
      <w:start w:val="1"/>
      <w:numFmt w:val="lowerLetter"/>
      <w:lvlText w:val="%5)"/>
      <w:lvlJc w:val="left"/>
      <w:pPr>
        <w:ind w:left="2400" w:hanging="480"/>
      </w:pPr>
    </w:lvl>
    <w:lvl w:ilvl="5" w:tplc="DFD8F1BA" w:tentative="1">
      <w:start w:val="1"/>
      <w:numFmt w:val="lowerRoman"/>
      <w:lvlText w:val="%6."/>
      <w:lvlJc w:val="right"/>
      <w:pPr>
        <w:ind w:left="2880" w:hanging="480"/>
      </w:pPr>
    </w:lvl>
    <w:lvl w:ilvl="6" w:tplc="2F66B58E" w:tentative="1">
      <w:start w:val="1"/>
      <w:numFmt w:val="decimal"/>
      <w:lvlText w:val="%7."/>
      <w:lvlJc w:val="left"/>
      <w:pPr>
        <w:ind w:left="3360" w:hanging="480"/>
      </w:pPr>
    </w:lvl>
    <w:lvl w:ilvl="7" w:tplc="8892EF9A" w:tentative="1">
      <w:start w:val="1"/>
      <w:numFmt w:val="lowerLetter"/>
      <w:lvlText w:val="%8)"/>
      <w:lvlJc w:val="left"/>
      <w:pPr>
        <w:ind w:left="3840" w:hanging="480"/>
      </w:pPr>
    </w:lvl>
    <w:lvl w:ilvl="8" w:tplc="677A350E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85667"/>
    <w:rsid w:val="00085667"/>
    <w:rsid w:val="00184F84"/>
    <w:rsid w:val="00341FA3"/>
    <w:rsid w:val="00C253AF"/>
    <w:rsid w:val="00CC10AC"/>
    <w:rsid w:val="00D73BEA"/>
    <w:rsid w:val="00E86B1B"/>
    <w:rsid w:val="00EF0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386BFFA"/>
  <w14:defaultImageDpi w14:val="300"/>
  <w15:docId w15:val="{2938C414-35BE-8148-B8E6-A52C11C0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56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56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unhideWhenUsed/>
    <w:qFormat/>
    <w:rsid w:val="00C253A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6603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pubmed/?term=Yamasaki%20S%5BAuthor%5D&amp;cauthor=true&amp;cauthor_uid=12147489" TargetMode="External"/><Relationship Id="rId13" Type="http://schemas.openxmlformats.org/officeDocument/2006/relationships/hyperlink" Target="https://www.ncbi.nlm.nih.gov/pubmed/?term=Sack%20DA%5BAuthor%5D&amp;cauthor=true&amp;cauthor_uid=12147489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ubmed/?term=Kamruzzaman%20M%5BAuthor%5D&amp;cauthor=true&amp;cauthor_uid=12147489" TargetMode="External"/><Relationship Id="rId12" Type="http://schemas.openxmlformats.org/officeDocument/2006/relationships/hyperlink" Target="https://www.ncbi.nlm.nih.gov/pubmed/?term=Takeda%20Y%5BAuthor%5D&amp;cauthor=true&amp;cauthor_uid=121474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pubmed/?term=Khan%20R%5BAuthor%5D&amp;cauthor=true&amp;cauthor_uid=12147489" TargetMode="External"/><Relationship Id="rId11" Type="http://schemas.openxmlformats.org/officeDocument/2006/relationships/hyperlink" Target="https://www.ncbi.nlm.nih.gov/pubmed/?term=Nair%20GB%5BAuthor%5D&amp;cauthor=true&amp;cauthor_uid=12147489" TargetMode="External"/><Relationship Id="rId5" Type="http://schemas.openxmlformats.org/officeDocument/2006/relationships/hyperlink" Target="https://www.ncbi.nlm.nih.gov/pubmed/?term=Faruque%20SM%5BAuthor%5D&amp;cauthor=true&amp;cauthor_uid=12147489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pubmed/?term=Azim%20T%5BAuthor%5D&amp;cauthor=true&amp;cauthor_uid=1214748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ubmed/?term=Ahmad%20QS%5BAuthor%5D&amp;cauthor=true&amp;cauthor_uid=1214748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364</Words>
  <Characters>2076</Characters>
  <Application>Microsoft Office Word</Application>
  <DocSecurity>0</DocSecurity>
  <Lines>17</Lines>
  <Paragraphs>4</Paragraphs>
  <ScaleCrop>false</ScaleCrop>
  <Company>中国农业科学院</Company>
  <LinksUpToDate>false</LinksUpToDate>
  <CharactersWithSpaces>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阵 朱</dc:creator>
  <cp:keywords/>
  <dc:description/>
  <cp:lastModifiedBy>464421783@qq.com</cp:lastModifiedBy>
  <cp:revision>6</cp:revision>
  <dcterms:created xsi:type="dcterms:W3CDTF">2019-10-29T07:07:00Z</dcterms:created>
  <dcterms:modified xsi:type="dcterms:W3CDTF">2020-11-20T12:51:00Z</dcterms:modified>
</cp:coreProperties>
</file>