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b/>
          <w:bCs/>
          <w:sz w:val="28"/>
          <w:szCs w:val="28"/>
        </w:rPr>
      </w:pPr>
      <w:bookmarkStart w:id="0" w:name="_Hlk70024685"/>
      <w:r>
        <w:rPr>
          <w:rFonts w:ascii="Times New Roman" w:hAnsi="Times New Roman" w:cs="Times New Roman"/>
          <w:b/>
          <w:bCs/>
          <w:sz w:val="28"/>
          <w:szCs w:val="28"/>
        </w:rPr>
        <w:t>Supplementary Information</w:t>
      </w:r>
    </w:p>
    <w:p>
      <w:pPr>
        <w:jc w:val="center"/>
        <w:rPr>
          <w:rFonts w:ascii="Times New Roman" w:hAnsi="Times New Roman" w:cs="Times New Roman"/>
        </w:rPr>
      </w:pPr>
      <w:r>
        <w:rPr>
          <w:rFonts w:ascii="Times New Roman" w:hAnsi="Times New Roman" w:cs="Times New Roman"/>
          <w:b/>
          <w:bCs/>
        </w:rPr>
        <w:t xml:space="preserve">Mirror-like and </w:t>
      </w:r>
      <w:bookmarkStart w:id="1" w:name="_Hlk117368322"/>
      <w:r>
        <w:rPr>
          <w:rFonts w:ascii="Times New Roman" w:hAnsi="Times New Roman" w:cs="Times New Roman"/>
          <w:b/>
          <w:bCs/>
        </w:rPr>
        <w:t xml:space="preserve">large grain </w:t>
      </w:r>
      <w:bookmarkEnd w:id="1"/>
      <w:r>
        <w:rPr>
          <w:rFonts w:ascii="Times New Roman" w:hAnsi="Times New Roman" w:cs="Times New Roman"/>
          <w:b/>
          <w:bCs/>
        </w:rPr>
        <w:t>graphite film: Synthesis and properties</w:t>
      </w:r>
    </w:p>
    <w:p>
      <w:pPr>
        <w:spacing w:line="360" w:lineRule="auto"/>
        <w:jc w:val="both"/>
        <w:rPr>
          <w:rFonts w:ascii="Times New Roman" w:hAnsi="Times New Roman" w:cs="Times New Roman"/>
        </w:rPr>
      </w:pPr>
      <w:r>
        <w:rPr>
          <w:rFonts w:ascii="Times New Roman" w:hAnsi="Times New Roman" w:cs="Times New Roman"/>
        </w:rPr>
        <w:t>Liyuan Zhang,</w:t>
      </w:r>
      <w:r>
        <w:rPr>
          <w:rFonts w:ascii="Times New Roman" w:hAnsi="Times New Roman" w:cs="Times New Roman"/>
          <w:vertAlign w:val="superscript"/>
        </w:rPr>
        <w:t>1§,5</w:t>
      </w:r>
      <w:r>
        <w:rPr>
          <w:rFonts w:ascii="Times New Roman" w:hAnsi="Times New Roman" w:cs="Times New Roman"/>
        </w:rPr>
        <w:t xml:space="preserve"> Meihui Wang,</w:t>
      </w:r>
      <w:r>
        <w:rPr>
          <w:rFonts w:ascii="Times New Roman" w:hAnsi="Times New Roman" w:cs="Times New Roman"/>
          <w:vertAlign w:val="superscript"/>
        </w:rPr>
        <w:t>1§</w:t>
      </w:r>
      <w:r>
        <w:rPr>
          <w:rFonts w:ascii="Times New Roman" w:hAnsi="Times New Roman" w:cs="Times New Roman"/>
        </w:rPr>
        <w:t xml:space="preserve"> D</w:t>
      </w:r>
      <w:r>
        <w:rPr>
          <w:rFonts w:hint="eastAsia" w:ascii="Times New Roman" w:hAnsi="Times New Roman" w:cs="Times New Roman"/>
        </w:rPr>
        <w:t>ong</w:t>
      </w:r>
      <w:r>
        <w:rPr>
          <w:rFonts w:ascii="Times New Roman" w:hAnsi="Times New Roman" w:cs="Times New Roman"/>
        </w:rPr>
        <w:t>ho Jeon,</w:t>
      </w:r>
      <w:r>
        <w:rPr>
          <w:rFonts w:ascii="Times New Roman" w:hAnsi="Times New Roman" w:cs="Times New Roman"/>
          <w:vertAlign w:val="superscript"/>
        </w:rPr>
        <w:t>1,2§</w:t>
      </w:r>
      <w:r>
        <w:rPr>
          <w:rFonts w:ascii="Times New Roman" w:hAnsi="Times New Roman" w:cs="Times New Roman"/>
        </w:rPr>
        <w:t xml:space="preserve"> Yongqiang Meng,</w:t>
      </w:r>
      <w:r>
        <w:rPr>
          <w:rFonts w:ascii="Times New Roman" w:hAnsi="Times New Roman" w:cs="Times New Roman"/>
          <w:vertAlign w:val="superscript"/>
        </w:rPr>
        <w:t>1,2</w:t>
      </w:r>
      <w:r>
        <w:rPr>
          <w:rFonts w:ascii="Times New Roman" w:hAnsi="Times New Roman" w:cs="Times New Roman"/>
        </w:rPr>
        <w:t xml:space="preserve"> Sun Hwa Lee,</w:t>
      </w:r>
      <w:r>
        <w:rPr>
          <w:rFonts w:ascii="Times New Roman" w:hAnsi="Times New Roman" w:cs="Times New Roman"/>
          <w:vertAlign w:val="superscript"/>
        </w:rPr>
        <w:t>1</w:t>
      </w:r>
      <w:r>
        <w:rPr>
          <w:rFonts w:ascii="Times New Roman" w:hAnsi="Times New Roman" w:cs="Times New Roman"/>
        </w:rPr>
        <w:t xml:space="preserve"> Myeonggi Choe,</w:t>
      </w:r>
      <w:r>
        <w:rPr>
          <w:rFonts w:ascii="Times New Roman" w:hAnsi="Times New Roman" w:cs="Times New Roman"/>
          <w:vertAlign w:val="superscript"/>
        </w:rPr>
        <w:t>1,3</w:t>
      </w:r>
      <w:r>
        <w:rPr>
          <w:rFonts w:ascii="Times New Roman" w:hAnsi="Times New Roman" w:cs="Times New Roman"/>
        </w:rPr>
        <w:t xml:space="preserve"> Yunqing Li,</w:t>
      </w:r>
      <w:r>
        <w:rPr>
          <w:rFonts w:ascii="Times New Roman" w:hAnsi="Times New Roman" w:cs="Times New Roman"/>
          <w:vertAlign w:val="superscript"/>
        </w:rPr>
        <w:t>1,2</w:t>
      </w:r>
      <w:r>
        <w:rPr>
          <w:rFonts w:ascii="Times New Roman" w:hAnsi="Times New Roman" w:cs="Times New Roman"/>
        </w:rPr>
        <w:t xml:space="preserve"> Mengran Wang,</w:t>
      </w:r>
      <w:r>
        <w:rPr>
          <w:rFonts w:ascii="Times New Roman" w:hAnsi="Times New Roman" w:cs="Times New Roman"/>
          <w:vertAlign w:val="superscript"/>
        </w:rPr>
        <w:t>1,5</w:t>
      </w:r>
      <w:r>
        <w:rPr>
          <w:rFonts w:ascii="Times New Roman" w:hAnsi="Times New Roman" w:cs="Times New Roman"/>
        </w:rPr>
        <w:t xml:space="preserve"> Sherilyn</w:t>
      </w:r>
      <w:r>
        <w:rPr>
          <w:rFonts w:ascii="Times New Roman" w:hAnsi="Times New Roman" w:cs="Times New Roman"/>
          <w:woUserID w:val="1"/>
        </w:rPr>
        <w:t xml:space="preserve"> J.</w:t>
      </w:r>
      <w:r>
        <w:rPr>
          <w:rFonts w:ascii="Times New Roman" w:hAnsi="Times New Roman" w:cs="Times New Roman"/>
        </w:rPr>
        <w:t xml:space="preserve"> Lu,</w:t>
      </w:r>
      <w:r>
        <w:rPr>
          <w:rFonts w:ascii="Times New Roman" w:hAnsi="Times New Roman" w:cs="Times New Roman"/>
          <w:vertAlign w:val="superscript"/>
        </w:rPr>
        <w:t>1</w:t>
      </w:r>
      <w:r>
        <w:rPr>
          <w:rFonts w:ascii="Times New Roman" w:hAnsi="Times New Roman" w:cs="Times New Roman"/>
        </w:rPr>
        <w:t xml:space="preserve"> Zonghoon Lee,</w:t>
      </w:r>
      <w:r>
        <w:rPr>
          <w:rFonts w:ascii="Times New Roman" w:hAnsi="Times New Roman" w:cs="Times New Roman"/>
          <w:vertAlign w:val="superscript"/>
        </w:rPr>
        <w:t>1,3</w:t>
      </w:r>
      <w:r>
        <w:rPr>
          <w:rFonts w:ascii="Times New Roman" w:hAnsi="Times New Roman" w:cs="Times New Roman"/>
        </w:rPr>
        <w:t xml:space="preserve"> Won </w:t>
      </w:r>
      <w:r>
        <w:rPr>
          <w:rFonts w:hint="eastAsia" w:ascii="Times New Roman" w:hAnsi="Times New Roman" w:cs="Times New Roman"/>
        </w:rPr>
        <w:t>K</w:t>
      </w:r>
      <w:r>
        <w:rPr>
          <w:rFonts w:ascii="Times New Roman" w:hAnsi="Times New Roman" w:cs="Times New Roman"/>
        </w:rPr>
        <w:t>yung Seong</w:t>
      </w:r>
      <w:r>
        <w:rPr>
          <w:rFonts w:ascii="Times New Roman" w:hAnsi="Times New Roman" w:cs="Times New Roman"/>
          <w:vertAlign w:val="superscript"/>
        </w:rPr>
        <w:t>1†</w:t>
      </w:r>
      <w:r>
        <w:rPr>
          <w:rFonts w:ascii="Times New Roman" w:hAnsi="Times New Roman" w:cs="Times New Roman"/>
        </w:rPr>
        <w:t>, Rodney S. Ruoff</w:t>
      </w:r>
      <w:r>
        <w:rPr>
          <w:rFonts w:ascii="Times New Roman" w:hAnsi="Times New Roman" w:cs="Times New Roman"/>
          <w:vertAlign w:val="superscript"/>
        </w:rPr>
        <w:t>1,2,3,4†</w:t>
      </w:r>
    </w:p>
    <w:bookmarkEnd w:id="0"/>
    <w:p>
      <w:pPr>
        <w:pStyle w:val="26"/>
        <w:autoSpaceDE w:val="0"/>
        <w:autoSpaceDN w:val="0"/>
        <w:adjustRightInd w:val="0"/>
        <w:jc w:val="both"/>
        <w:rPr>
          <w:sz w:val="22"/>
          <w:szCs w:val="22"/>
        </w:rPr>
      </w:pPr>
      <w:r>
        <w:rPr>
          <w:sz w:val="22"/>
          <w:szCs w:val="22"/>
          <w:vertAlign w:val="superscript"/>
        </w:rPr>
        <w:t>1</w:t>
      </w:r>
      <w:r>
        <w:rPr>
          <w:sz w:val="22"/>
          <w:szCs w:val="22"/>
        </w:rPr>
        <w:t xml:space="preserve">Center for Multidimensional Carbon Materials (CMCM), Institute for Basic Science (IBS), Ulsan, Republic of Korea. </w:t>
      </w:r>
    </w:p>
    <w:p>
      <w:pPr>
        <w:pStyle w:val="26"/>
        <w:autoSpaceDE w:val="0"/>
        <w:autoSpaceDN w:val="0"/>
        <w:adjustRightInd w:val="0"/>
        <w:jc w:val="both"/>
        <w:rPr>
          <w:sz w:val="22"/>
          <w:szCs w:val="22"/>
        </w:rPr>
      </w:pPr>
      <w:r>
        <w:rPr>
          <w:sz w:val="22"/>
          <w:szCs w:val="22"/>
          <w:vertAlign w:val="superscript"/>
        </w:rPr>
        <w:t>2</w:t>
      </w:r>
      <w:r>
        <w:rPr>
          <w:sz w:val="22"/>
          <w:szCs w:val="22"/>
        </w:rPr>
        <w:t xml:space="preserve">Department of Chemistry, Ulsan National Institute of Science and Technology (UNIST), Ulsan, Republic of Korea. </w:t>
      </w:r>
    </w:p>
    <w:p>
      <w:pPr>
        <w:pStyle w:val="26"/>
        <w:autoSpaceDE w:val="0"/>
        <w:autoSpaceDN w:val="0"/>
        <w:adjustRightInd w:val="0"/>
        <w:jc w:val="both"/>
        <w:rPr>
          <w:sz w:val="22"/>
          <w:szCs w:val="22"/>
        </w:rPr>
      </w:pPr>
      <w:r>
        <w:rPr>
          <w:sz w:val="22"/>
          <w:szCs w:val="22"/>
          <w:vertAlign w:val="superscript"/>
        </w:rPr>
        <w:t>3</w:t>
      </w:r>
      <w:r>
        <w:rPr>
          <w:sz w:val="22"/>
          <w:szCs w:val="22"/>
        </w:rPr>
        <w:t>Department of Materials Science and Engineering, Ulsan National Institute of Science and Technology (UNIST), Ulsan, Republic of Korea.</w:t>
      </w:r>
    </w:p>
    <w:p>
      <w:pPr>
        <w:pStyle w:val="26"/>
        <w:autoSpaceDE w:val="0"/>
        <w:autoSpaceDN w:val="0"/>
        <w:adjustRightInd w:val="0"/>
        <w:jc w:val="both"/>
        <w:rPr>
          <w:sz w:val="22"/>
          <w:szCs w:val="22"/>
        </w:rPr>
      </w:pPr>
      <w:r>
        <w:rPr>
          <w:sz w:val="22"/>
          <w:szCs w:val="22"/>
          <w:vertAlign w:val="superscript"/>
        </w:rPr>
        <w:t>4</w:t>
      </w:r>
      <w:r>
        <w:rPr>
          <w:sz w:val="22"/>
          <w:szCs w:val="22"/>
        </w:rPr>
        <w:t>School of Energy and Chemical Engineering, Ulsan National Institute of Science and Technology (UNIST), Ulsan, Republic of Korea.</w:t>
      </w:r>
    </w:p>
    <w:p>
      <w:pPr>
        <w:pStyle w:val="26"/>
        <w:autoSpaceDE w:val="0"/>
        <w:autoSpaceDN w:val="0"/>
        <w:adjustRightInd w:val="0"/>
        <w:jc w:val="both"/>
        <w:rPr>
          <w:sz w:val="22"/>
          <w:szCs w:val="22"/>
        </w:rPr>
      </w:pPr>
      <w:r>
        <w:rPr>
          <w:sz w:val="22"/>
          <w:szCs w:val="22"/>
          <w:vertAlign w:val="superscript"/>
        </w:rPr>
        <w:t>5</w:t>
      </w:r>
      <w:r>
        <w:rPr>
          <w:sz w:val="22"/>
          <w:szCs w:val="22"/>
        </w:rPr>
        <w:t>Present address: School of Metallurgy and Environment, Central South University, Changsha, 410083, Hunan Province, P.R. China.</w:t>
      </w:r>
    </w:p>
    <w:p>
      <w:pPr>
        <w:pStyle w:val="26"/>
        <w:autoSpaceDE w:val="0"/>
        <w:autoSpaceDN w:val="0"/>
        <w:adjustRightInd w:val="0"/>
        <w:jc w:val="both"/>
        <w:rPr>
          <w:rFonts w:eastAsia="宋体"/>
          <w:bCs/>
          <w:color w:val="0000FF"/>
          <w:sz w:val="22"/>
          <w:szCs w:val="22"/>
        </w:rPr>
      </w:pPr>
      <w:r>
        <w:rPr>
          <w:bCs/>
          <w:sz w:val="22"/>
          <w:szCs w:val="22"/>
          <w:vertAlign w:val="superscript"/>
        </w:rPr>
        <w:t xml:space="preserve">† </w:t>
      </w:r>
      <w:r>
        <w:rPr>
          <w:rFonts w:eastAsia="宋体"/>
          <w:bCs/>
          <w:color w:val="000000"/>
          <w:sz w:val="22"/>
          <w:szCs w:val="22"/>
          <w:lang w:eastAsia="ja-JP"/>
        </w:rPr>
        <w:t>Correspond</w:t>
      </w:r>
      <w:r>
        <w:rPr>
          <w:rFonts w:eastAsia="宋体"/>
          <w:bCs/>
          <w:color w:val="000000"/>
          <w:sz w:val="22"/>
          <w:szCs w:val="22"/>
        </w:rPr>
        <w:t>e</w:t>
      </w:r>
      <w:r>
        <w:rPr>
          <w:rFonts w:eastAsia="宋体"/>
          <w:bCs/>
          <w:color w:val="000000"/>
          <w:sz w:val="22"/>
          <w:szCs w:val="22"/>
          <w:lang w:eastAsia="ja-JP"/>
        </w:rPr>
        <w:t xml:space="preserve">nce to </w:t>
      </w:r>
      <w:r>
        <w:rPr>
          <w:rFonts w:eastAsia="宋体"/>
          <w:bCs/>
          <w:color w:val="auto"/>
          <w:sz w:val="22"/>
          <w:szCs w:val="22"/>
          <w:lang w:eastAsia="ja-JP"/>
        </w:rPr>
        <w:t xml:space="preserve">Prof. Rodney S. Ruoff, </w:t>
      </w:r>
      <w:r>
        <w:rPr>
          <w:color w:val="auto"/>
        </w:rPr>
        <w:fldChar w:fldCharType="begin"/>
      </w:r>
      <w:r>
        <w:rPr>
          <w:color w:val="auto"/>
        </w:rPr>
        <w:instrText xml:space="preserve"> HYPERLINK "mailto:ruofflab@gmail.com" </w:instrText>
      </w:r>
      <w:r>
        <w:rPr>
          <w:color w:val="auto"/>
        </w:rPr>
        <w:fldChar w:fldCharType="separate"/>
      </w:r>
      <w:r>
        <w:rPr>
          <w:rStyle w:val="11"/>
          <w:rFonts w:eastAsia="宋体"/>
          <w:bCs/>
          <w:color w:val="auto"/>
          <w:sz w:val="22"/>
          <w:szCs w:val="22"/>
          <w:lang w:eastAsia="ja-JP"/>
        </w:rPr>
        <w:t>ruofflab@gmail.com</w:t>
      </w:r>
      <w:r>
        <w:rPr>
          <w:rStyle w:val="11"/>
          <w:rFonts w:eastAsia="宋体"/>
          <w:bCs/>
          <w:color w:val="auto"/>
          <w:sz w:val="22"/>
          <w:szCs w:val="22"/>
          <w:lang w:eastAsia="ja-JP"/>
        </w:rPr>
        <w:fldChar w:fldCharType="end"/>
      </w:r>
      <w:r>
        <w:rPr>
          <w:rFonts w:eastAsia="宋体"/>
          <w:bCs/>
          <w:color w:val="auto"/>
          <w:sz w:val="22"/>
          <w:szCs w:val="22"/>
          <w:lang w:eastAsia="ja-JP"/>
        </w:rPr>
        <w:t xml:space="preserve"> or </w:t>
      </w:r>
      <w:r>
        <w:rPr>
          <w:color w:val="auto"/>
        </w:rPr>
        <w:fldChar w:fldCharType="begin"/>
      </w:r>
      <w:r>
        <w:rPr>
          <w:color w:val="auto"/>
        </w:rPr>
        <w:instrText xml:space="preserve"> HYPERLINK "mailto:rsruoff@ibs.re.kr" </w:instrText>
      </w:r>
      <w:r>
        <w:rPr>
          <w:color w:val="auto"/>
        </w:rPr>
        <w:fldChar w:fldCharType="separate"/>
      </w:r>
      <w:r>
        <w:rPr>
          <w:rStyle w:val="11"/>
          <w:rFonts w:eastAsia="宋体"/>
          <w:bCs/>
          <w:color w:val="auto"/>
          <w:sz w:val="22"/>
          <w:szCs w:val="22"/>
          <w:lang w:eastAsia="ja-JP"/>
        </w:rPr>
        <w:t>rsruoff@ibs.re.kr</w:t>
      </w:r>
      <w:r>
        <w:rPr>
          <w:rStyle w:val="11"/>
          <w:rFonts w:eastAsia="宋体"/>
          <w:bCs/>
          <w:color w:val="auto"/>
          <w:sz w:val="22"/>
          <w:szCs w:val="22"/>
          <w:lang w:eastAsia="ja-JP"/>
        </w:rPr>
        <w:fldChar w:fldCharType="end"/>
      </w:r>
      <w:r>
        <w:rPr>
          <w:rFonts w:eastAsia="宋体"/>
          <w:bCs/>
          <w:color w:val="auto"/>
          <w:sz w:val="22"/>
          <w:szCs w:val="22"/>
          <w:lang w:eastAsia="ja-JP"/>
        </w:rPr>
        <w:t xml:space="preserve">; Dr. </w:t>
      </w:r>
      <w:r>
        <w:rPr>
          <w:rFonts w:eastAsia="宋体"/>
          <w:bCs/>
          <w:color w:val="auto"/>
          <w:sz w:val="22"/>
          <w:szCs w:val="22"/>
        </w:rPr>
        <w:t>Won Kyung Seong</w:t>
      </w:r>
      <w:r>
        <w:rPr>
          <w:rFonts w:eastAsia="宋体"/>
          <w:bCs/>
          <w:color w:val="auto"/>
          <w:sz w:val="22"/>
          <w:szCs w:val="22"/>
          <w:lang w:eastAsia="ja-JP"/>
        </w:rPr>
        <w:t xml:space="preserve">, </w:t>
      </w:r>
      <w:r>
        <w:rPr>
          <w:color w:val="auto"/>
        </w:rPr>
        <w:fldChar w:fldCharType="begin"/>
      </w:r>
      <w:r>
        <w:rPr>
          <w:color w:val="auto"/>
        </w:rPr>
        <w:instrText xml:space="preserve"> HYPERLINK "mailto:one2rang@gmail.com" </w:instrText>
      </w:r>
      <w:r>
        <w:rPr>
          <w:color w:val="auto"/>
        </w:rPr>
        <w:fldChar w:fldCharType="separate"/>
      </w:r>
      <w:r>
        <w:rPr>
          <w:rStyle w:val="11"/>
          <w:rFonts w:eastAsia="宋体"/>
          <w:bCs/>
          <w:color w:val="auto"/>
          <w:sz w:val="22"/>
          <w:szCs w:val="22"/>
        </w:rPr>
        <w:t>one2rang@gmail.com</w:t>
      </w:r>
      <w:r>
        <w:rPr>
          <w:rStyle w:val="11"/>
          <w:rFonts w:eastAsia="宋体"/>
          <w:bCs/>
          <w:color w:val="auto"/>
          <w:sz w:val="22"/>
          <w:szCs w:val="22"/>
        </w:rPr>
        <w:fldChar w:fldCharType="end"/>
      </w:r>
      <w:r>
        <w:rPr>
          <w:rFonts w:eastAsia="宋体"/>
          <w:bCs/>
          <w:color w:val="auto"/>
          <w:sz w:val="22"/>
          <w:szCs w:val="22"/>
        </w:rPr>
        <w:t>.</w:t>
      </w:r>
    </w:p>
    <w:p>
      <w:pPr>
        <w:pStyle w:val="26"/>
        <w:autoSpaceDE w:val="0"/>
        <w:autoSpaceDN w:val="0"/>
        <w:adjustRightInd w:val="0"/>
        <w:rPr>
          <w:bCs/>
          <w:sz w:val="22"/>
          <w:szCs w:val="22"/>
        </w:rPr>
      </w:pPr>
      <w:r>
        <w:rPr>
          <w:bCs/>
          <w:sz w:val="22"/>
          <w:szCs w:val="22"/>
          <w:vertAlign w:val="superscript"/>
        </w:rPr>
        <w:t xml:space="preserve">§ </w:t>
      </w:r>
      <w:r>
        <w:rPr>
          <w:bCs/>
          <w:sz w:val="22"/>
          <w:szCs w:val="22"/>
        </w:rPr>
        <w:t>These authors made major contribution to this work.</w:t>
      </w:r>
    </w:p>
    <w:p>
      <w:pPr>
        <w:rPr>
          <w:rFonts w:ascii="Times New Roman" w:hAnsi="Times New Roman" w:cs="Times New Roman"/>
          <w:b/>
          <w:lang w:val="en-GB"/>
        </w:rPr>
      </w:pPr>
      <w:r>
        <w:rPr>
          <w:rFonts w:ascii="Times New Roman" w:hAnsi="Times New Roman" w:cs="Times New Roman"/>
          <w:b/>
          <w:lang w:val="en-GB"/>
        </w:rPr>
        <w:br w:type="page"/>
      </w:r>
    </w:p>
    <w:p>
      <w:pPr>
        <w:spacing w:line="360" w:lineRule="auto"/>
        <w:jc w:val="both"/>
        <w:rPr>
          <w:rFonts w:ascii="Times New Roman" w:hAnsi="Times New Roman" w:cs="Times New Roman"/>
          <w:b/>
        </w:rPr>
      </w:pPr>
      <w:r>
        <w:rPr>
          <w:rFonts w:ascii="Times New Roman" w:hAnsi="Times New Roman" w:cs="Times New Roman"/>
          <w:b/>
        </w:rPr>
        <w:t>Methods</w:t>
      </w:r>
    </w:p>
    <w:p>
      <w:pPr>
        <w:spacing w:line="360" w:lineRule="auto"/>
        <w:jc w:val="both"/>
        <w:rPr>
          <w:rFonts w:ascii="Times New Roman" w:hAnsi="Times New Roman" w:cs="Times New Roman"/>
          <w:b/>
        </w:rPr>
      </w:pPr>
      <w:r>
        <w:rPr>
          <w:rFonts w:ascii="Times New Roman" w:hAnsi="Times New Roman" w:cs="Times New Roman"/>
          <w:b/>
        </w:rPr>
        <w:t>Joule heating system</w:t>
      </w:r>
    </w:p>
    <w:p>
      <w:pPr>
        <w:spacing w:line="360" w:lineRule="auto"/>
        <w:jc w:val="both"/>
        <w:rPr>
          <w:rFonts w:ascii="Times New Roman" w:hAnsi="Times New Roman" w:cs="Times New Roman"/>
          <w:bCs/>
          <w:color w:val="auto"/>
        </w:rPr>
      </w:pPr>
      <w:r>
        <w:rPr>
          <w:rFonts w:ascii="Times New Roman" w:hAnsi="Times New Roman" w:cs="Times New Roman"/>
          <w:bCs/>
          <w:iCs/>
        </w:rPr>
        <w:t>This is</w:t>
      </w:r>
      <w:r>
        <w:rPr>
          <w:rFonts w:ascii="Times New Roman" w:hAnsi="Times New Roman" w:cs="Times New Roman"/>
          <w:bCs/>
          <w:i/>
          <w:iCs/>
        </w:rPr>
        <w:t xml:space="preserve"> </w:t>
      </w:r>
      <w:r>
        <w:rPr>
          <w:rFonts w:ascii="Times New Roman" w:hAnsi="Times New Roman" w:cs="Times New Roman"/>
          <w:bCs/>
        </w:rPr>
        <w:t>one of our home-built</w:t>
      </w:r>
      <w:r>
        <w:rPr>
          <w:rFonts w:ascii="Times New Roman" w:hAnsi="Times New Roman" w:cs="Times New Roman"/>
          <w:bCs/>
          <w:color w:val="auto"/>
        </w:rPr>
        <w:t xml:space="preserve"> systems that can be used for rapid heating and cooling of materials or various programmed (T, t) profiles. The maximum working temperature is 3200 °C. Heating/cooling rates can reach ~100 °C</w:t>
      </w:r>
      <w:r>
        <w:rPr>
          <w:rFonts w:hint="eastAsia" w:ascii="Times New Roman" w:hAnsi="Times New Roman" w:cs="Times New Roman"/>
          <w:bCs/>
          <w:color w:val="auto"/>
        </w:rPr>
        <w:t>/</w:t>
      </w:r>
      <w:r>
        <w:rPr>
          <w:rFonts w:ascii="Times New Roman" w:hAnsi="Times New Roman" w:cs="Times New Roman"/>
          <w:bCs/>
          <w:color w:val="auto"/>
        </w:rPr>
        <w:t xml:space="preserve">s (if useful/needed). There is a water-cooling system and therefore, the cooling time is extremely fast </w:t>
      </w:r>
      <w:r>
        <w:rPr>
          <w:rFonts w:hint="eastAsia" w:ascii="Times New Roman" w:hAnsi="Times New Roman" w:cs="Times New Roman"/>
          <w:bCs/>
          <w:color w:val="auto"/>
        </w:rPr>
        <w:t>(</w:t>
      </w:r>
      <w:r>
        <w:rPr>
          <w:rFonts w:ascii="Times New Roman" w:hAnsi="Times New Roman" w:cs="Times New Roman"/>
          <w:bCs/>
          <w:color w:val="auto"/>
        </w:rPr>
        <w:t>cooling from 2250 °C to close to room temperature takes about 12 s</w:t>
      </w:r>
      <w:r>
        <w:rPr>
          <w:rFonts w:hint="eastAsia" w:ascii="Times New Roman" w:hAnsi="Times New Roman" w:cs="Times New Roman"/>
          <w:bCs/>
          <w:color w:val="auto"/>
        </w:rPr>
        <w:t>)</w:t>
      </w:r>
      <w:r>
        <w:rPr>
          <w:rFonts w:ascii="Times New Roman" w:hAnsi="Times New Roman" w:cs="Times New Roman"/>
          <w:bCs/>
          <w:color w:val="auto"/>
        </w:rPr>
        <w:t xml:space="preserve">. Fig. S1 shows photos of this system and some of its components in a schematic illustration </w:t>
      </w:r>
      <w:r>
        <w:rPr>
          <w:rFonts w:hint="eastAsia" w:ascii="Times New Roman" w:hAnsi="Times New Roman" w:cs="Times New Roman"/>
          <w:bCs/>
          <w:color w:val="auto"/>
        </w:rPr>
        <w:t>and</w:t>
      </w:r>
      <w:r>
        <w:rPr>
          <w:rFonts w:ascii="Times New Roman" w:hAnsi="Times New Roman" w:cs="Times New Roman"/>
          <w:bCs/>
          <w:color w:val="auto"/>
        </w:rPr>
        <w:t xml:space="preserve"> Fig. S2 shows the real image of the graphite crucible and lid.</w:t>
      </w:r>
    </w:p>
    <w:p>
      <w:pPr>
        <w:spacing w:line="360" w:lineRule="auto"/>
        <w:jc w:val="both"/>
        <w:rPr>
          <w:rFonts w:ascii="Times New Roman" w:hAnsi="Times New Roman" w:cs="Times New Roman"/>
          <w:bCs/>
          <w:color w:val="auto"/>
        </w:rPr>
      </w:pPr>
      <w:r>
        <w:rPr>
          <w:rFonts w:ascii="Times New Roman" w:hAnsi="Times New Roman" w:cs="Times New Roman"/>
          <w:b/>
          <w:color w:val="auto"/>
        </w:rPr>
        <w:t>COMSOL modeling</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The temperature of the crucible and the sample was obtained by modeling with COMSOL Multiphysics. The modeling results were compared with measured temperature values, which confirmed the accuracy of the simulation. Five physics fields were used </w:t>
      </w:r>
      <w:r>
        <w:rPr>
          <w:rFonts w:hint="eastAsia" w:ascii="Times New Roman" w:hAnsi="Times New Roman" w:cs="Times New Roman"/>
          <w:bCs/>
          <w:color w:val="auto"/>
        </w:rPr>
        <w:t>in</w:t>
      </w:r>
      <w:r>
        <w:rPr>
          <w:rFonts w:ascii="Times New Roman" w:hAnsi="Times New Roman" w:cs="Times New Roman"/>
          <w:bCs/>
          <w:color w:val="auto"/>
        </w:rPr>
        <w:t xml:space="preserve"> the simulation: Electric Currents, Heat Transfer in Solids, Surface to Surface Radiation</w:t>
      </w:r>
      <w:r>
        <w:rPr>
          <w:rFonts w:hint="eastAsia" w:ascii="Times New Roman" w:hAnsi="Times New Roman" w:cs="Times New Roman"/>
          <w:bCs/>
          <w:color w:val="auto"/>
        </w:rPr>
        <w:t>,</w:t>
      </w:r>
      <w:r>
        <w:rPr>
          <w:rFonts w:ascii="Times New Roman" w:hAnsi="Times New Roman" w:cs="Times New Roman"/>
          <w:bCs/>
          <w:color w:val="auto"/>
        </w:rPr>
        <w:t xml:space="preserve"> Solid Mechanics, and Laminar Flow. The corresponding Multiphysics (</w:t>
      </w:r>
      <w:r>
        <w:rPr>
          <w:rFonts w:ascii="Times New Roman" w:hAnsi="Times New Roman" w:cs="Times New Roman"/>
          <w:bCs/>
          <w:color w:val="auto"/>
          <w:highlight w:val="none"/>
        </w:rPr>
        <w:t>Electromagnetic Heating</w:t>
      </w:r>
      <w:r>
        <w:rPr>
          <w:rFonts w:hint="eastAsia" w:ascii="Times New Roman" w:hAnsi="Times New Roman" w:cs="Times New Roman"/>
          <w:bCs/>
          <w:color w:val="auto"/>
          <w:highlight w:val="none"/>
          <w:lang w:val="en-US" w:eastAsia="zh-CN"/>
        </w:rPr>
        <w:t>,</w:t>
      </w:r>
      <w:r>
        <w:rPr>
          <w:rFonts w:ascii="Times New Roman" w:hAnsi="Times New Roman" w:cs="Times New Roman"/>
          <w:bCs/>
          <w:color w:val="auto"/>
          <w:highlight w:val="none"/>
        </w:rPr>
        <w:t xml:space="preserve"> Surface to Surface Radiation Heat Transfer</w:t>
      </w:r>
      <w:r>
        <w:rPr>
          <w:rFonts w:hint="eastAsia" w:ascii="Times New Roman" w:hAnsi="Times New Roman" w:cs="Times New Roman"/>
          <w:bCs/>
          <w:color w:val="auto"/>
          <w:highlight w:val="none"/>
          <w:lang w:val="en-US" w:eastAsia="zh-CN"/>
        </w:rPr>
        <w:t>, and Non-isothermal Flow</w:t>
      </w:r>
      <w:r>
        <w:rPr>
          <w:rFonts w:ascii="Times New Roman" w:hAnsi="Times New Roman" w:cs="Times New Roman"/>
          <w:bCs/>
          <w:color w:val="auto"/>
        </w:rPr>
        <w:t>) were generated to simulate the crucible temperature distribution.</w:t>
      </w:r>
    </w:p>
    <w:p>
      <w:pPr>
        <w:spacing w:line="360" w:lineRule="auto"/>
        <w:jc w:val="both"/>
        <w:rPr>
          <w:rFonts w:ascii="Times New Roman" w:hAnsi="Times New Roman" w:cs="Times New Roman"/>
          <w:b/>
          <w:color w:val="auto"/>
        </w:rPr>
      </w:pPr>
      <w:r>
        <w:rPr>
          <w:rFonts w:ascii="Times New Roman" w:hAnsi="Times New Roman" w:cs="Times New Roman"/>
          <w:b/>
          <w:color w:val="auto"/>
        </w:rPr>
        <w:t>Synthesis of graphite films in our home-built system</w:t>
      </w:r>
    </w:p>
    <w:p>
      <w:pPr>
        <w:spacing w:line="360" w:lineRule="auto"/>
        <w:jc w:val="both"/>
        <w:rPr>
          <w:rFonts w:ascii="Times New Roman" w:hAnsi="Times New Roman" w:eastAsia="宋体" w:cs="Times New Roman"/>
          <w:color w:val="auto"/>
        </w:rPr>
      </w:pPr>
      <w:bookmarkStart w:id="2" w:name="_Hlk101294536"/>
      <w:r>
        <w:rPr>
          <w:rFonts w:ascii="Times New Roman" w:hAnsi="Times New Roman" w:cs="Times New Roman"/>
          <w:bCs/>
          <w:color w:val="auto"/>
        </w:rPr>
        <w:t>The graphite plates and carbon papers were firstly heated in an Ar atmosphere for 1 h at 600 °C in a tube furnace with the goal of removing any adsorbed moisture.</w:t>
      </w:r>
      <w:r>
        <w:rPr>
          <w:rFonts w:ascii="Times New Roman" w:hAnsi="Times New Roman" w:eastAsia="Times New Roman" w:cs="Times New Roman"/>
          <w:color w:val="auto"/>
        </w:rPr>
        <w:t xml:space="preserve"> To grow a mirror-like graphite film, Ni foil (</w:t>
      </w:r>
      <w:r>
        <w:rPr>
          <w:rFonts w:ascii="Times New Roman" w:hAnsi="Times New Roman" w:cs="Times New Roman"/>
          <w:bCs/>
          <w:color w:val="auto"/>
        </w:rPr>
        <w:t>042634-Alfa-0.05mm / NI00-FL-000113-G</w:t>
      </w:r>
      <w:r>
        <w:rPr>
          <w:rFonts w:hint="eastAsia" w:ascii="Times New Roman" w:hAnsi="Times New Roman" w:cs="Times New Roman"/>
          <w:bCs/>
          <w:color w:val="auto"/>
        </w:rPr>
        <w:t>ood</w:t>
      </w:r>
      <w:r>
        <w:rPr>
          <w:rFonts w:ascii="Times New Roman" w:hAnsi="Times New Roman" w:cs="Times New Roman"/>
          <w:bCs/>
          <w:color w:val="auto"/>
        </w:rPr>
        <w:t>fellow-0.0125mm</w:t>
      </w:r>
      <w:r>
        <w:rPr>
          <w:rFonts w:hint="eastAsia" w:ascii="Times New Roman" w:hAnsi="Times New Roman" w:cs="Times New Roman"/>
          <w:bCs/>
          <w:color w:val="auto"/>
        </w:rPr>
        <w:t>,</w:t>
      </w:r>
      <w:r>
        <w:rPr>
          <w:rFonts w:ascii="Times New Roman" w:hAnsi="Times New Roman" w:cs="Times New Roman"/>
          <w:bCs/>
          <w:color w:val="auto"/>
        </w:rPr>
        <w:t xml:space="preserve"> ≥99.95%</w:t>
      </w:r>
      <w:r>
        <w:rPr>
          <w:rFonts w:ascii="Times New Roman" w:hAnsi="Times New Roman" w:eastAsia="Times New Roman" w:cs="Times New Roman"/>
          <w:color w:val="auto"/>
        </w:rPr>
        <w:t>), Mo foil (M</w:t>
      </w:r>
      <w:r>
        <w:rPr>
          <w:rFonts w:ascii="Times New Roman" w:hAnsi="Times New Roman" w:cs="Times New Roman"/>
          <w:color w:val="auto"/>
        </w:rPr>
        <w:t>000</w:t>
      </w:r>
      <w:r>
        <w:rPr>
          <w:rFonts w:ascii="Times New Roman" w:hAnsi="Times New Roman" w:eastAsia="Times New Roman" w:cs="Times New Roman"/>
          <w:color w:val="auto"/>
        </w:rPr>
        <w:t>-FL-00220-Goodfellow-0.025mm / M000-FL-000101-Goodfellow-0.01mm, 99.9%), graphite plate (FuelCellStore, 0.3mm, 99.99%), and carbon paper (FuelCellStore, TGP-H-090, 0.28mm, 99.9%) were stacked in a top-down sequence</w:t>
      </w:r>
      <w:bookmarkEnd w:id="2"/>
      <w:r>
        <w:rPr>
          <w:rFonts w:ascii="Times New Roman" w:hAnsi="Times New Roman" w:eastAsia="Times New Roman" w:cs="Times New Roman"/>
          <w:color w:val="auto"/>
        </w:rPr>
        <w:t xml:space="preserve"> (Fig. 1a). The dimension for these raw materials is </w:t>
      </w:r>
      <w:r>
        <w:rPr>
          <w:rFonts w:ascii="Times New Roman" w:hAnsi="Times New Roman" w:eastAsia="Times New Roman" w:cs="Times New Roman"/>
          <w:color w:val="auto"/>
          <w:highlight w:val="none"/>
        </w:rPr>
        <w:t>1</w:t>
      </w:r>
      <w:r>
        <w:rPr>
          <w:rFonts w:hint="eastAsia" w:ascii="Times New Roman" w:hAnsi="Times New Roman" w:eastAsia="宋体" w:cs="Times New Roman"/>
          <w:color w:val="auto"/>
          <w:highlight w:val="none"/>
          <w:lang w:val="en-US" w:eastAsia="zh-CN"/>
        </w:rPr>
        <w:t>2</w:t>
      </w:r>
      <w:r>
        <w:rPr>
          <w:rFonts w:ascii="Times New Roman" w:hAnsi="Times New Roman" w:eastAsia="Times New Roman" w:cs="Times New Roman"/>
          <w:color w:val="auto"/>
          <w:highlight w:val="none"/>
        </w:rPr>
        <w:t xml:space="preserve"> </w:t>
      </w:r>
      <w:r>
        <w:rPr>
          <w:rFonts w:ascii="Times New Roman" w:hAnsi="Times New Roman" w:cs="Times New Roman"/>
          <w:color w:val="auto"/>
          <w:highlight w:val="none"/>
        </w:rPr>
        <w:t>mm</w:t>
      </w:r>
      <w:r>
        <w:rPr>
          <w:rFonts w:ascii="Times New Roman" w:hAnsi="Times New Roman" w:eastAsia="Times New Roman" w:cs="Times New Roman"/>
          <w:color w:val="auto"/>
          <w:highlight w:val="none"/>
        </w:rPr>
        <w:t xml:space="preserve"> by 1</w:t>
      </w:r>
      <w:r>
        <w:rPr>
          <w:rFonts w:hint="eastAsia" w:ascii="Times New Roman" w:hAnsi="Times New Roman" w:eastAsia="宋体" w:cs="Times New Roman"/>
          <w:color w:val="auto"/>
          <w:highlight w:val="none"/>
          <w:lang w:val="en-US" w:eastAsia="zh-CN"/>
        </w:rPr>
        <w:t>3</w:t>
      </w:r>
      <w:r>
        <w:rPr>
          <w:rFonts w:ascii="Times New Roman" w:hAnsi="Times New Roman" w:eastAsia="Times New Roman" w:cs="Times New Roman"/>
          <w:color w:val="auto"/>
          <w:highlight w:val="none"/>
        </w:rPr>
        <w:t xml:space="preserve"> mm</w:t>
      </w:r>
      <w:r>
        <w:rPr>
          <w:rFonts w:ascii="Times New Roman" w:hAnsi="Times New Roman" w:eastAsia="Times New Roman" w:cs="Times New Roman"/>
          <w:color w:val="auto"/>
        </w:rPr>
        <w:t xml:space="preserve">. We found through parametric studies that an atomic percentage of Ni in the Ni-Mo alloy of </w:t>
      </w:r>
      <w:r>
        <w:rPr>
          <w:rFonts w:ascii="Times New Roman" w:hAnsi="Times New Roman" w:eastAsia="Times New Roman" w:cs="Times New Roman"/>
          <w:color w:val="auto"/>
          <w:highlight w:val="none"/>
        </w:rPr>
        <w:t>50-72 at%</w:t>
      </w:r>
      <w:r>
        <w:rPr>
          <w:rFonts w:ascii="Times New Roman" w:hAnsi="Times New Roman" w:eastAsia="Times New Roman" w:cs="Times New Roman"/>
          <w:color w:val="auto"/>
        </w:rPr>
        <w:t xml:space="preserve"> works well. </w:t>
      </w:r>
      <w:bookmarkStart w:id="3" w:name="_Hlk101294566"/>
      <w:r>
        <w:rPr>
          <w:rFonts w:ascii="Times New Roman" w:hAnsi="Times New Roman" w:eastAsia="Times New Roman" w:cs="Times New Roman"/>
          <w:color w:val="auto"/>
        </w:rPr>
        <w:t>The samples were heated following the temperature-time profile (T, t) profile in Fig. 1b in an Ar atmosphere</w:t>
      </w:r>
      <w:bookmarkEnd w:id="3"/>
      <w:r>
        <w:rPr>
          <w:rFonts w:ascii="Times New Roman" w:hAnsi="Times New Roman" w:eastAsia="Times New Roman" w:cs="Times New Roman"/>
          <w:color w:val="auto"/>
        </w:rPr>
        <w:t xml:space="preserve"> </w:t>
      </w:r>
      <w:r>
        <w:rPr>
          <w:rFonts w:ascii="Times New Roman" w:hAnsi="Times New Roman" w:cs="Times New Roman"/>
          <w:bCs/>
          <w:color w:val="auto"/>
        </w:rPr>
        <w:t>(99.999 at%) at 770 Torr and 100 sccm flow rate</w:t>
      </w:r>
      <w:r>
        <w:rPr>
          <w:rFonts w:ascii="Times New Roman" w:hAnsi="Times New Roman" w:eastAsia="Times New Roman" w:cs="Times New Roman"/>
          <w:color w:val="auto"/>
        </w:rPr>
        <w:t>. Other metal combinations (</w:t>
      </w:r>
      <w:r>
        <w:rPr>
          <w:rFonts w:ascii="Times New Roman" w:hAnsi="Times New Roman" w:cs="Times New Roman"/>
          <w:bCs/>
          <w:color w:val="auto"/>
        </w:rPr>
        <w:t>Ni-</w:t>
      </w:r>
      <w:r>
        <w:rPr>
          <w:rFonts w:hint="eastAsia" w:ascii="Times New Roman" w:hAnsi="Times New Roman" w:cs="Times New Roman"/>
          <w:bCs/>
          <w:color w:val="auto"/>
        </w:rPr>
        <w:t>T</w:t>
      </w:r>
      <w:r>
        <w:rPr>
          <w:rFonts w:ascii="Times New Roman" w:hAnsi="Times New Roman" w:cs="Times New Roman"/>
          <w:bCs/>
          <w:color w:val="auto"/>
        </w:rPr>
        <w:t xml:space="preserve">a, Ni-Re, Ni-Ir, Fe-Mo and Co-Mo) </w:t>
      </w:r>
      <w:r>
        <w:rPr>
          <w:rFonts w:ascii="Times New Roman" w:hAnsi="Times New Roman" w:eastAsia="Times New Roman" w:cs="Times New Roman"/>
          <w:color w:val="auto"/>
        </w:rPr>
        <w:t>were also tested for graphite film growth, following the same method mentioned above. (Dimensions, purity, and supplier, of all metal foil pieces, graphite plate pieces and carbon paper that were used, are presented in Table S3 below.)</w:t>
      </w:r>
    </w:p>
    <w:p>
      <w:pPr>
        <w:spacing w:line="360" w:lineRule="auto"/>
        <w:jc w:val="both"/>
        <w:rPr>
          <w:rFonts w:ascii="Times New Roman" w:hAnsi="Times New Roman" w:cs="Times New Roman"/>
          <w:bCs/>
          <w:color w:val="auto"/>
        </w:rPr>
      </w:pPr>
      <w:r>
        <w:rPr>
          <w:rFonts w:ascii="Times New Roman" w:hAnsi="Times New Roman" w:eastAsia="Times New Roman" w:cs="Times New Roman"/>
          <w:color w:val="auto"/>
        </w:rPr>
        <w:t>We</w:t>
      </w:r>
      <w:r>
        <w:rPr>
          <w:rFonts w:ascii="Times New Roman" w:hAnsi="Times New Roman" w:cs="Times New Roman"/>
          <w:bCs/>
          <w:color w:val="auto"/>
        </w:rPr>
        <w:t xml:space="preserve"> attempted to </w:t>
      </w:r>
      <w:r>
        <w:rPr>
          <w:rFonts w:hint="eastAsia" w:ascii="Times New Roman" w:hAnsi="Times New Roman" w:cs="Times New Roman"/>
          <w:bCs/>
          <w:color w:val="auto"/>
        </w:rPr>
        <w:t>prepa</w:t>
      </w:r>
      <w:r>
        <w:rPr>
          <w:rFonts w:ascii="Times New Roman" w:hAnsi="Times New Roman" w:cs="Times New Roman"/>
          <w:bCs/>
          <w:color w:val="auto"/>
        </w:rPr>
        <w:t>re graphite films by using a single metal foil. The single metal foil (of pure Fe, or Co, Ni, Pt, Pd, V, or Mo) was put onto the graphite plate and other procedures were identical to the above</w:t>
      </w:r>
      <w:r>
        <w:rPr>
          <w:rFonts w:hint="eastAsia" w:ascii="Times New Roman" w:hAnsi="Times New Roman" w:cs="Times New Roman"/>
          <w:bCs/>
          <w:color w:val="auto"/>
        </w:rPr>
        <w:t>.</w:t>
      </w:r>
      <w:r>
        <w:rPr>
          <w:rFonts w:ascii="Times New Roman" w:hAnsi="Times New Roman" w:cs="Times New Roman"/>
          <w:bCs/>
          <w:color w:val="auto"/>
        </w:rPr>
        <w:t xml:space="preserve"> The results are shown in Fig. S10 and S11.</w:t>
      </w:r>
    </w:p>
    <w:p>
      <w:pPr>
        <w:spacing w:line="360" w:lineRule="auto"/>
        <w:jc w:val="both"/>
        <w:rPr>
          <w:rFonts w:ascii="Times New Roman" w:hAnsi="Times New Roman" w:cs="Times New Roman"/>
          <w:b/>
          <w:color w:val="auto"/>
        </w:rPr>
      </w:pPr>
      <w:r>
        <w:rPr>
          <w:rFonts w:ascii="Times New Roman" w:hAnsi="Times New Roman" w:cs="Times New Roman"/>
          <w:b/>
          <w:color w:val="auto"/>
        </w:rPr>
        <w:t>Synthesis of graphite films in the “Red Devil” (Webb (USA)) furnace</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The metal foil pieces, and graphite plate and their stacking configuration are identical to those shown in the main text. The containment chamber was filled with Ar (g) to 1 atm prior to heating this furnace. Photos of this system are shown in Fig. S14a. The (T, t) profile used for experiments with the Red Devil Furnace is shown in Fig. S14b. </w:t>
      </w:r>
    </w:p>
    <w:p>
      <w:pPr>
        <w:spacing w:line="360" w:lineRule="auto"/>
        <w:jc w:val="both"/>
        <w:rPr>
          <w:rFonts w:ascii="Times New Roman" w:hAnsi="Times New Roman" w:cs="Times New Roman"/>
          <w:b/>
          <w:bCs/>
          <w:color w:val="auto"/>
        </w:rPr>
      </w:pPr>
      <w:r>
        <w:rPr>
          <w:rFonts w:ascii="Times New Roman" w:hAnsi="Times New Roman" w:cs="Times New Roman"/>
          <w:b/>
          <w:bCs/>
          <w:iCs/>
          <w:color w:val="auto"/>
        </w:rPr>
        <w:t>Separation of graphite films</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After synthesis, there is a layer of metal alloy and randomly distributed graphite chunks attached to the bottom of the mirror-like graphite film. The metal alloy was first etched by aqua regia vapor, then the graphite was further </w:t>
      </w:r>
      <w:r>
        <w:rPr>
          <w:rFonts w:hint="eastAsia" w:ascii="Times New Roman" w:hAnsi="Times New Roman" w:cs="Times New Roman"/>
          <w:bCs/>
          <w:color w:val="auto"/>
        </w:rPr>
        <w:t>treated</w:t>
      </w:r>
      <w:r>
        <w:rPr>
          <w:rFonts w:ascii="Times New Roman" w:hAnsi="Times New Roman" w:cs="Times New Roman"/>
          <w:bCs/>
          <w:color w:val="auto"/>
        </w:rPr>
        <w:t xml:space="preserve"> by a heating treatment</w:t>
      </w:r>
      <w:r>
        <w:rPr>
          <w:rFonts w:hint="eastAsia" w:ascii="Times New Roman" w:hAnsi="Times New Roman" w:cs="Times New Roman"/>
          <w:bCs/>
          <w:color w:val="auto"/>
        </w:rPr>
        <w:t>.</w:t>
      </w:r>
      <w:r>
        <w:rPr>
          <w:rFonts w:ascii="Times New Roman" w:hAnsi="Times New Roman" w:cs="Times New Roman"/>
          <w:bCs/>
          <w:color w:val="auto"/>
        </w:rPr>
        <w:t xml:space="preserve"> Finally, the mirror-like graphite film was separated from the bottom graphite chunk by peeling, as illustrated in Fig. S8.</w:t>
      </w:r>
    </w:p>
    <w:p>
      <w:pPr>
        <w:spacing w:line="360" w:lineRule="auto"/>
        <w:jc w:val="both"/>
        <w:rPr>
          <w:rFonts w:ascii="Times New Roman" w:hAnsi="Times New Roman" w:cs="Times New Roman"/>
          <w:bCs/>
          <w:color w:val="auto"/>
        </w:rPr>
      </w:pPr>
      <w:r>
        <w:rPr>
          <w:rFonts w:ascii="Times New Roman" w:hAnsi="Times New Roman" w:cs="Times New Roman"/>
          <w:bCs/>
          <w:i/>
          <w:iCs/>
          <w:color w:val="auto"/>
        </w:rPr>
        <w:t>Acid vapor treatment.</w:t>
      </w:r>
      <w:r>
        <w:rPr>
          <w:rFonts w:ascii="Times New Roman" w:hAnsi="Times New Roman" w:cs="Times New Roman"/>
          <w:bCs/>
          <w:color w:val="auto"/>
        </w:rPr>
        <w:t xml:space="preserve"> The whole sample</w:t>
      </w:r>
      <w:r>
        <w:rPr>
          <w:rFonts w:ascii="Times New Roman" w:hAnsi="Times New Roman" w:cs="Times New Roman"/>
          <w:bCs/>
          <w:iCs/>
          <w:color w:val="auto"/>
        </w:rPr>
        <w:t xml:space="preserve"> </w:t>
      </w:r>
      <w:r>
        <w:rPr>
          <w:rFonts w:ascii="Times New Roman" w:hAnsi="Times New Roman" w:cs="Times New Roman"/>
          <w:bCs/>
          <w:color w:val="auto"/>
        </w:rPr>
        <w:t>was treated by aqua regia vapor at 150 °C for 10 h to etch the metals (Fig. S8a).</w:t>
      </w:r>
    </w:p>
    <w:p>
      <w:pPr>
        <w:spacing w:line="360" w:lineRule="auto"/>
        <w:jc w:val="both"/>
        <w:rPr>
          <w:rFonts w:ascii="Times New Roman" w:hAnsi="Times New Roman" w:cs="Times New Roman"/>
          <w:bCs/>
          <w:color w:val="auto"/>
        </w:rPr>
      </w:pPr>
      <w:r>
        <w:rPr>
          <w:rFonts w:ascii="Times New Roman" w:hAnsi="Times New Roman" w:cs="Times New Roman"/>
          <w:bCs/>
          <w:i/>
          <w:iCs/>
          <w:color w:val="auto"/>
        </w:rPr>
        <w:t>Heat treatment.</w:t>
      </w:r>
      <w:r>
        <w:rPr>
          <w:rFonts w:ascii="Times New Roman" w:hAnsi="Times New Roman" w:cs="Times New Roman"/>
          <w:bCs/>
          <w:color w:val="auto"/>
        </w:rPr>
        <w:t xml:space="preserve"> The graphite film was heated in the </w:t>
      </w:r>
      <w:r>
        <w:rPr>
          <w:rFonts w:hint="eastAsia" w:ascii="Times New Roman" w:hAnsi="Times New Roman" w:cs="Times New Roman"/>
          <w:bCs/>
          <w:color w:val="auto"/>
        </w:rPr>
        <w:t>graphite furnace (Nabertherm (German))</w:t>
      </w:r>
      <w:r>
        <w:rPr>
          <w:rFonts w:ascii="Times New Roman" w:hAnsi="Times New Roman" w:cs="Times New Roman"/>
          <w:bCs/>
          <w:color w:val="auto"/>
        </w:rPr>
        <w:t xml:space="preserve">. The pressure was </w:t>
      </w:r>
      <w:r>
        <w:rPr>
          <w:rFonts w:hint="eastAsia" w:ascii="Times New Roman" w:hAnsi="Times New Roman" w:cs="Times New Roman"/>
          <w:bCs/>
          <w:color w:val="auto"/>
        </w:rPr>
        <w:t>1 atm</w:t>
      </w:r>
      <w:r>
        <w:rPr>
          <w:rFonts w:ascii="Times New Roman" w:hAnsi="Times New Roman" w:cs="Times New Roman"/>
          <w:bCs/>
          <w:color w:val="auto"/>
        </w:rPr>
        <w:t>, and the heating profile is shown in Fig. S8b. A goal of this step was to release stresses perhaps present in the graphite film.</w:t>
      </w:r>
    </w:p>
    <w:p>
      <w:pPr>
        <w:spacing w:line="360" w:lineRule="auto"/>
        <w:jc w:val="both"/>
        <w:rPr>
          <w:rFonts w:ascii="Times New Roman" w:hAnsi="Times New Roman" w:cs="Times New Roman"/>
          <w:bCs/>
          <w:color w:val="auto"/>
        </w:rPr>
      </w:pPr>
      <w:r>
        <w:rPr>
          <w:rFonts w:ascii="Times New Roman" w:hAnsi="Times New Roman" w:cs="Times New Roman"/>
          <w:bCs/>
          <w:i/>
          <w:iCs/>
          <w:color w:val="auto"/>
        </w:rPr>
        <w:t>Peeling.</w:t>
      </w:r>
      <w:r>
        <w:rPr>
          <w:rFonts w:ascii="Times New Roman" w:hAnsi="Times New Roman" w:cs="Times New Roman"/>
          <w:bCs/>
          <w:color w:val="auto"/>
        </w:rPr>
        <w:t xml:space="preserve"> The </w:t>
      </w:r>
      <w:r>
        <w:rPr>
          <w:rFonts w:ascii="Times New Roman" w:hAnsi="Times New Roman" w:cs="Times New Roman"/>
          <w:bCs/>
          <w:iCs/>
          <w:color w:val="auto"/>
        </w:rPr>
        <w:t>top surface of the mirror-like graphite film</w:t>
      </w:r>
      <w:r>
        <w:rPr>
          <w:rFonts w:ascii="Times New Roman" w:hAnsi="Times New Roman" w:cs="Times New Roman"/>
          <w:bCs/>
          <w:color w:val="auto"/>
        </w:rPr>
        <w:t xml:space="preserve"> was adhered to double-sided tape. The double-sided tape was then adhered onto a scotch tape and a quartz plate was glued (</w:t>
      </w:r>
      <w:r>
        <w:rPr>
          <w:rFonts w:hint="eastAsia" w:ascii="Times New Roman" w:hAnsi="Times New Roman" w:cs="Times New Roman"/>
          <w:bCs/>
          <w:color w:val="auto"/>
        </w:rPr>
        <w:t>epoxy</w:t>
      </w:r>
      <w:r>
        <w:rPr>
          <w:rFonts w:ascii="Times New Roman" w:hAnsi="Times New Roman" w:cs="Times New Roman"/>
          <w:bCs/>
          <w:color w:val="auto"/>
        </w:rPr>
        <w:t xml:space="preserve"> glue) to this assembly. The bottom layer of the </w:t>
      </w:r>
      <w:r>
        <w:rPr>
          <w:rFonts w:ascii="Times New Roman" w:hAnsi="Times New Roman" w:cs="Times New Roman"/>
          <w:bCs/>
          <w:iCs/>
          <w:color w:val="auto"/>
        </w:rPr>
        <w:t>mirror</w:t>
      </w:r>
      <w:r>
        <w:rPr>
          <w:rFonts w:ascii="Times New Roman" w:hAnsi="Times New Roman" w:cs="Times New Roman"/>
          <w:bCs/>
          <w:color w:val="auto"/>
        </w:rPr>
        <w:t>-like graphite film was gently removed by tape peeling.</w:t>
      </w:r>
    </w:p>
    <w:p>
      <w:pPr>
        <w:spacing w:line="360" w:lineRule="auto"/>
        <w:jc w:val="both"/>
        <w:rPr>
          <w:rFonts w:ascii="Times New Roman" w:hAnsi="Times New Roman" w:cs="Times New Roman"/>
          <w:bCs/>
          <w:color w:val="auto"/>
        </w:rPr>
      </w:pPr>
      <w:r>
        <w:rPr>
          <w:rFonts w:ascii="Times New Roman" w:hAnsi="Times New Roman" w:cs="Times New Roman"/>
          <w:bCs/>
          <w:i/>
          <w:iCs/>
          <w:color w:val="auto"/>
        </w:rPr>
        <w:t>Dissolving the double-sided tape</w:t>
      </w:r>
      <w:r>
        <w:rPr>
          <w:rFonts w:ascii="Times New Roman" w:hAnsi="Times New Roman" w:cs="Times New Roman"/>
          <w:bCs/>
          <w:color w:val="auto"/>
        </w:rPr>
        <w:t xml:space="preserve">. The so-peeled mirror-like </w:t>
      </w:r>
      <w:r>
        <w:rPr>
          <w:rFonts w:ascii="Times New Roman" w:hAnsi="Times New Roman" w:cs="Times New Roman"/>
          <w:bCs/>
          <w:iCs/>
          <w:color w:val="auto"/>
        </w:rPr>
        <w:t>graphite film</w:t>
      </w:r>
      <w:r>
        <w:rPr>
          <w:rFonts w:ascii="Times New Roman" w:hAnsi="Times New Roman" w:cs="Times New Roman"/>
          <w:bCs/>
          <w:color w:val="auto"/>
        </w:rPr>
        <w:t xml:space="preserve"> was immersed in tetrahydrofuran. After 6 h, the double-sided tape had sufficiently dissolved such that the film was separated from it.</w:t>
      </w:r>
    </w:p>
    <w:p>
      <w:pPr>
        <w:spacing w:line="360" w:lineRule="auto"/>
        <w:jc w:val="both"/>
        <w:rPr>
          <w:rFonts w:ascii="Times New Roman" w:hAnsi="Times New Roman" w:cs="Times New Roman"/>
          <w:bCs/>
          <w:color w:val="auto"/>
        </w:rPr>
      </w:pPr>
      <w:r>
        <w:rPr>
          <w:rFonts w:ascii="Times New Roman" w:hAnsi="Times New Roman" w:cs="Times New Roman"/>
          <w:b/>
          <w:color w:val="auto"/>
        </w:rPr>
        <w:t>Observing (monitoring) formation of graphite</w:t>
      </w:r>
      <w:r>
        <w:rPr>
          <w:rFonts w:ascii="Times New Roman" w:hAnsi="Times New Roman" w:cs="Times New Roman"/>
          <w:bCs/>
          <w:color w:val="auto"/>
        </w:rPr>
        <w:t xml:space="preserve"> </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The metal surface was recorded by a video camera through a quartz window on the top of the Joule heating system, see Movies S1. In other experiments, a spectropyrometer was used to simultaneously measure the </w:t>
      </w:r>
      <w:r>
        <w:rPr>
          <w:rFonts w:ascii="Times New Roman" w:hAnsi="Times New Roman" w:cs="Times New Roman"/>
          <w:bCs/>
          <w:i/>
          <w:iCs/>
          <w:color w:val="auto"/>
        </w:rPr>
        <w:t>emissivity</w:t>
      </w:r>
      <w:r>
        <w:rPr>
          <w:rFonts w:ascii="Times New Roman" w:hAnsi="Times New Roman" w:cs="Times New Roman"/>
          <w:bCs/>
          <w:color w:val="auto"/>
        </w:rPr>
        <w:t xml:space="preserve"> of the surface. The emissivity of various relevant materials is summarized in Table S2.</w:t>
      </w:r>
    </w:p>
    <w:p>
      <w:pPr>
        <w:spacing w:line="360" w:lineRule="auto"/>
        <w:jc w:val="both"/>
        <w:rPr>
          <w:rFonts w:ascii="Times New Roman" w:hAnsi="Times New Roman" w:cs="Times New Roman"/>
          <w:b/>
          <w:color w:val="auto"/>
        </w:rPr>
      </w:pPr>
      <w:r>
        <w:rPr>
          <w:rFonts w:ascii="Times New Roman" w:hAnsi="Times New Roman" w:cs="Times New Roman"/>
          <w:bCs/>
          <w:color w:val="auto"/>
        </w:rPr>
        <w:t>To investigate what are referred in the main text as “intermediate samples”, the sample was “quenched” by a fast cooling (by turning off the electrical current to the crucible) when the crucible sidewall temperature reached a certain value (namely, 1605 °C, 1930 °C, and 2250 °C) and the corresponding sample temperature is 1549 °C, 1864 °C, and 2180 °C, respectively; see (T, t) profile in Fig. S17.</w:t>
      </w:r>
    </w:p>
    <w:p>
      <w:pPr>
        <w:spacing w:line="360" w:lineRule="auto"/>
        <w:jc w:val="both"/>
        <w:rPr>
          <w:rFonts w:ascii="Times New Roman" w:hAnsi="Times New Roman" w:cs="Times New Roman"/>
          <w:b/>
          <w:color w:val="auto"/>
        </w:rPr>
      </w:pPr>
      <w:r>
        <w:rPr>
          <w:rFonts w:ascii="Times New Roman" w:hAnsi="Times New Roman" w:cs="Times New Roman"/>
          <w:b/>
          <w:color w:val="auto"/>
        </w:rPr>
        <w:t>B</w:t>
      </w:r>
      <w:r>
        <w:rPr>
          <w:rFonts w:hint="eastAsia" w:ascii="Times New Roman" w:hAnsi="Times New Roman" w:cs="Times New Roman"/>
          <w:b/>
          <w:color w:val="auto"/>
        </w:rPr>
        <w:t>asic</w:t>
      </w:r>
      <w:r>
        <w:rPr>
          <w:rFonts w:ascii="Times New Roman" w:hAnsi="Times New Roman" w:cs="Times New Roman"/>
          <w:b/>
          <w:color w:val="auto"/>
        </w:rPr>
        <w:t xml:space="preserve"> properties</w:t>
      </w:r>
    </w:p>
    <w:p>
      <w:pPr>
        <w:spacing w:line="360" w:lineRule="auto"/>
        <w:jc w:val="both"/>
        <w:rPr>
          <w:rFonts w:ascii="Times New Roman" w:hAnsi="Times New Roman" w:cs="Times New Roman"/>
          <w:bCs/>
          <w:i/>
          <w:iCs/>
          <w:color w:val="auto"/>
        </w:rPr>
      </w:pPr>
      <w:r>
        <w:rPr>
          <w:rFonts w:ascii="Times New Roman" w:hAnsi="Times New Roman" w:cs="Times New Roman"/>
          <w:bCs/>
          <w:i/>
          <w:iCs/>
          <w:color w:val="auto"/>
        </w:rPr>
        <w:t>Mechanical properties from tensile loading</w:t>
      </w:r>
    </w:p>
    <w:p>
      <w:pPr>
        <w:spacing w:line="360" w:lineRule="auto"/>
        <w:jc w:val="both"/>
        <w:rPr>
          <w:rFonts w:ascii="Times New Roman" w:hAnsi="Times New Roman" w:cs="Times New Roman"/>
          <w:bCs/>
          <w:color w:val="auto"/>
        </w:rPr>
      </w:pPr>
      <w:r>
        <w:rPr>
          <w:rFonts w:ascii="Times New Roman" w:hAnsi="Times New Roman" w:cs="Times New Roman"/>
          <w:bCs/>
          <w:color w:val="auto"/>
        </w:rPr>
        <w:t>A dynamic mechanical analyzer (DMA Q800, TA Instruments) was used to analyze the mechanical properties of the mirror-like graphite film when prepared in dog bone shapes. The uniaxial tensile loading of the specimen was done at a rate of 0.4 N/min with preload of 0.05 N, to obtain the stress-strain curves.</w:t>
      </w:r>
    </w:p>
    <w:p>
      <w:pPr>
        <w:spacing w:line="360" w:lineRule="auto"/>
        <w:jc w:val="both"/>
        <w:rPr>
          <w:rFonts w:ascii="Times New Roman" w:hAnsi="Times New Roman" w:cs="Times New Roman"/>
          <w:bCs/>
          <w:i/>
          <w:iCs/>
          <w:color w:val="auto"/>
        </w:rPr>
      </w:pPr>
      <w:r>
        <w:rPr>
          <w:rFonts w:ascii="Times New Roman" w:hAnsi="Times New Roman" w:cs="Times New Roman"/>
          <w:bCs/>
          <w:i/>
          <w:iCs/>
          <w:color w:val="auto"/>
        </w:rPr>
        <w:t>Electrical conductivity from the test by physical properties measurement system</w:t>
      </w:r>
    </w:p>
    <w:p>
      <w:pPr>
        <w:spacing w:line="360" w:lineRule="auto"/>
        <w:jc w:val="both"/>
        <w:rPr>
          <w:rFonts w:ascii="Times New Roman" w:hAnsi="Times New Roman" w:cs="Times New Roman"/>
          <w:bCs/>
          <w:color w:val="auto"/>
        </w:rPr>
      </w:pPr>
      <w:r>
        <w:rPr>
          <w:rFonts w:ascii="Times New Roman" w:hAnsi="Times New Roman" w:cs="Times New Roman"/>
          <w:bCs/>
          <w:color w:val="auto"/>
        </w:rPr>
        <w:t>The resistivity of the mirror-like graphite was studied by using a Physical Properties Measurement System (PPMS, Quantum Design). For four-probe resistivity measurements, samples were made with a rectangular shape (10 mm × 10 mm). The samples were attached to the resistivity measurement puck of the PPMS by using G-varnish, which is an excellent electrical insulator with good thermal conductivity, adherence, and strength at low temperatures.</w:t>
      </w:r>
    </w:p>
    <w:p>
      <w:pPr>
        <w:spacing w:line="360" w:lineRule="auto"/>
        <w:jc w:val="both"/>
        <w:rPr>
          <w:rFonts w:ascii="Times New Roman" w:hAnsi="Times New Roman" w:cs="Times New Roman"/>
          <w:bCs/>
          <w:i/>
          <w:iCs/>
          <w:color w:val="auto"/>
        </w:rPr>
      </w:pPr>
      <w:r>
        <w:rPr>
          <w:rFonts w:hint="eastAsia" w:ascii="Times New Roman" w:hAnsi="Times New Roman" w:cs="Times New Roman"/>
          <w:bCs/>
          <w:i/>
          <w:iCs/>
          <w:color w:val="auto"/>
        </w:rPr>
        <w:t>D</w:t>
      </w:r>
      <w:r>
        <w:rPr>
          <w:rFonts w:ascii="Times New Roman" w:hAnsi="Times New Roman" w:cs="Times New Roman"/>
          <w:bCs/>
          <w:i/>
          <w:iCs/>
          <w:color w:val="auto"/>
        </w:rPr>
        <w:t>ensity</w:t>
      </w:r>
    </w:p>
    <w:p>
      <w:pPr>
        <w:spacing w:line="360" w:lineRule="auto"/>
        <w:jc w:val="both"/>
        <w:rPr>
          <w:rFonts w:ascii="Times New Roman" w:hAnsi="Times New Roman" w:cs="Times New Roman"/>
          <w:bCs/>
          <w:color w:val="auto"/>
        </w:rPr>
      </w:pPr>
      <w:r>
        <w:rPr>
          <w:rFonts w:hint="eastAsia" w:ascii="Times New Roman" w:hAnsi="Times New Roman" w:cs="Times New Roman"/>
          <w:bCs/>
          <w:color w:val="auto"/>
        </w:rPr>
        <w:t>T</w:t>
      </w:r>
      <w:r>
        <w:rPr>
          <w:rFonts w:ascii="Times New Roman" w:hAnsi="Times New Roman" w:cs="Times New Roman"/>
          <w:bCs/>
          <w:color w:val="auto"/>
        </w:rPr>
        <w:t>he density of the mirror-like graphite films was measured by Archimedes’ principle. The graphite film was settled in dibromomethane (</w:t>
      </w:r>
      <w:bookmarkStart w:id="4" w:name="OLE_LINK3"/>
      <w:r>
        <w:rPr>
          <w:rFonts w:ascii="Times New Roman" w:hAnsi="Times New Roman" w:cs="Times New Roman"/>
          <w:bCs/>
          <w:color w:val="auto"/>
        </w:rPr>
        <w:t>ρ</w:t>
      </w:r>
      <w:bookmarkEnd w:id="4"/>
      <w:r>
        <w:rPr>
          <w:rFonts w:ascii="Times New Roman" w:hAnsi="Times New Roman" w:cs="Times New Roman"/>
          <w:bCs/>
          <w:color w:val="auto"/>
        </w:rPr>
        <w:t>=2.477 g/cm</w:t>
      </w:r>
      <w:r>
        <w:rPr>
          <w:rFonts w:ascii="Times New Roman" w:hAnsi="Times New Roman" w:cs="Times New Roman"/>
          <w:bCs/>
          <w:color w:val="auto"/>
          <w:vertAlign w:val="superscript"/>
        </w:rPr>
        <w:t>3</w:t>
      </w:r>
      <w:r>
        <w:rPr>
          <w:rFonts w:ascii="Times New Roman" w:hAnsi="Times New Roman" w:cs="Times New Roman"/>
          <w:bCs/>
          <w:color w:val="auto"/>
        </w:rPr>
        <w:t xml:space="preserve"> at 25 </w:t>
      </w:r>
      <w:r>
        <w:rPr>
          <w:rFonts w:ascii="Times New Roman" w:hAnsi="Times New Roman" w:cs="Times New Roman"/>
          <w:bCs/>
          <w:color w:val="auto"/>
          <w:vertAlign w:val="superscript"/>
        </w:rPr>
        <w:t>o</w:t>
      </w:r>
      <w:r>
        <w:rPr>
          <w:rFonts w:ascii="Times New Roman" w:hAnsi="Times New Roman" w:cs="Times New Roman"/>
          <w:bCs/>
          <w:color w:val="auto"/>
        </w:rPr>
        <w:t>C), while it was floated on chloroform (ρ=1.492 g/cm</w:t>
      </w:r>
      <w:r>
        <w:rPr>
          <w:rFonts w:ascii="Times New Roman" w:hAnsi="Times New Roman" w:cs="Times New Roman"/>
          <w:bCs/>
          <w:color w:val="auto"/>
          <w:vertAlign w:val="superscript"/>
        </w:rPr>
        <w:t>3</w:t>
      </w:r>
      <w:r>
        <w:rPr>
          <w:rFonts w:ascii="Times New Roman" w:hAnsi="Times New Roman" w:cs="Times New Roman"/>
          <w:bCs/>
          <w:color w:val="auto"/>
        </w:rPr>
        <w:t xml:space="preserve"> at 25 </w:t>
      </w:r>
      <w:r>
        <w:rPr>
          <w:rFonts w:ascii="Times New Roman" w:hAnsi="Times New Roman" w:cs="Times New Roman"/>
          <w:bCs/>
          <w:color w:val="auto"/>
          <w:vertAlign w:val="superscript"/>
        </w:rPr>
        <w:t>o</w:t>
      </w:r>
      <w:r>
        <w:rPr>
          <w:rFonts w:ascii="Times New Roman" w:hAnsi="Times New Roman" w:cs="Times New Roman"/>
          <w:bCs/>
          <w:color w:val="auto"/>
        </w:rPr>
        <w:t>C). After placing the graphite film in the mixed solution of 75.0 mL dibromomethane and 25.0 mL chloroform, we slowly added dibromomethane until the graphite film was floating in the middle of the solution (See Fig. S3</w:t>
      </w:r>
      <w:r>
        <w:rPr>
          <w:rFonts w:hint="eastAsia" w:ascii="Times New Roman" w:hAnsi="Times New Roman" w:cs="Times New Roman"/>
          <w:bCs/>
          <w:color w:val="auto"/>
        </w:rPr>
        <w:t>4</w:t>
      </w:r>
      <w:r>
        <w:rPr>
          <w:rFonts w:ascii="Times New Roman" w:hAnsi="Times New Roman" w:cs="Times New Roman"/>
          <w:bCs/>
          <w:color w:val="auto"/>
        </w:rPr>
        <w:t>). The density of the graphite film was calculated as the total mass/volume of dibromomethane and chloroform mixture displaced.</w:t>
      </w:r>
    </w:p>
    <w:p>
      <w:pPr>
        <w:spacing w:line="360" w:lineRule="auto"/>
        <w:jc w:val="both"/>
        <w:rPr>
          <w:rFonts w:ascii="Times New Roman" w:hAnsi="Times New Roman" w:cs="Times New Roman"/>
          <w:b/>
          <w:bCs/>
          <w:color w:val="auto"/>
        </w:rPr>
      </w:pPr>
      <w:r>
        <w:rPr>
          <w:rFonts w:ascii="Times New Roman" w:hAnsi="Times New Roman" w:cs="Times New Roman"/>
          <w:b/>
          <w:bCs/>
          <w:iCs/>
          <w:color w:val="auto"/>
        </w:rPr>
        <w:t>Characterization</w:t>
      </w:r>
    </w:p>
    <w:p>
      <w:pPr>
        <w:spacing w:line="360" w:lineRule="auto"/>
        <w:jc w:val="both"/>
        <w:rPr>
          <w:rFonts w:ascii="Times New Roman" w:hAnsi="Times New Roman" w:cs="Times New Roman"/>
          <w:b/>
          <w:color w:val="auto"/>
        </w:rPr>
      </w:pPr>
      <w:r>
        <w:rPr>
          <w:rFonts w:ascii="Times New Roman" w:hAnsi="Times New Roman" w:cs="Times New Roman"/>
          <w:color w:val="auto"/>
        </w:rPr>
        <w:t xml:space="preserve">SEM (FEI Verios 460 FE-SEM) imaging and EDS spectra were used to investigate the graphite films and the side products. The </w:t>
      </w:r>
      <w:r>
        <w:rPr>
          <w:rFonts w:ascii="Times New Roman" w:hAnsi="Times New Roman" w:cs="Times New Roman"/>
          <w:bCs/>
          <w:color w:val="auto"/>
        </w:rPr>
        <w:t>electron backscatter diffraction</w:t>
      </w:r>
      <w:r>
        <w:rPr>
          <w:rFonts w:ascii="Times New Roman" w:hAnsi="Times New Roman" w:cs="Times New Roman"/>
          <w:color w:val="auto"/>
        </w:rPr>
        <w:t xml:space="preserve"> (EBSD) mapping was performed on an Ametek Hikari camera attached to the SEM, at 6.4 nA and 20 kV. Atomic force microscopy (AFM, Bruker Dimension Icon system) was used to study the surface texture of the graphite film. Raman (Wi-Tec micro-Raman instrument) spectroscopy was performed by using a 532 nm laser. The crystallinity of the graphite film and other samples from control experiments </w:t>
      </w:r>
      <w:r>
        <w:rPr>
          <w:rFonts w:ascii="Times New Roman" w:hAnsi="Times New Roman" w:cs="Times New Roman"/>
          <w:bCs/>
          <w:color w:val="auto"/>
        </w:rPr>
        <w:t>was</w:t>
      </w:r>
      <w:r>
        <w:rPr>
          <w:rFonts w:ascii="Times New Roman" w:hAnsi="Times New Roman" w:cs="Times New Roman"/>
          <w:color w:val="auto"/>
        </w:rPr>
        <w:t xml:space="preserve"> studied by using a Rigaku SmartLab powder X-ray diffractometer.</w:t>
      </w:r>
      <w:r>
        <w:rPr>
          <w:rFonts w:ascii="Times New Roman" w:hAnsi="Times New Roman" w:cs="Times New Roman"/>
          <w:bCs/>
          <w:color w:val="auto"/>
        </w:rPr>
        <w:t xml:space="preserve"> Laue patterns were obtained by a MWL120 Real-Time Back-Reflection Laue Camera System (Multiwire Laboratories). Atomic-resolution TEM images and SAED patterns were obtained using an aberration-corrected TEM (FEI Titan G2 60-300) with an acceleration voltage of 80 kV. The sample for TEM was prepared by a standard focused ion beam (FIB) technique (FEI Quanta 3D FEG).</w:t>
      </w:r>
    </w:p>
    <w:p>
      <w:pPr>
        <w:spacing w:line="360" w:lineRule="auto"/>
        <w:jc w:val="both"/>
        <w:rPr>
          <w:rFonts w:ascii="Times New Roman" w:hAnsi="Times New Roman" w:cs="Times New Roman"/>
          <w:b/>
          <w:color w:val="auto"/>
        </w:rPr>
      </w:pPr>
      <w:r>
        <w:rPr>
          <w:rFonts w:ascii="Times New Roman" w:hAnsi="Times New Roman" w:cs="Times New Roman"/>
          <w:b/>
          <w:color w:val="auto"/>
        </w:rPr>
        <w:t>Supplementary Text</w:t>
      </w:r>
    </w:p>
    <w:p>
      <w:pPr>
        <w:spacing w:line="312" w:lineRule="auto"/>
        <w:jc w:val="both"/>
        <w:rPr>
          <w:rFonts w:ascii="Times New Roman" w:hAnsi="Times New Roman" w:cs="Times New Roman"/>
          <w:b/>
          <w:bCs/>
          <w:iCs/>
          <w:color w:val="auto"/>
        </w:rPr>
      </w:pPr>
      <w:r>
        <w:rPr>
          <w:rFonts w:ascii="Times New Roman" w:hAnsi="Times New Roman" w:cs="Times New Roman"/>
          <w:b/>
          <w:bCs/>
          <w:iCs/>
          <w:color w:val="auto"/>
        </w:rPr>
        <w:t xml:space="preserve">Synthesis of graphite films with only </w:t>
      </w:r>
      <w:r>
        <w:rPr>
          <w:rFonts w:ascii="Times New Roman" w:hAnsi="Times New Roman" w:cs="Times New Roman"/>
          <w:b/>
          <w:bCs/>
          <w:i/>
          <w:color w:val="auto"/>
        </w:rPr>
        <w:t>single metal</w:t>
      </w:r>
      <w:r>
        <w:rPr>
          <w:rFonts w:ascii="Times New Roman" w:hAnsi="Times New Roman" w:cs="Times New Roman"/>
          <w:b/>
          <w:bCs/>
          <w:iCs/>
          <w:color w:val="auto"/>
        </w:rPr>
        <w:t xml:space="preserve"> in either molten or solid state</w:t>
      </w:r>
    </w:p>
    <w:p>
      <w:pPr>
        <w:spacing w:line="360" w:lineRule="auto"/>
        <w:jc w:val="both"/>
        <w:rPr>
          <w:rFonts w:ascii="Times New Roman" w:hAnsi="Times New Roman" w:cs="Times New Roman"/>
          <w:bCs/>
          <w:color w:val="auto"/>
        </w:rPr>
      </w:pPr>
      <w:r>
        <w:rPr>
          <w:rFonts w:ascii="Times New Roman" w:hAnsi="Times New Roman" w:cs="Times New Roman"/>
          <w:bCs/>
          <w:color w:val="auto"/>
        </w:rPr>
        <w:t>We attempted growing graphite by using a single metal as the substrate and found that the flat graphite film with controllable shape and size could not be obtained. We used V, Mo, Fe, Co, Ni, Pt, and Pd. The metal foils all shrunk when they melted, which produced a curved metal surface with irregular shape and size (Fig. S10). In contrast, the Ni-Mo combination yielded a flat metal surface with a graphite film precipitating on the top surface (Fig. S10), and this film retained the shape and size of the metal foils used.</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We also investigated growing graphite by using solid metals (Fig. S11). A flat metal surface was maintained, and the shape and size did not change in the reaction, but we found that the flat graphite film is heavily wrinkled. We </w:t>
      </w:r>
      <w:r>
        <w:rPr>
          <w:rFonts w:hint="eastAsia" w:ascii="Times New Roman" w:hAnsi="Times New Roman" w:cs="Times New Roman"/>
          <w:bCs/>
          <w:color w:val="auto"/>
        </w:rPr>
        <w:t>also</w:t>
      </w:r>
      <w:r>
        <w:rPr>
          <w:rFonts w:ascii="Times New Roman" w:hAnsi="Times New Roman" w:cs="Times New Roman"/>
          <w:bCs/>
          <w:color w:val="auto"/>
        </w:rPr>
        <w:t xml:space="preserve"> found that the graphite film did not grow uniformly on the solid metal foil. Note that the Raman peaks of graphite were observed on the surface of these single solid metals except for Fe (Fig. S11).</w:t>
      </w:r>
    </w:p>
    <w:p>
      <w:pPr>
        <w:spacing w:line="312" w:lineRule="auto"/>
        <w:jc w:val="both"/>
        <w:rPr>
          <w:rFonts w:ascii="Times New Roman" w:hAnsi="Times New Roman" w:cs="Times New Roman"/>
          <w:b/>
          <w:color w:val="auto"/>
        </w:rPr>
      </w:pPr>
      <w:r>
        <w:rPr>
          <w:rFonts w:ascii="Times New Roman" w:hAnsi="Times New Roman" w:cs="Times New Roman"/>
          <w:b/>
          <w:color w:val="auto"/>
        </w:rPr>
        <w:t>Synthesis of graphite films by using other metal mixtures</w:t>
      </w:r>
    </w:p>
    <w:p>
      <w:pPr>
        <w:spacing w:line="360" w:lineRule="auto"/>
        <w:jc w:val="both"/>
        <w:rPr>
          <w:rFonts w:ascii="Times New Roman" w:hAnsi="Times New Roman" w:eastAsia="Times New Roman" w:cs="Times New Roman"/>
          <w:color w:val="auto"/>
        </w:rPr>
      </w:pPr>
      <w:r>
        <w:rPr>
          <w:rFonts w:ascii="Times New Roman" w:hAnsi="Times New Roman" w:eastAsia="Times New Roman" w:cs="Times New Roman"/>
          <w:color w:val="auto"/>
        </w:rPr>
        <w:t>We selected one typical element, respectively, from the ⅤB, ⅦB, or ⅧB groups to replace the Mo (group VIB). Fe or Co was also chosen since these two metals have been commonly used for graphite growth, too. Thus, binary metal combinations (</w:t>
      </w:r>
      <w:r>
        <w:rPr>
          <w:rFonts w:ascii="Times New Roman" w:hAnsi="Times New Roman" w:cs="Times New Roman"/>
          <w:bCs/>
          <w:color w:val="auto"/>
        </w:rPr>
        <w:t>Ni-</w:t>
      </w:r>
      <w:r>
        <w:rPr>
          <w:rFonts w:hint="eastAsia" w:ascii="Times New Roman" w:hAnsi="Times New Roman" w:cs="Times New Roman"/>
          <w:bCs/>
          <w:color w:val="auto"/>
        </w:rPr>
        <w:t>T</w:t>
      </w:r>
      <w:r>
        <w:rPr>
          <w:rFonts w:ascii="Times New Roman" w:hAnsi="Times New Roman" w:cs="Times New Roman"/>
          <w:bCs/>
          <w:color w:val="auto"/>
        </w:rPr>
        <w:t xml:space="preserve">a, Ni-Re, Ni-Ir, Fe-Mo and Co-Mo) </w:t>
      </w:r>
      <w:r>
        <w:rPr>
          <w:rFonts w:ascii="Times New Roman" w:hAnsi="Times New Roman" w:eastAsia="Times New Roman" w:cs="Times New Roman"/>
          <w:color w:val="auto"/>
        </w:rPr>
        <w:t>were used for attempted graphite growths. Flat mirror-like graphite films were obtained on Fe-Mo and Co-Mo, but not on Ni-Ta, Ni-Re, or Ni-Ir.</w:t>
      </w:r>
    </w:p>
    <w:p>
      <w:pPr>
        <w:spacing w:line="360" w:lineRule="auto"/>
        <w:jc w:val="both"/>
        <w:rPr>
          <w:rFonts w:ascii="Times New Roman" w:hAnsi="Times New Roman" w:eastAsia="Times New Roman" w:cs="Times New Roman"/>
          <w:color w:val="auto"/>
        </w:rPr>
      </w:pPr>
      <w:r>
        <w:rPr>
          <w:rFonts w:ascii="Times New Roman" w:hAnsi="Times New Roman" w:eastAsia="Times New Roman" w:cs="Times New Roman"/>
          <w:color w:val="auto"/>
        </w:rPr>
        <w:t xml:space="preserve">Ni-Ta: As soon as the Ni foils became liquid, the alloy liquid dewetted the graphite plate. EDS and Raman spectra indicate that the metal balls consist of Ni and tantalum carbide. No graphite signal was observed in the Raman spectrum </w:t>
      </w:r>
      <w:r>
        <w:rPr>
          <w:rFonts w:ascii="Times New Roman" w:hAnsi="Times New Roman" w:cs="Times New Roman"/>
          <w:bCs/>
          <w:color w:val="auto"/>
        </w:rPr>
        <w:t>(Fig. S12)</w:t>
      </w:r>
      <w:r>
        <w:rPr>
          <w:rFonts w:ascii="Times New Roman" w:hAnsi="Times New Roman" w:eastAsia="Times New Roman" w:cs="Times New Roman"/>
          <w:color w:val="auto"/>
        </w:rPr>
        <w:t>.</w:t>
      </w:r>
    </w:p>
    <w:p>
      <w:pPr>
        <w:spacing w:line="360" w:lineRule="auto"/>
        <w:jc w:val="both"/>
        <w:rPr>
          <w:rFonts w:ascii="Times New Roman" w:hAnsi="Times New Roman" w:eastAsia="Times New Roman" w:cs="Times New Roman"/>
          <w:color w:val="auto"/>
        </w:rPr>
      </w:pPr>
      <w:r>
        <w:rPr>
          <w:rFonts w:ascii="Times New Roman" w:hAnsi="Times New Roman" w:eastAsia="Times New Roman" w:cs="Times New Roman"/>
          <w:color w:val="auto"/>
        </w:rPr>
        <w:t>Ni-Re: One corner of the alloy melted and shrunk after Ni melting</w:t>
      </w:r>
      <w:r>
        <w:rPr>
          <w:rFonts w:ascii="Times New Roman" w:hAnsi="Times New Roman" w:cs="Times New Roman"/>
          <w:bCs/>
          <w:color w:val="auto"/>
        </w:rPr>
        <w:t>. Raman spectrum indicates graphite on the other regions (Fig. S12).</w:t>
      </w:r>
    </w:p>
    <w:p>
      <w:pPr>
        <w:spacing w:line="360" w:lineRule="auto"/>
        <w:jc w:val="both"/>
        <w:rPr>
          <w:rFonts w:ascii="Times New Roman" w:hAnsi="Times New Roman" w:eastAsia="Times New Roman" w:cs="Times New Roman"/>
          <w:color w:val="auto"/>
        </w:rPr>
      </w:pPr>
      <w:r>
        <w:rPr>
          <w:rFonts w:ascii="Times New Roman" w:hAnsi="Times New Roman" w:eastAsia="Times New Roman" w:cs="Times New Roman"/>
          <w:color w:val="auto"/>
        </w:rPr>
        <w:t xml:space="preserve">Ni-Ir: Some regions of the metal foils (especially the edges) remained solid </w:t>
      </w:r>
      <w:r>
        <w:rPr>
          <w:rFonts w:ascii="Times New Roman" w:hAnsi="Times New Roman" w:cs="Times New Roman"/>
          <w:color w:val="auto"/>
        </w:rPr>
        <w:t>aft</w:t>
      </w:r>
      <w:r>
        <w:rPr>
          <w:rFonts w:ascii="Times New Roman" w:hAnsi="Times New Roman" w:eastAsia="Times New Roman" w:cs="Times New Roman"/>
          <w:color w:val="auto"/>
        </w:rPr>
        <w:t xml:space="preserve">er Ni melting, resulting in a loose (poor) physical contact between the alloy foil and the graphite plate. </w:t>
      </w:r>
      <w:r>
        <w:rPr>
          <w:rFonts w:ascii="Times New Roman" w:hAnsi="Times New Roman" w:cs="Times New Roman"/>
          <w:bCs/>
          <w:color w:val="auto"/>
        </w:rPr>
        <w:t>Non</w:t>
      </w:r>
      <w:r>
        <w:rPr>
          <w:rFonts w:ascii="Times New Roman" w:hAnsi="Times New Roman" w:eastAsia="Times New Roman" w:cs="Times New Roman"/>
          <w:color w:val="auto"/>
        </w:rPr>
        <w:t xml:space="preserve">-uniform graphite film with many large kink bands were observed on the alloy foil </w:t>
      </w:r>
      <w:r>
        <w:rPr>
          <w:rFonts w:ascii="Times New Roman" w:hAnsi="Times New Roman" w:cs="Times New Roman"/>
          <w:bCs/>
          <w:color w:val="auto"/>
        </w:rPr>
        <w:t>(Fig. S12)</w:t>
      </w:r>
      <w:r>
        <w:rPr>
          <w:rFonts w:ascii="Times New Roman" w:hAnsi="Times New Roman" w:eastAsia="Times New Roman" w:cs="Times New Roman"/>
          <w:color w:val="auto"/>
        </w:rPr>
        <w:t>.</w:t>
      </w:r>
    </w:p>
    <w:p>
      <w:pPr>
        <w:spacing w:line="360" w:lineRule="auto"/>
        <w:jc w:val="both"/>
        <w:rPr>
          <w:rFonts w:ascii="Times New Roman" w:hAnsi="Times New Roman" w:cs="Times New Roman"/>
          <w:b/>
          <w:color w:val="auto"/>
        </w:rPr>
      </w:pPr>
      <w:r>
        <w:rPr>
          <w:rFonts w:ascii="Times New Roman" w:hAnsi="Times New Roman" w:eastAsia="Times New Roman" w:cs="Times New Roman"/>
          <w:color w:val="auto"/>
        </w:rPr>
        <w:t>Fe-Mo and Co-Mo: The graphite films synthesized on Fe-Mo and Co-Mo show flat, mirror-like surfaces, similar to that obtained on Ni-Mo (Fig. S13).</w:t>
      </w:r>
    </w:p>
    <w:p>
      <w:pPr>
        <w:spacing w:line="312" w:lineRule="auto"/>
        <w:jc w:val="both"/>
        <w:rPr>
          <w:rFonts w:ascii="Times New Roman" w:hAnsi="Times New Roman" w:cs="Times New Roman"/>
          <w:b/>
          <w:color w:val="auto"/>
        </w:rPr>
      </w:pPr>
      <w:r>
        <w:rPr>
          <w:rFonts w:ascii="Times New Roman" w:hAnsi="Times New Roman" w:cs="Times New Roman"/>
          <w:b/>
          <w:color w:val="auto"/>
        </w:rPr>
        <w:t>Synthesis of graphite films in the “Red Devil” (Webb (USA)) furnace</w:t>
      </w:r>
    </w:p>
    <w:p>
      <w:pPr>
        <w:spacing w:line="360" w:lineRule="auto"/>
        <w:jc w:val="both"/>
        <w:rPr>
          <w:rFonts w:ascii="Times New Roman" w:hAnsi="Times New Roman" w:cs="Times New Roman"/>
          <w:bCs/>
          <w:color w:val="auto"/>
        </w:rPr>
      </w:pPr>
      <w:r>
        <w:rPr>
          <w:rFonts w:ascii="Times New Roman" w:hAnsi="Times New Roman" w:cs="Times New Roman"/>
          <w:bCs/>
          <w:color w:val="auto"/>
        </w:rPr>
        <w:t>For our Joule heating stages the temperature gradient in the graphite crucible is one driving force for carbon diffusing from hot regions to cold regions (the other being the likely presence of a strong concentration gradient of carbon), resulting in the graphite formation. As a control experiment, we attempted to synthesize a graphite film in a commercial graphite furnace (Webb) (Fig. S14a), which has a relatively uniform heating zone in the chamber (close to isothermal condition). Fig. S14b presents the (T, t) profile. The as-grown graphite is heavily wrinkled (Fig. S14c).</w:t>
      </w:r>
    </w:p>
    <w:p>
      <w:pPr>
        <w:spacing w:line="312" w:lineRule="auto"/>
        <w:jc w:val="both"/>
        <w:rPr>
          <w:rFonts w:ascii="Times New Roman" w:hAnsi="Times New Roman" w:cs="Times New Roman"/>
          <w:b/>
          <w:color w:val="auto"/>
        </w:rPr>
      </w:pPr>
      <w:r>
        <w:rPr>
          <w:rFonts w:ascii="Times New Roman" w:hAnsi="Times New Roman" w:cs="Times New Roman"/>
          <w:b/>
          <w:color w:val="auto"/>
        </w:rPr>
        <w:t xml:space="preserve">Characterizations of the intermediates that were made to further study the reaction process </w:t>
      </w:r>
    </w:p>
    <w:p>
      <w:pPr>
        <w:pStyle w:val="15"/>
        <w:numPr>
          <w:ilvl w:val="0"/>
          <w:numId w:val="1"/>
        </w:numPr>
        <w:spacing w:line="360" w:lineRule="auto"/>
        <w:ind w:firstLineChars="0"/>
        <w:jc w:val="both"/>
        <w:rPr>
          <w:rFonts w:ascii="Times New Roman" w:hAnsi="Times New Roman" w:cs="Times New Roman"/>
          <w:bCs/>
          <w:color w:val="auto"/>
        </w:rPr>
      </w:pPr>
      <w:r>
        <w:rPr>
          <w:rFonts w:ascii="Times New Roman" w:hAnsi="Times New Roman" w:cs="Times New Roman"/>
          <w:bCs/>
          <w:i/>
          <w:iCs/>
          <w:color w:val="auto"/>
        </w:rPr>
        <w:t>Top surface analysis of the intermediates</w:t>
      </w:r>
      <w:r>
        <w:rPr>
          <w:rFonts w:ascii="Times New Roman" w:hAnsi="Times New Roman" w:cs="Times New Roman"/>
          <w:bCs/>
          <w:color w:val="auto"/>
        </w:rPr>
        <w:t>. The ‘intermediate samples’ w</w:t>
      </w:r>
      <w:r>
        <w:rPr>
          <w:rFonts w:hint="eastAsia" w:ascii="Times New Roman" w:hAnsi="Times New Roman" w:cs="Times New Roman"/>
          <w:bCs/>
          <w:color w:val="auto"/>
        </w:rPr>
        <w:t>e</w:t>
      </w:r>
      <w:r>
        <w:rPr>
          <w:rFonts w:ascii="Times New Roman" w:hAnsi="Times New Roman" w:cs="Times New Roman"/>
          <w:bCs/>
          <w:color w:val="auto"/>
        </w:rPr>
        <w:t xml:space="preserve">re prepared by quenching the whole system at certain temperatures (sample T = 1549 °C, 1864 °C, and 2180 °C), named as </w:t>
      </w:r>
      <w:r>
        <w:rPr>
          <w:rFonts w:ascii="Times New Roman" w:hAnsi="Times New Roman" w:cs="Times New Roman"/>
          <w:b/>
          <w:color w:val="auto"/>
        </w:rPr>
        <w:t>intermediat</w:t>
      </w:r>
      <w:r>
        <w:rPr>
          <w:rFonts w:ascii="Times New Roman" w:hAnsi="Times New Roman" w:eastAsia="Times New Roman" w:cs="Times New Roman"/>
          <w:b/>
          <w:color w:val="auto"/>
        </w:rPr>
        <w:t>e-Ⅰ</w:t>
      </w:r>
      <w:r>
        <w:rPr>
          <w:rFonts w:ascii="Times New Roman" w:hAnsi="Times New Roman" w:eastAsia="Times New Roman" w:cs="Times New Roman"/>
          <w:bCs/>
          <w:color w:val="auto"/>
        </w:rPr>
        <w:t>,</w:t>
      </w:r>
      <w:r>
        <w:rPr>
          <w:rFonts w:ascii="Times New Roman" w:hAnsi="Times New Roman" w:eastAsia="Times New Roman" w:cs="Times New Roman"/>
          <w:b/>
          <w:color w:val="auto"/>
        </w:rPr>
        <w:t xml:space="preserve"> intermediate-Ⅱ</w:t>
      </w:r>
      <w:r>
        <w:rPr>
          <w:rFonts w:ascii="Times New Roman" w:hAnsi="Times New Roman" w:eastAsia="Times New Roman" w:cs="Times New Roman"/>
          <w:bCs/>
          <w:color w:val="auto"/>
        </w:rPr>
        <w:t>,</w:t>
      </w:r>
      <w:r>
        <w:rPr>
          <w:rFonts w:ascii="Times New Roman" w:hAnsi="Times New Roman" w:eastAsia="Times New Roman" w:cs="Times New Roman"/>
          <w:b/>
          <w:color w:val="auto"/>
        </w:rPr>
        <w:t xml:space="preserve"> intermediate-Ⅲ</w:t>
      </w:r>
      <w:r>
        <w:rPr>
          <w:rFonts w:ascii="Times New Roman" w:hAnsi="Times New Roman" w:eastAsia="Times New Roman" w:cs="Times New Roman"/>
          <w:bCs/>
          <w:color w:val="auto"/>
        </w:rPr>
        <w:t>,</w:t>
      </w:r>
      <w:r>
        <w:rPr>
          <w:rFonts w:ascii="Times New Roman" w:hAnsi="Times New Roman" w:cs="Times New Roman"/>
          <w:bCs/>
          <w:color w:val="auto"/>
        </w:rPr>
        <w:t xml:space="preserve"> respectively. The (T, t) profiles are shown in Fig. S17a. In Fig. S16a, the </w:t>
      </w:r>
      <w:r>
        <w:rPr>
          <w:rFonts w:hint="eastAsia" w:ascii="Times New Roman" w:hAnsi="Times New Roman" w:cs="Times New Roman"/>
          <w:bCs/>
          <w:color w:val="auto"/>
        </w:rPr>
        <w:t>area</w:t>
      </w:r>
      <w:r>
        <w:rPr>
          <w:rFonts w:ascii="Times New Roman" w:hAnsi="Times New Roman" w:cs="Times New Roman"/>
          <w:bCs/>
          <w:color w:val="auto"/>
        </w:rPr>
        <w:t xml:space="preserve"> ratio of kink bands to the whole surface of the intermediates increased when the temperature was raised from 1549 °C to 1864 °C then decreased for 2180 °C. The Raman spectra (Fig. S17c) and XRD patterns (Fig. S17d) show the formation of graphite films. The ‘alloy layer’ is composed of graphite particles, Ni, and molybdenum carbide for all three samples.  </w:t>
      </w:r>
    </w:p>
    <w:p>
      <w:pPr>
        <w:pStyle w:val="15"/>
        <w:numPr>
          <w:ilvl w:val="0"/>
          <w:numId w:val="1"/>
        </w:numPr>
        <w:spacing w:line="360" w:lineRule="auto"/>
        <w:ind w:firstLineChars="0"/>
        <w:jc w:val="both"/>
        <w:rPr>
          <w:rFonts w:ascii="Times New Roman" w:hAnsi="Times New Roman" w:cs="Times New Roman"/>
          <w:bCs/>
          <w:color w:val="auto"/>
        </w:rPr>
      </w:pPr>
      <w:r>
        <w:rPr>
          <w:rFonts w:ascii="Times New Roman" w:hAnsi="Times New Roman" w:cs="Times New Roman"/>
          <w:bCs/>
          <w:i/>
          <w:iCs/>
          <w:color w:val="auto"/>
        </w:rPr>
        <w:t>Bottom surface analysis of the intermediates.</w:t>
      </w:r>
      <w:r>
        <w:rPr>
          <w:rFonts w:ascii="Times New Roman" w:hAnsi="Times New Roman" w:cs="Times New Roman"/>
          <w:b/>
          <w:color w:val="auto"/>
        </w:rPr>
        <w:t xml:space="preserve"> </w:t>
      </w:r>
      <w:r>
        <w:rPr>
          <w:rFonts w:ascii="Times New Roman" w:hAnsi="Times New Roman" w:cs="Times New Roman"/>
          <w:bCs/>
          <w:color w:val="auto"/>
        </w:rPr>
        <w:t>The bottom sides of</w:t>
      </w:r>
      <w:r>
        <w:rPr>
          <w:rFonts w:ascii="Times New Roman" w:hAnsi="Times New Roman" w:cs="Times New Roman"/>
          <w:b/>
          <w:color w:val="auto"/>
        </w:rPr>
        <w:t xml:space="preserve"> intermediate-Ⅰ </w:t>
      </w:r>
      <w:r>
        <w:rPr>
          <w:rFonts w:ascii="Times New Roman" w:hAnsi="Times New Roman" w:cs="Times New Roman"/>
          <w:bCs/>
          <w:color w:val="auto"/>
        </w:rPr>
        <w:t>and</w:t>
      </w:r>
      <w:r>
        <w:rPr>
          <w:rFonts w:ascii="Times New Roman" w:hAnsi="Times New Roman" w:cs="Times New Roman"/>
          <w:b/>
          <w:color w:val="auto"/>
        </w:rPr>
        <w:t xml:space="preserve"> intermediate-Ⅱ</w:t>
      </w:r>
      <w:r>
        <w:rPr>
          <w:rFonts w:ascii="Times New Roman" w:hAnsi="Times New Roman" w:cs="Times New Roman"/>
          <w:bCs/>
          <w:color w:val="auto"/>
        </w:rPr>
        <w:t xml:space="preserve"> are still isotropic graphite plates (Fig. S2</w:t>
      </w:r>
      <w:r>
        <w:rPr>
          <w:rFonts w:hint="eastAsia" w:ascii="Times New Roman" w:hAnsi="Times New Roman" w:cs="Times New Roman"/>
          <w:bCs/>
          <w:color w:val="auto"/>
        </w:rPr>
        <w:t>4</w:t>
      </w:r>
      <w:r>
        <w:rPr>
          <w:rFonts w:ascii="Times New Roman" w:hAnsi="Times New Roman" w:cs="Times New Roman"/>
          <w:bCs/>
          <w:color w:val="auto"/>
        </w:rPr>
        <w:t xml:space="preserve">a-c), indicating limited reaction between alloy and isotropic graphite plate when the temperature is relatively low (for the time used). In contrast, the isotropic graphite plate was entirely dissolved by the alloy on the bottom side of </w:t>
      </w:r>
      <w:r>
        <w:rPr>
          <w:rFonts w:ascii="Times New Roman" w:hAnsi="Times New Roman" w:cs="Times New Roman"/>
          <w:b/>
          <w:color w:val="auto"/>
        </w:rPr>
        <w:t>intermediate-Ⅲ</w:t>
      </w:r>
      <w:r>
        <w:rPr>
          <w:rFonts w:ascii="Times New Roman" w:hAnsi="Times New Roman" w:cs="Times New Roman"/>
          <w:bCs/>
          <w:color w:val="auto"/>
        </w:rPr>
        <w:t xml:space="preserve">. The corresponding EDS spectrum of </w:t>
      </w:r>
      <w:r>
        <w:rPr>
          <w:rFonts w:ascii="Times New Roman" w:hAnsi="Times New Roman" w:cs="Times New Roman"/>
          <w:b/>
          <w:color w:val="auto"/>
        </w:rPr>
        <w:t>intermediate-Ⅲ</w:t>
      </w:r>
      <w:r>
        <w:rPr>
          <w:rFonts w:ascii="Times New Roman" w:hAnsi="Times New Roman" w:cs="Times New Roman"/>
          <w:bCs/>
          <w:color w:val="auto"/>
        </w:rPr>
        <w:t xml:space="preserve"> (Fig. S24h-j) shows C, Ni and Mo elements on the bottom side. </w:t>
      </w:r>
    </w:p>
    <w:p>
      <w:pPr>
        <w:pStyle w:val="15"/>
        <w:numPr>
          <w:ilvl w:val="0"/>
          <w:numId w:val="1"/>
        </w:numPr>
        <w:spacing w:line="360" w:lineRule="auto"/>
        <w:ind w:firstLineChars="0"/>
        <w:jc w:val="both"/>
        <w:rPr>
          <w:rFonts w:ascii="Times New Roman" w:hAnsi="Times New Roman" w:cs="Times New Roman"/>
          <w:bCs/>
          <w:color w:val="auto"/>
        </w:rPr>
      </w:pPr>
      <w:r>
        <w:rPr>
          <w:rFonts w:ascii="Times New Roman" w:hAnsi="Times New Roman" w:cs="Times New Roman"/>
          <w:bCs/>
          <w:i/>
          <w:iCs/>
          <w:color w:val="auto"/>
        </w:rPr>
        <w:t>Cross-sectional analysis of the intermediates.</w:t>
      </w:r>
      <w:r>
        <w:rPr>
          <w:rFonts w:ascii="Times New Roman" w:hAnsi="Times New Roman" w:cs="Times New Roman"/>
          <w:bCs/>
          <w:color w:val="auto"/>
        </w:rPr>
        <w:t xml:space="preserve"> The cross-section SEM image of </w:t>
      </w:r>
      <w:r>
        <w:rPr>
          <w:rFonts w:ascii="Times New Roman" w:hAnsi="Times New Roman" w:cs="Times New Roman"/>
          <w:b/>
          <w:color w:val="auto"/>
        </w:rPr>
        <w:t>intermediate-Ⅰ</w:t>
      </w:r>
      <w:r>
        <w:rPr>
          <w:rFonts w:ascii="Times New Roman" w:hAnsi="Times New Roman" w:cs="Times New Roman"/>
          <w:bCs/>
          <w:color w:val="auto"/>
        </w:rPr>
        <w:t xml:space="preserve"> (Fig. S20a) includes graphite film layer, alloy layer, and graphite plate layer from top to bottom. The graphite film layer is about 2 µm thick (Fig. S20b). In the alloy layer (Fig. S20c), the oval solid marks Mo grains (numbered as “1”), and the bright shell surrounding the Mo grains is Ni (numbered as “2-8”). It is apparent that the Ni diffuses primarily through Mo grain boundaries, as was also seen in TEM data (Fig. S23). In </w:t>
      </w:r>
      <w:r>
        <w:rPr>
          <w:rFonts w:ascii="Times New Roman" w:hAnsi="Times New Roman" w:cs="Times New Roman"/>
          <w:b/>
          <w:color w:val="auto"/>
        </w:rPr>
        <w:t>intermediate-Ⅱ,</w:t>
      </w:r>
      <w:r>
        <w:rPr>
          <w:rFonts w:ascii="Times New Roman" w:hAnsi="Times New Roman" w:cs="Times New Roman"/>
          <w:bCs/>
          <w:color w:val="auto"/>
        </w:rPr>
        <w:t xml:space="preserve"> the thickness of graphite film is about 25 µm (Fig. S21b). The alloy layer contains not only metals but also graphite particles (Fig. 21c). This makes the original alloy layer discontinuous, which possibly weakens mechanical interaction (such as adhesion) between the precipitated graphite film and the alloy layer. In </w:t>
      </w:r>
      <w:r>
        <w:rPr>
          <w:rFonts w:ascii="Times New Roman" w:hAnsi="Times New Roman" w:cs="Times New Roman"/>
          <w:b/>
          <w:color w:val="auto"/>
        </w:rPr>
        <w:t>intermediate-Ⅲ</w:t>
      </w:r>
      <w:r>
        <w:rPr>
          <w:rFonts w:ascii="Times New Roman" w:hAnsi="Times New Roman" w:cs="Times New Roman"/>
          <w:bCs/>
          <w:color w:val="auto"/>
        </w:rPr>
        <w:t xml:space="preserve"> (Fig. S22</w:t>
      </w:r>
      <w:r>
        <w:rPr>
          <w:rFonts w:hint="eastAsia" w:ascii="Times New Roman" w:hAnsi="Times New Roman" w:cs="Times New Roman"/>
          <w:bCs/>
          <w:color w:val="auto"/>
        </w:rPr>
        <w:t>b</w:t>
      </w:r>
      <w:r>
        <w:rPr>
          <w:rFonts w:ascii="Times New Roman" w:hAnsi="Times New Roman" w:cs="Times New Roman"/>
          <w:bCs/>
          <w:color w:val="auto"/>
        </w:rPr>
        <w:t xml:space="preserve">), the thickness of graphite film was larger than 100 µm and as mentioned, the graphite plate was entirely consumed; the original compact alloy layer converted to a highly porous and discontinuous layer; the adhesion between the graphite and this porous/discontinuous layer is likely dramatically lowered. </w:t>
      </w:r>
    </w:p>
    <w:p>
      <w:pPr>
        <w:spacing w:line="312" w:lineRule="auto"/>
        <w:jc w:val="both"/>
        <w:rPr>
          <w:rFonts w:ascii="Times New Roman" w:hAnsi="Times New Roman" w:cs="Times New Roman"/>
          <w:b/>
          <w:color w:val="auto"/>
        </w:rPr>
      </w:pPr>
      <w:r>
        <w:rPr>
          <w:rFonts w:ascii="Times New Roman" w:hAnsi="Times New Roman" w:cs="Times New Roman"/>
          <w:b/>
          <w:color w:val="auto"/>
        </w:rPr>
        <w:t xml:space="preserve">Ni evaporation and control experiments on kink formation </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How can the ‘alloy layer’ be made to be (or become) porous? We found the answer by </w:t>
      </w:r>
      <w:r>
        <w:rPr>
          <w:rFonts w:ascii="Times New Roman" w:hAnsi="Times New Roman" w:cs="Times New Roman"/>
          <w:b/>
          <w:color w:val="auto"/>
        </w:rPr>
        <w:t>i</w:t>
      </w:r>
      <w:r>
        <w:rPr>
          <w:rFonts w:ascii="Times New Roman" w:hAnsi="Times New Roman" w:cs="Times New Roman"/>
          <w:bCs/>
          <w:color w:val="auto"/>
        </w:rPr>
        <w:t>) observing evaporation of Ni as a deposit on the top quartz window in the Joule heating system</w:t>
      </w:r>
      <w:r>
        <w:rPr>
          <w:rFonts w:hint="eastAsia" w:ascii="Times New Roman" w:hAnsi="Times New Roman" w:cs="Times New Roman"/>
          <w:bCs/>
          <w:color w:val="auto"/>
        </w:rPr>
        <w:t xml:space="preserve"> (Fig. S1a,b)</w:t>
      </w:r>
      <w:r>
        <w:rPr>
          <w:rFonts w:ascii="Times New Roman" w:hAnsi="Times New Roman" w:cs="Times New Roman"/>
          <w:bCs/>
          <w:color w:val="auto"/>
        </w:rPr>
        <w:t>, and</w:t>
      </w:r>
      <w:r>
        <w:rPr>
          <w:rFonts w:hint="eastAsia" w:ascii="Times New Roman" w:hAnsi="Times New Roman" w:cs="Times New Roman"/>
          <w:bCs/>
          <w:color w:val="auto"/>
        </w:rPr>
        <w:t xml:space="preserve"> by</w:t>
      </w:r>
      <w:r>
        <w:rPr>
          <w:rFonts w:ascii="Times New Roman" w:hAnsi="Times New Roman" w:cs="Times New Roman"/>
          <w:bCs/>
          <w:color w:val="auto"/>
        </w:rPr>
        <w:t xml:space="preserve"> </w:t>
      </w:r>
      <w:r>
        <w:rPr>
          <w:rFonts w:ascii="Times New Roman" w:hAnsi="Times New Roman" w:cs="Times New Roman"/>
          <w:b/>
          <w:color w:val="auto"/>
        </w:rPr>
        <w:t>ii</w:t>
      </w:r>
      <w:r>
        <w:rPr>
          <w:rFonts w:ascii="Times New Roman" w:hAnsi="Times New Roman" w:cs="Times New Roman"/>
          <w:bCs/>
          <w:color w:val="auto"/>
        </w:rPr>
        <w:t>) examination of the as-deposited Ni (Fig. S26). After the reaction, about 62 wt.% of Ni was evaporated, which created “holes” in this alloy layer.</w:t>
      </w:r>
    </w:p>
    <w:p>
      <w:pPr>
        <w:spacing w:line="312" w:lineRule="auto"/>
        <w:jc w:val="both"/>
        <w:rPr>
          <w:rFonts w:ascii="Times New Roman" w:hAnsi="Times New Roman" w:cs="Times New Roman"/>
          <w:bCs/>
          <w:color w:val="auto"/>
        </w:rPr>
      </w:pPr>
      <w:r>
        <w:rPr>
          <w:rFonts w:ascii="Times New Roman" w:hAnsi="Times New Roman" w:cs="Times New Roman"/>
          <w:bCs/>
          <w:color w:val="auto"/>
        </w:rPr>
        <w:t xml:space="preserve">We describe here a control experiment that shows the importance of metal evaporation: </w:t>
      </w:r>
    </w:p>
    <w:p>
      <w:pPr>
        <w:spacing w:line="360" w:lineRule="auto"/>
        <w:jc w:val="both"/>
        <w:rPr>
          <w:rFonts w:ascii="Times New Roman" w:hAnsi="Times New Roman" w:cs="Times New Roman"/>
          <w:bCs/>
          <w:color w:val="auto"/>
        </w:rPr>
      </w:pPr>
      <w:r>
        <w:rPr>
          <w:rFonts w:ascii="Times New Roman" w:hAnsi="Times New Roman" w:cs="Times New Roman"/>
          <w:bCs/>
          <w:color w:val="auto"/>
        </w:rPr>
        <w:t>Ni foil was replaced by Pt foil (</w:t>
      </w:r>
      <w:r>
        <w:rPr>
          <w:rFonts w:ascii="Times New Roman" w:hAnsi="Times New Roman" w:cs="Times New Roman"/>
          <w:bCs/>
          <w:i/>
          <w:iCs/>
          <w:color w:val="auto"/>
        </w:rPr>
        <w:t>Ni vapor pressure is 1,074 Pa at ~2127 °C</w:t>
      </w:r>
      <w:r>
        <w:rPr>
          <w:rFonts w:hint="eastAsia" w:ascii="Times New Roman" w:hAnsi="Times New Roman" w:cs="Times New Roman"/>
          <w:bCs/>
          <w:i/>
          <w:iCs/>
          <w:color w:val="auto"/>
        </w:rPr>
        <w:t>,</w:t>
      </w:r>
      <w:r>
        <w:rPr>
          <w:rFonts w:ascii="Times New Roman" w:hAnsi="Times New Roman" w:cs="Times New Roman"/>
          <w:bCs/>
          <w:color w:val="auto"/>
        </w:rPr>
        <w:fldChar w:fldCharType="begin"/>
      </w:r>
      <w:r>
        <w:rPr>
          <w:rFonts w:ascii="Times New Roman" w:hAnsi="Times New Roman" w:cs="Times New Roman"/>
          <w:bCs/>
          <w:color w:val="auto"/>
        </w:rPr>
        <w:instrText xml:space="preserve"> ADDIN EN.CITE &lt;EndNote&gt;&lt;Cite&gt;&lt;Author&gt;Desai&lt;/Author&gt;&lt;Year&gt;1987&lt;/Year&gt;&lt;RecNum&gt;8&lt;/RecNum&gt;&lt;DisplayText&gt;&lt;style face="superscript"&gt;1&lt;/style&gt;&lt;/DisplayText&gt;&lt;record&gt;&lt;rec-number&gt;8&lt;/rec-number&gt;&lt;foreign-keys&gt;&lt;key app="EN" db-id="xe5ddettjd0a2repp2gp2t9q90t2ezvtxx52" timestamp="1657166474"&gt;8&lt;/key&gt;&lt;/foreign-keys&gt;&lt;ref-type name="Journal Article"&gt;17&lt;/ref-type&gt;&lt;contributors&gt;&lt;authors&gt;&lt;author&gt;Desai, P. D.&lt;/author&gt;&lt;/authors&gt;&lt;/contributors&gt;&lt;titles&gt;&lt;title&gt;Thermodynamic properties of nickel&lt;/title&gt;&lt;secondary-title&gt;Int. J. Thermophys.&lt;/secondary-title&gt;&lt;/titles&gt;&lt;periodical&gt;&lt;full-title&gt;Int. J. Thermophys.&lt;/full-title&gt;&lt;/periodical&gt;&lt;pages&gt;763-780&lt;/pages&gt;&lt;volume&gt;8&lt;/volume&gt;&lt;number&gt;6&lt;/number&gt;&lt;dates&gt;&lt;year&gt;1987&lt;/year&gt;&lt;pub-dates&gt;&lt;date&gt;1987/11/01&lt;/date&gt;&lt;/pub-dates&gt;&lt;/dates&gt;&lt;isbn&gt;1572-9567&lt;/isbn&gt;&lt;urls&gt;&lt;related-urls&gt;&lt;url&gt;https://doi.org/10.1007/BF00500793&lt;/url&gt;&lt;/related-urls&gt;&lt;/urls&gt;&lt;electronic-resource-num&gt;10.1007/BF00500793&lt;/electronic-resource-num&gt;&lt;/record&gt;&lt;/Cite&gt;&lt;/EndNote&gt;</w:instrText>
      </w:r>
      <w:r>
        <w:rPr>
          <w:rFonts w:ascii="Times New Roman" w:hAnsi="Times New Roman" w:cs="Times New Roman"/>
          <w:bCs/>
          <w:color w:val="auto"/>
        </w:rPr>
        <w:fldChar w:fldCharType="separate"/>
      </w:r>
      <w:r>
        <w:rPr>
          <w:rFonts w:ascii="Times New Roman" w:hAnsi="Times New Roman" w:cs="Times New Roman"/>
          <w:bCs/>
          <w:color w:val="auto"/>
          <w:vertAlign w:val="superscript"/>
        </w:rPr>
        <w:t>1</w:t>
      </w:r>
      <w:r>
        <w:rPr>
          <w:rFonts w:ascii="Times New Roman" w:hAnsi="Times New Roman" w:cs="Times New Roman"/>
          <w:bCs/>
          <w:color w:val="auto"/>
        </w:rPr>
        <w:fldChar w:fldCharType="end"/>
      </w:r>
      <w:r>
        <w:rPr>
          <w:rFonts w:ascii="Times New Roman" w:hAnsi="Times New Roman" w:cs="Times New Roman"/>
          <w:bCs/>
          <w:i/>
          <w:iCs/>
          <w:color w:val="auto"/>
        </w:rPr>
        <w:t xml:space="preserve"> and Pt vapor pressure is about 45 Pa at 2500 °C</w:t>
      </w:r>
      <w:r>
        <w:rPr>
          <w:rFonts w:ascii="Times New Roman" w:hAnsi="Times New Roman" w:cs="Times New Roman"/>
          <w:bCs/>
          <w:color w:val="auto"/>
        </w:rPr>
        <w:t>)</w:t>
      </w:r>
      <w:r>
        <w:rPr>
          <w:rFonts w:ascii="Times New Roman" w:hAnsi="Times New Roman" w:cs="Times New Roman"/>
          <w:bCs/>
          <w:color w:val="auto"/>
          <w:vertAlign w:val="superscript"/>
        </w:rPr>
        <w:fldChar w:fldCharType="begin"/>
      </w:r>
      <w:r>
        <w:rPr>
          <w:rFonts w:ascii="Times New Roman" w:hAnsi="Times New Roman" w:cs="Times New Roman"/>
          <w:bCs/>
          <w:color w:val="auto"/>
          <w:vertAlign w:val="superscript"/>
        </w:rPr>
        <w:instrText xml:space="preserve"> ADDIN EN.CITE &lt;EndNote&gt;&lt;Cite&gt;&lt;Author&gt;Hampson&lt;/Author&gt;&lt;Year&gt;1961&lt;/Year&gt;&lt;RecNum&gt;7&lt;/RecNum&gt;&lt;DisplayText&gt;&lt;style face="superscript"&gt;2&lt;/style&gt;&lt;/DisplayText&gt;&lt;record&gt;&lt;rec-number&gt;7&lt;/rec-number&gt;&lt;foreign-keys&gt;&lt;key app="EN" db-id="xe5ddettjd0a2repp2gp2t9q90t2ezvtxx52" timestamp="1657165507"&gt;7&lt;/key&gt;&lt;/foreign-keys&gt;&lt;ref-type name="Journal Article"&gt;17&lt;/ref-type&gt;&lt;contributors&gt;&lt;authors&gt;&lt;author&gt;Hampson, R. F., Jr.&lt;/author&gt;&lt;author&gt;Walker, R. F.&lt;/author&gt;&lt;/authors&gt;&lt;/contributors&gt;&lt;titles&gt;&lt;title&gt;Vapor Pressures of Platinum, Iridium, and Rhodium&lt;/title&gt;&lt;secondary-title&gt;J. Res. Natl. Bur. Stand. A Phys. Chem.&lt;/secondary-title&gt;&lt;/titles&gt;&lt;periodical&gt;&lt;full-title&gt;J. Res. Natl. Bur. Stand. A Phys. Chem.&lt;/full-title&gt;&lt;/periodical&gt;&lt;pages&gt;289-295&lt;/pages&gt;&lt;volume&gt;65a&lt;/volume&gt;&lt;number&gt;4&lt;/number&gt;&lt;edition&gt;1961/07/01&lt;/edition&gt;&lt;dates&gt;&lt;year&gt;1961&lt;/year&gt;&lt;pub-dates&gt;&lt;date&gt;Jul-Aug&lt;/date&gt;&lt;/pub-dates&gt;&lt;/dates&gt;&lt;isbn&gt;0022-4332 (Print)&amp;#xD;0022-4332&lt;/isbn&gt;&lt;accession-num&gt;32196180&lt;/accession-num&gt;&lt;urls&gt;&lt;/urls&gt;&lt;custom2&gt;PMC5287137&lt;/custom2&gt;&lt;electronic-resource-num&gt;10.6028/jres.065A.034&lt;/electronic-resource-num&gt;&lt;remote-database-provider&gt;NLM&lt;/remote-database-provider&gt;&lt;language&gt;eng&lt;/language&gt;&lt;/record&gt;&lt;/Cite&gt;&lt;/EndNote&gt;</w:instrText>
      </w:r>
      <w:r>
        <w:rPr>
          <w:rFonts w:ascii="Times New Roman" w:hAnsi="Times New Roman" w:cs="Times New Roman"/>
          <w:bCs/>
          <w:color w:val="auto"/>
          <w:vertAlign w:val="superscript"/>
        </w:rPr>
        <w:fldChar w:fldCharType="separate"/>
      </w:r>
      <w:r>
        <w:rPr>
          <w:rFonts w:ascii="Times New Roman" w:hAnsi="Times New Roman" w:cs="Times New Roman"/>
          <w:bCs/>
          <w:color w:val="auto"/>
          <w:vertAlign w:val="superscript"/>
        </w:rPr>
        <w:t>2</w:t>
      </w:r>
      <w:r>
        <w:rPr>
          <w:rFonts w:ascii="Times New Roman" w:hAnsi="Times New Roman" w:cs="Times New Roman"/>
          <w:bCs/>
          <w:color w:val="auto"/>
          <w:vertAlign w:val="superscript"/>
        </w:rPr>
        <w:fldChar w:fldCharType="end"/>
      </w:r>
      <w:r>
        <w:rPr>
          <w:rFonts w:ascii="Times New Roman" w:hAnsi="Times New Roman" w:cs="Times New Roman"/>
          <w:bCs/>
          <w:color w:val="auto"/>
        </w:rPr>
        <w:t xml:space="preserve">. Essentially no Pt evaporation was found by using Pt-Mo binary catalyst (Fig. S27). Even though we increased the </w:t>
      </w:r>
      <w:r>
        <w:rPr>
          <w:rFonts w:hint="eastAsia" w:ascii="Times New Roman" w:hAnsi="Times New Roman" w:cs="Times New Roman"/>
          <w:bCs/>
          <w:color w:val="auto"/>
        </w:rPr>
        <w:t>crucible</w:t>
      </w:r>
      <w:r>
        <w:rPr>
          <w:rFonts w:ascii="Times New Roman" w:hAnsi="Times New Roman" w:cs="Times New Roman"/>
          <w:bCs/>
          <w:color w:val="auto"/>
        </w:rPr>
        <w:t xml:space="preserve"> temperature to 2500 °C, the final graphite film product is still heavily wrinkled (Fig. S27b and S27c). We suggest that Ni evaporation and the resulting porous alloy layer helps to decrease the density of graphite kink bands. A continuous alloy layer that is strongly adhered to the graphite film will strongly thermally contract during cooling (due to the relatively large thermal expansion coefficient); this applies a compressive stress on the graphite film that can drive the formation of wrinkles and kink bands. </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That is: Our strategy was to evaporate much of the Ni to render the alloy layer porous and ideally not ‘connected’ at all to the precipitated graphite film, in terms of being able to exert compressive interface stress. </w:t>
      </w:r>
    </w:p>
    <w:p>
      <w:pPr>
        <w:spacing w:line="312" w:lineRule="auto"/>
        <w:jc w:val="both"/>
        <w:rPr>
          <w:rFonts w:ascii="Times New Roman" w:hAnsi="Times New Roman" w:cs="Times New Roman"/>
          <w:bCs/>
          <w:color w:val="auto"/>
        </w:rPr>
      </w:pPr>
      <w:r>
        <w:rPr>
          <w:rFonts w:ascii="Times New Roman" w:hAnsi="Times New Roman" w:cs="Times New Roman"/>
          <w:b/>
          <w:color w:val="auto"/>
        </w:rPr>
        <w:br w:type="page"/>
      </w:r>
    </w:p>
    <w:p>
      <w:pPr>
        <w:spacing w:line="312" w:lineRule="auto"/>
        <w:rPr>
          <w:rFonts w:ascii="Times New Roman" w:hAnsi="Times New Roman" w:cs="Times New Roman"/>
          <w:b/>
          <w:color w:val="auto"/>
        </w:rPr>
      </w:pPr>
      <w:r>
        <w:rPr>
          <w:rFonts w:ascii="Times New Roman" w:hAnsi="Times New Roman" w:cs="Times New Roman"/>
          <w:b/>
          <w:color w:val="auto"/>
        </w:rPr>
        <w:t>Supplementary Figures</w:t>
      </w:r>
    </w:p>
    <w:p>
      <w:pPr>
        <w:spacing w:line="312" w:lineRule="auto"/>
        <w:jc w:val="center"/>
        <w:rPr>
          <w:rFonts w:ascii="Times New Roman" w:hAnsi="Times New Roman" w:cs="Times New Roman"/>
          <w:b/>
          <w:color w:val="auto"/>
        </w:rPr>
      </w:pPr>
      <w:r>
        <w:rPr>
          <w:color w:val="auto"/>
        </w:rPr>
        <w:drawing>
          <wp:inline distT="0" distB="0" distL="0" distR="0">
            <wp:extent cx="3733800" cy="6000750"/>
            <wp:effectExtent l="0" t="0" r="0" b="0"/>
            <wp:docPr id="36" name="图片 3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示&#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733800" cy="60007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S1.</w:t>
      </w:r>
      <w:r>
        <w:rPr>
          <w:rFonts w:ascii="Times New Roman" w:hAnsi="Times New Roman" w:cs="Times New Roman"/>
          <w:bCs/>
          <w:color w:val="auto"/>
        </w:rPr>
        <w:t xml:space="preserve"> </w:t>
      </w:r>
      <w:r>
        <w:rPr>
          <w:rFonts w:ascii="Times New Roman" w:hAnsi="Times New Roman" w:cs="Times New Roman"/>
          <w:b/>
          <w:color w:val="auto"/>
        </w:rPr>
        <w:t>Illustration of the home-built Joule heating system.</w:t>
      </w:r>
      <w:r>
        <w:rPr>
          <w:rFonts w:ascii="Times New Roman" w:hAnsi="Times New Roman" w:cs="Times New Roman"/>
          <w:bCs/>
          <w:color w:val="auto"/>
        </w:rPr>
        <w:t xml:space="preserve"> (a) Schematic of our home-made Joule heating system. (b) Photographs of the reaction chamber, side view (left) and top view (right). (c) Schematic of the graphite crucible.</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center"/>
        <w:rPr>
          <w:rFonts w:ascii="Times New Roman" w:hAnsi="Times New Roman" w:cs="Times New Roman"/>
          <w:b/>
          <w:color w:val="auto"/>
        </w:rPr>
      </w:pPr>
      <w:r>
        <w:rPr>
          <w:color w:val="auto"/>
        </w:rPr>
        <w:drawing>
          <wp:inline distT="0" distB="0" distL="0" distR="0">
            <wp:extent cx="3740150" cy="4165600"/>
            <wp:effectExtent l="0" t="0" r="0" b="6350"/>
            <wp:docPr id="37" name="图片 37" descr="图片包含 游戏机, 建筑, 砖&#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包含 游戏机, 建筑, 砖&#10;&#10;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740150" cy="416560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S2. Photographs of graphite crucible</w:t>
      </w:r>
      <w:r>
        <w:rPr>
          <w:rFonts w:hint="eastAsia" w:ascii="Times New Roman" w:hAnsi="Times New Roman" w:cs="Times New Roman"/>
          <w:b/>
          <w:color w:val="auto"/>
        </w:rPr>
        <w:t>s</w:t>
      </w:r>
      <w:r>
        <w:rPr>
          <w:rFonts w:ascii="Times New Roman" w:hAnsi="Times New Roman" w:cs="Times New Roman"/>
          <w:b/>
          <w:color w:val="auto"/>
        </w:rPr>
        <w:t>:</w:t>
      </w:r>
      <w:r>
        <w:rPr>
          <w:rFonts w:ascii="Times New Roman" w:hAnsi="Times New Roman" w:cs="Times New Roman"/>
          <w:bCs/>
          <w:color w:val="auto"/>
        </w:rPr>
        <w:t xml:space="preserve"> (a) with lid standing next to the crucible, and (b) with lid covering the crucible.</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
          <w:color w:val="auto"/>
        </w:rPr>
      </w:pPr>
      <w:r>
        <w:rPr>
          <w:color w:val="auto"/>
        </w:rPr>
        <w:drawing>
          <wp:inline distT="0" distB="0" distL="0" distR="0">
            <wp:extent cx="3765550" cy="3959860"/>
            <wp:effectExtent l="0" t="0" r="6350" b="2540"/>
            <wp:docPr id="481515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515499"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l="3702" t="3851" r="2343" b="2326"/>
                    <a:stretch>
                      <a:fillRect/>
                    </a:stretch>
                  </pic:blipFill>
                  <pic:spPr>
                    <a:xfrm>
                      <a:off x="0" y="0"/>
                      <a:ext cx="3765829" cy="3960000"/>
                    </a:xfrm>
                    <a:prstGeom prst="rect">
                      <a:avLst/>
                    </a:prstGeom>
                    <a:noFill/>
                    <a:ln>
                      <a:noFill/>
                    </a:ln>
                  </pic:spPr>
                </pic:pic>
              </a:graphicData>
            </a:graphic>
          </wp:inline>
        </w:drawing>
      </w:r>
    </w:p>
    <w:p>
      <w:pPr>
        <w:spacing w:line="360" w:lineRule="auto"/>
        <w:jc w:val="both"/>
        <w:rPr>
          <w:rFonts w:ascii="Times New Roman" w:hAnsi="Times New Roman" w:cs="Times New Roman"/>
          <w:b/>
          <w:color w:val="auto"/>
        </w:rPr>
      </w:pPr>
      <w:r>
        <w:rPr>
          <w:rFonts w:ascii="Times New Roman" w:hAnsi="Times New Roman" w:cs="Times New Roman"/>
          <w:b/>
          <w:color w:val="auto"/>
        </w:rPr>
        <w:t xml:space="preserve">Fig. S3. Temperature measured on the sample surface with lid at different positions. </w:t>
      </w:r>
      <w:r>
        <w:rPr>
          <w:rFonts w:ascii="Times New Roman" w:hAnsi="Times New Roman" w:cs="Times New Roman"/>
          <w:bCs/>
          <w:color w:val="auto"/>
        </w:rPr>
        <w:t xml:space="preserve"> Configuration</w:t>
      </w:r>
      <w:r>
        <w:rPr>
          <w:rFonts w:ascii="Times New Roman" w:hAnsi="Times New Roman" w:cs="Times New Roman"/>
          <w:color w:val="auto"/>
        </w:rPr>
        <w:t xml:space="preserve"> (a)</w:t>
      </w:r>
      <w:r>
        <w:rPr>
          <w:rFonts w:ascii="Times New Roman" w:hAnsi="Times New Roman" w:cs="Times New Roman"/>
          <w:bCs/>
          <w:color w:val="auto"/>
        </w:rPr>
        <w:t xml:space="preserve"> is without crucible lid</w:t>
      </w:r>
      <w:r>
        <w:rPr>
          <w:rFonts w:hint="eastAsia" w:ascii="Times New Roman" w:hAnsi="Times New Roman" w:cs="Times New Roman"/>
          <w:bCs/>
          <w:color w:val="auto"/>
        </w:rPr>
        <w:t>,</w:t>
      </w:r>
      <w:r>
        <w:rPr>
          <w:rFonts w:ascii="Times New Roman" w:hAnsi="Times New Roman" w:cs="Times New Roman"/>
          <w:bCs/>
          <w:color w:val="auto"/>
        </w:rPr>
        <w:t xml:space="preserve"> (</w:t>
      </w:r>
      <w:r>
        <w:rPr>
          <w:rFonts w:hint="eastAsia" w:ascii="Times New Roman" w:hAnsi="Times New Roman" w:cs="Times New Roman"/>
          <w:bCs/>
          <w:color w:val="auto"/>
        </w:rPr>
        <w:t>b</w:t>
      </w:r>
      <w:r>
        <w:rPr>
          <w:rFonts w:ascii="Times New Roman" w:hAnsi="Times New Roman" w:cs="Times New Roman"/>
          <w:bCs/>
          <w:color w:val="auto"/>
        </w:rPr>
        <w:t>) Temperature measurements at different positions of the graphite crucible in configuration (a):  temperature of the crucible side wall (b).</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center"/>
        <w:rPr>
          <w:rFonts w:ascii="Times New Roman" w:hAnsi="Times New Roman" w:cs="Times New Roman"/>
          <w:b/>
          <w:color w:val="auto"/>
        </w:rPr>
      </w:pPr>
      <w:r>
        <w:rPr>
          <w:rFonts w:ascii="Times New Roman" w:hAnsi="Times New Roman" w:cs="Times New Roman"/>
          <w:b/>
          <w:color w:val="auto"/>
        </w:rPr>
        <w:drawing>
          <wp:inline distT="0" distB="0" distL="0" distR="0">
            <wp:extent cx="6691630" cy="3365500"/>
            <wp:effectExtent l="0" t="0" r="0" b="6350"/>
            <wp:docPr id="22" name="图片 2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图形用户界面&#10;&#10;描述已自动生成"/>
                    <pic:cNvPicPr>
                      <a:picLocks noChangeAspect="1"/>
                    </pic:cNvPicPr>
                  </pic:nvPicPr>
                  <pic:blipFill>
                    <a:blip r:embed="rId15"/>
                    <a:stretch>
                      <a:fillRect/>
                    </a:stretch>
                  </pic:blipFill>
                  <pic:spPr>
                    <a:xfrm>
                      <a:off x="0" y="0"/>
                      <a:ext cx="6691630" cy="3365500"/>
                    </a:xfrm>
                    <a:prstGeom prst="rect">
                      <a:avLst/>
                    </a:prstGeom>
                  </pic:spPr>
                </pic:pic>
              </a:graphicData>
            </a:graphic>
          </wp:inline>
        </w:drawing>
      </w:r>
    </w:p>
    <w:p>
      <w:pPr>
        <w:spacing w:line="312" w:lineRule="auto"/>
        <w:jc w:val="both"/>
        <w:rPr>
          <w:rFonts w:ascii="Times New Roman" w:hAnsi="Times New Roman" w:cs="Times New Roman"/>
          <w:b/>
          <w:color w:val="auto"/>
        </w:rPr>
      </w:pPr>
      <w:r>
        <w:rPr>
          <w:rFonts w:hint="eastAsia" w:ascii="Times New Roman" w:hAnsi="Times New Roman" w:cs="Times New Roman"/>
          <w:b/>
          <w:color w:val="auto"/>
        </w:rPr>
        <w:t>Fig</w:t>
      </w:r>
      <w:r>
        <w:rPr>
          <w:rFonts w:ascii="Times New Roman" w:hAnsi="Times New Roman" w:cs="Times New Roman"/>
          <w:b/>
          <w:color w:val="auto"/>
        </w:rPr>
        <w:t xml:space="preserve">. S4. Schematic of COMSOL modeling. </w:t>
      </w:r>
      <w:r>
        <w:rPr>
          <w:rFonts w:ascii="Times New Roman" w:hAnsi="Times New Roman" w:cs="Times New Roman"/>
          <w:bCs/>
          <w:color w:val="auto"/>
        </w:rPr>
        <w:t xml:space="preserve">(a-d) Top view (a), side views (b, d) </w:t>
      </w:r>
      <w:r>
        <w:rPr>
          <w:rFonts w:hint="eastAsia" w:ascii="Times New Roman" w:hAnsi="Times New Roman" w:cs="Times New Roman"/>
          <w:bCs/>
          <w:color w:val="auto"/>
          <w:lang w:val="en-US" w:eastAsia="zh-CN"/>
        </w:rPr>
        <w:t>(</w:t>
      </w:r>
      <w:r>
        <w:rPr>
          <w:rFonts w:ascii="Times New Roman" w:hAnsi="Times New Roman" w:cs="Times New Roman"/>
          <w:bCs/>
          <w:color w:val="auto"/>
        </w:rPr>
        <w:t>front view (d)</w:t>
      </w:r>
      <w:r>
        <w:rPr>
          <w:rFonts w:hint="eastAsia" w:ascii="Times New Roman" w:hAnsi="Times New Roman" w:cs="Times New Roman"/>
          <w:bCs/>
          <w:color w:val="auto"/>
          <w:lang w:val="en-US" w:eastAsia="zh-CN"/>
        </w:rPr>
        <w:t>)</w:t>
      </w:r>
      <w:r>
        <w:rPr>
          <w:rFonts w:ascii="Times New Roman" w:hAnsi="Times New Roman" w:cs="Times New Roman"/>
          <w:bCs/>
          <w:color w:val="auto"/>
        </w:rPr>
        <w:t xml:space="preserve"> of the whole reaction chamber. (e</w:t>
      </w:r>
      <w:r>
        <w:rPr>
          <w:rFonts w:hint="eastAsia" w:ascii="Times New Roman" w:hAnsi="Times New Roman" w:cs="Times New Roman"/>
          <w:bCs/>
          <w:color w:val="auto"/>
        </w:rPr>
        <w:t xml:space="preserve">) </w:t>
      </w:r>
      <w:r>
        <w:rPr>
          <w:rFonts w:ascii="Times New Roman" w:hAnsi="Times New Roman" w:cs="Times New Roman"/>
          <w:bCs/>
          <w:color w:val="auto"/>
        </w:rPr>
        <w:t>S</w:t>
      </w:r>
      <w:r>
        <w:rPr>
          <w:rFonts w:hint="eastAsia" w:ascii="Times New Roman" w:hAnsi="Times New Roman" w:cs="Times New Roman"/>
          <w:bCs/>
          <w:color w:val="auto"/>
        </w:rPr>
        <w:t>ide</w:t>
      </w:r>
      <w:r>
        <w:rPr>
          <w:rFonts w:ascii="Times New Roman" w:hAnsi="Times New Roman" w:cs="Times New Roman"/>
          <w:bCs/>
          <w:color w:val="auto"/>
        </w:rPr>
        <w:t xml:space="preserve"> view of the graphene crucible and the electrodes. </w:t>
      </w:r>
      <w:r>
        <w:rPr>
          <w:rFonts w:hint="eastAsia" w:ascii="Times New Roman" w:hAnsi="Times New Roman" w:cs="Times New Roman"/>
          <w:bCs/>
          <w:color w:val="auto"/>
        </w:rPr>
        <w:t>Unit</w:t>
      </w:r>
      <w:r>
        <w:rPr>
          <w:rFonts w:ascii="Times New Roman" w:hAnsi="Times New Roman" w:cs="Times New Roman"/>
          <w:bCs/>
          <w:color w:val="auto"/>
        </w:rPr>
        <w:t xml:space="preserve"> of the length values is cm.</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center"/>
        <w:rPr>
          <w:rFonts w:ascii="Times New Roman" w:hAnsi="Times New Roman" w:cs="Times New Roman"/>
          <w:b/>
          <w:color w:val="auto"/>
        </w:rPr>
      </w:pPr>
      <w:r>
        <w:rPr>
          <w:rFonts w:ascii="Times New Roman" w:hAnsi="Times New Roman" w:cs="Times New Roman"/>
          <w:b/>
          <w:color w:val="auto"/>
        </w:rPr>
        <w:drawing>
          <wp:inline distT="0" distB="0" distL="0" distR="0">
            <wp:extent cx="6691630" cy="4909185"/>
            <wp:effectExtent l="0" t="0" r="0" b="0"/>
            <wp:docPr id="1457453991" name="图片 145745399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453991" name="图片 1457453991" descr="图形用户界面&#10;&#10;描述已自动生成"/>
                    <pic:cNvPicPr>
                      <a:picLocks noChangeAspect="1"/>
                    </pic:cNvPicPr>
                  </pic:nvPicPr>
                  <pic:blipFill>
                    <a:blip r:embed="rId16"/>
                    <a:stretch>
                      <a:fillRect/>
                    </a:stretch>
                  </pic:blipFill>
                  <pic:spPr>
                    <a:xfrm>
                      <a:off x="0" y="0"/>
                      <a:ext cx="6691630" cy="4909185"/>
                    </a:xfrm>
                    <a:prstGeom prst="rect">
                      <a:avLst/>
                    </a:prstGeom>
                  </pic:spPr>
                </pic:pic>
              </a:graphicData>
            </a:graphic>
          </wp:inline>
        </w:drawing>
      </w:r>
    </w:p>
    <w:p>
      <w:pPr>
        <w:spacing w:line="312" w:lineRule="auto"/>
        <w:jc w:val="both"/>
        <w:rPr>
          <w:rFonts w:ascii="Times New Roman" w:hAnsi="Times New Roman" w:cs="Times New Roman"/>
          <w:b/>
          <w:color w:val="auto"/>
        </w:rPr>
      </w:pPr>
      <w:r>
        <w:rPr>
          <w:rFonts w:ascii="Times New Roman" w:hAnsi="Times New Roman" w:cs="Times New Roman"/>
          <w:b/>
          <w:color w:val="auto"/>
        </w:rPr>
        <w:t xml:space="preserve">Fig. S5. COMSOL modeling results of (a,b) temperature distribution and (c,d) electric filed over the whole graphite crucible and the electrode. </w:t>
      </w:r>
      <w:r>
        <w:rPr>
          <w:rFonts w:ascii="Times New Roman" w:hAnsi="Times New Roman" w:cs="Times New Roman"/>
          <w:bCs/>
          <w:color w:val="auto"/>
        </w:rPr>
        <w:t>(a,c) Side views and (b,d) top views.</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center"/>
        <w:rPr>
          <w:rFonts w:ascii="Times New Roman" w:hAnsi="Times New Roman" w:cs="Times New Roman"/>
          <w:b/>
          <w:color w:val="auto"/>
        </w:rPr>
      </w:pPr>
      <w:r>
        <w:rPr>
          <w:rFonts w:ascii="Times New Roman" w:hAnsi="Times New Roman" w:cs="Times New Roman"/>
          <w:b/>
          <w:color w:val="auto"/>
        </w:rPr>
        <w:drawing>
          <wp:inline distT="0" distB="0" distL="0" distR="0">
            <wp:extent cx="6691630" cy="5300345"/>
            <wp:effectExtent l="0" t="0" r="0" b="0"/>
            <wp:docPr id="769563438" name="图片 769563438" descr="形状,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563438" name="图片 769563438" descr="形状, 背景图案&#10;&#10;描述已自动生成"/>
                    <pic:cNvPicPr>
                      <a:picLocks noChangeAspect="1"/>
                    </pic:cNvPicPr>
                  </pic:nvPicPr>
                  <pic:blipFill>
                    <a:blip r:embed="rId17"/>
                    <a:stretch>
                      <a:fillRect/>
                    </a:stretch>
                  </pic:blipFill>
                  <pic:spPr>
                    <a:xfrm>
                      <a:off x="0" y="0"/>
                      <a:ext cx="6691630" cy="5300345"/>
                    </a:xfrm>
                    <a:prstGeom prst="rect">
                      <a:avLst/>
                    </a:prstGeom>
                  </pic:spPr>
                </pic:pic>
              </a:graphicData>
            </a:graphic>
          </wp:inline>
        </w:drawing>
      </w:r>
    </w:p>
    <w:p>
      <w:pPr>
        <w:spacing w:line="312" w:lineRule="auto"/>
        <w:jc w:val="both"/>
        <w:rPr>
          <w:rFonts w:ascii="Times New Roman" w:hAnsi="Times New Roman" w:cs="Times New Roman"/>
          <w:b/>
          <w:color w:val="auto"/>
        </w:rPr>
      </w:pPr>
      <w:bookmarkStart w:id="5" w:name="OLE_LINK2"/>
      <w:r>
        <w:rPr>
          <w:rFonts w:ascii="Times New Roman" w:hAnsi="Times New Roman" w:cs="Times New Roman"/>
          <w:b/>
          <w:color w:val="auto"/>
        </w:rPr>
        <w:t xml:space="preserve">Fig. S6. COMSOL modeling results of the temperature distributions over the metal foils when the temperature of graphite crucible sidewall reaches </w:t>
      </w:r>
      <w:r>
        <w:rPr>
          <w:rFonts w:ascii="Times New Roman" w:hAnsi="Times New Roman" w:cs="Times New Roman"/>
          <w:bCs/>
          <w:color w:val="auto"/>
        </w:rPr>
        <w:t>(a) 1605 °C, (b) 1930 °C, (c) 2000 °C and (d) 2250 °C.</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both"/>
        <w:rPr>
          <w:rFonts w:ascii="Times New Roman" w:hAnsi="Times New Roman" w:cs="Times New Roman"/>
          <w:b/>
          <w:color w:val="auto"/>
        </w:rPr>
      </w:pPr>
      <w:r>
        <w:rPr>
          <w:rFonts w:ascii="Times New Roman" w:hAnsi="Times New Roman" w:cs="Times New Roman"/>
          <w:b/>
          <w:color w:val="auto"/>
        </w:rPr>
        <w:drawing>
          <wp:inline distT="0" distB="0" distL="0" distR="0">
            <wp:extent cx="6691630" cy="2310765"/>
            <wp:effectExtent l="0" t="0" r="0" b="0"/>
            <wp:docPr id="1731137950" name="图片 1731137950" descr="图片包含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137950" name="图片 1731137950" descr="图片包含 文本&#10;&#10;描述已自动生成"/>
                    <pic:cNvPicPr>
                      <a:picLocks noChangeAspect="1"/>
                    </pic:cNvPicPr>
                  </pic:nvPicPr>
                  <pic:blipFill>
                    <a:blip r:embed="rId18"/>
                    <a:stretch>
                      <a:fillRect/>
                    </a:stretch>
                  </pic:blipFill>
                  <pic:spPr>
                    <a:xfrm>
                      <a:off x="0" y="0"/>
                      <a:ext cx="6691630" cy="2310765"/>
                    </a:xfrm>
                    <a:prstGeom prst="rect">
                      <a:avLst/>
                    </a:prstGeom>
                  </pic:spPr>
                </pic:pic>
              </a:graphicData>
            </a:graphic>
          </wp:inline>
        </w:drawing>
      </w:r>
    </w:p>
    <w:p>
      <w:pPr>
        <w:spacing w:line="312" w:lineRule="auto"/>
        <w:jc w:val="both"/>
        <w:rPr>
          <w:rFonts w:ascii="Times New Roman" w:hAnsi="Times New Roman" w:cs="Times New Roman"/>
          <w:b/>
          <w:color w:val="auto"/>
        </w:rPr>
      </w:pPr>
      <w:r>
        <w:rPr>
          <w:rFonts w:ascii="Times New Roman" w:hAnsi="Times New Roman" w:cs="Times New Roman"/>
          <w:b/>
          <w:color w:val="auto"/>
        </w:rPr>
        <w:t xml:space="preserve">Fig. S7. COMSOL modeling results of fluid field (a) in the whole chamber and (b) around graphite crucible. </w:t>
      </w:r>
    </w:p>
    <w:p>
      <w:pPr>
        <w:rPr>
          <w:rFonts w:ascii="Times New Roman" w:hAnsi="Times New Roman" w:cs="Times New Roman"/>
          <w:b/>
          <w:color w:val="auto"/>
        </w:rPr>
      </w:pPr>
      <w:r>
        <w:rPr>
          <w:rFonts w:ascii="Times New Roman" w:hAnsi="Times New Roman" w:cs="Times New Roman"/>
          <w:b/>
          <w:color w:val="auto"/>
        </w:rPr>
        <w:br w:type="page"/>
      </w:r>
      <w:bookmarkEnd w:id="5"/>
    </w:p>
    <w:p>
      <w:pPr>
        <w:spacing w:line="312" w:lineRule="auto"/>
        <w:jc w:val="center"/>
        <w:rPr>
          <w:rFonts w:ascii="Times New Roman" w:hAnsi="Times New Roman" w:cs="Times New Roman"/>
          <w:bCs/>
          <w:color w:val="auto"/>
        </w:rPr>
      </w:pPr>
      <w:bookmarkStart w:id="7" w:name="_GoBack"/>
      <w:r>
        <w:rPr>
          <w:color w:val="auto"/>
        </w:rPr>
        <w:drawing>
          <wp:inline distT="0" distB="0" distL="0" distR="0">
            <wp:extent cx="5854700" cy="7397750"/>
            <wp:effectExtent l="0" t="0" r="0" b="0"/>
            <wp:docPr id="41" name="图片 41" descr="形状, 多边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形状, 多边形&#10;&#10;描述已自动生成"/>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854700" cy="7397750"/>
                    </a:xfrm>
                    <a:prstGeom prst="rect">
                      <a:avLst/>
                    </a:prstGeom>
                    <a:noFill/>
                    <a:ln>
                      <a:noFill/>
                    </a:ln>
                  </pic:spPr>
                </pic:pic>
              </a:graphicData>
            </a:graphic>
          </wp:inline>
        </w:drawing>
      </w:r>
      <w:bookmarkEnd w:id="7"/>
    </w:p>
    <w:p>
      <w:pPr>
        <w:spacing w:line="360" w:lineRule="auto"/>
        <w:jc w:val="both"/>
        <w:rPr>
          <w:rFonts w:ascii="Times New Roman" w:hAnsi="Times New Roman" w:cs="Times New Roman"/>
          <w:b/>
          <w:color w:val="auto"/>
        </w:rPr>
      </w:pPr>
      <w:r>
        <w:rPr>
          <w:rFonts w:ascii="Times New Roman" w:hAnsi="Times New Roman" w:cs="Times New Roman"/>
          <w:b/>
          <w:color w:val="auto"/>
        </w:rPr>
        <w:t>Fig. S8.</w:t>
      </w:r>
      <w:r>
        <w:rPr>
          <w:rFonts w:ascii="Times New Roman" w:hAnsi="Times New Roman" w:cs="Times New Roman"/>
          <w:bCs/>
          <w:color w:val="auto"/>
        </w:rPr>
        <w:t xml:space="preserve"> </w:t>
      </w:r>
      <w:r>
        <w:rPr>
          <w:rFonts w:ascii="Times New Roman" w:hAnsi="Times New Roman" w:cs="Times New Roman"/>
          <w:b/>
          <w:color w:val="auto"/>
        </w:rPr>
        <w:t>Separation of the mirror-like graphite film.</w:t>
      </w:r>
      <w:r>
        <w:rPr>
          <w:rFonts w:ascii="Times New Roman" w:hAnsi="Times New Roman" w:cs="Times New Roman"/>
          <w:bCs/>
          <w:color w:val="auto"/>
        </w:rPr>
        <w:t xml:space="preserve"> Mirror-like flat graphite film was separated by (a) acid vapor treatment to remove the metals in the substrate, (b) heat treatment by graphite furnace in Ar (1 atm) at 2250 </w:t>
      </w:r>
      <w:r>
        <w:rPr>
          <w:rFonts w:ascii="Times New Roman" w:hAnsi="Times New Roman" w:cs="Times New Roman"/>
          <w:bCs/>
          <w:color w:val="auto"/>
          <w:vertAlign w:val="superscript"/>
        </w:rPr>
        <w:t>o</w:t>
      </w:r>
      <w:r>
        <w:rPr>
          <w:rFonts w:ascii="Times New Roman" w:hAnsi="Times New Roman" w:cs="Times New Roman"/>
          <w:bCs/>
          <w:color w:val="auto"/>
        </w:rPr>
        <w:t xml:space="preserve">C, (c) peeling off the substrate then dissolving the double stick tape in tetrahydrofuran. (d) Photographs of obtained </w:t>
      </w:r>
      <w:r>
        <w:rPr>
          <w:rFonts w:hint="eastAsia" w:ascii="Times New Roman" w:hAnsi="Times New Roman" w:cs="Times New Roman"/>
          <w:bCs/>
          <w:color w:val="auto"/>
        </w:rPr>
        <w:t>free</w:t>
      </w:r>
      <w:r>
        <w:rPr>
          <w:rFonts w:ascii="Times New Roman" w:hAnsi="Times New Roman" w:cs="Times New Roman"/>
          <w:bCs/>
          <w:color w:val="auto"/>
        </w:rPr>
        <w:t>-standing mirror-like graphite films.</w:t>
      </w:r>
      <w:r>
        <w:rPr>
          <w:rFonts w:ascii="Times New Roman" w:hAnsi="Times New Roman" w:cs="Times New Roman"/>
          <w:b/>
          <w:color w:val="auto"/>
        </w:rPr>
        <w:br w:type="page"/>
      </w:r>
    </w:p>
    <w:p>
      <w:pPr>
        <w:spacing w:line="360" w:lineRule="auto"/>
        <w:jc w:val="center"/>
        <w:rPr>
          <w:rFonts w:ascii="Times New Roman" w:hAnsi="Times New Roman" w:cs="Times New Roman"/>
          <w:bCs/>
          <w:color w:val="auto"/>
        </w:rPr>
      </w:pPr>
      <w:r>
        <w:rPr>
          <w:color w:val="auto"/>
        </w:rPr>
        <w:drawing>
          <wp:inline distT="0" distB="0" distL="0" distR="0">
            <wp:extent cx="6691630" cy="7045960"/>
            <wp:effectExtent l="0" t="0" r="0" b="2540"/>
            <wp:docPr id="5" name="图片 5"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 应用程序&#10;&#10;描述已自动生成"/>
                    <pic:cNvPicPr>
                      <a:picLocks noChangeAspect="1" noChangeArrowheads="1"/>
                    </pic:cNvPicPr>
                  </pic:nvPicPr>
                  <pic:blipFill>
                    <a:blip r:embed="rId20" cstate="print">
                      <a:extLst>
                        <a:ext uri="{28A0092B-C50C-407E-A947-70E740481C1C}">
                          <a14:useLocalDpi xmlns:a14="http://schemas.microsoft.com/office/drawing/2010/main" val="0"/>
                        </a:ext>
                      </a:extLst>
                    </a:blip>
                    <a:srcRect t="404"/>
                    <a:stretch>
                      <a:fillRect/>
                    </a:stretch>
                  </pic:blipFill>
                  <pic:spPr>
                    <a:xfrm>
                      <a:off x="0" y="0"/>
                      <a:ext cx="6691630" cy="704596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S9. Characterization of the intermediate obtained by quenching the experiment as soon as the shiny spots emerged and the screen shots from the Media S1 at different time.</w:t>
      </w:r>
      <w:r>
        <w:rPr>
          <w:rFonts w:ascii="Times New Roman" w:hAnsi="Times New Roman" w:cs="Times New Roman"/>
          <w:color w:val="auto"/>
        </w:rPr>
        <w:t xml:space="preserve"> (a) SEM image, and (</w:t>
      </w:r>
      <w:r>
        <w:rPr>
          <w:rFonts w:hint="eastAsia" w:ascii="Times New Roman" w:hAnsi="Times New Roman" w:cs="Times New Roman"/>
          <w:color w:val="auto"/>
        </w:rPr>
        <w:t>b</w:t>
      </w:r>
      <w:r>
        <w:rPr>
          <w:rFonts w:ascii="Times New Roman" w:hAnsi="Times New Roman" w:cs="Times New Roman"/>
          <w:color w:val="auto"/>
        </w:rPr>
        <w:t>) Raman spectra of the intermediate. (</w:t>
      </w:r>
      <w:r>
        <w:rPr>
          <w:rFonts w:hint="eastAsia" w:ascii="Times New Roman" w:hAnsi="Times New Roman" w:cs="Times New Roman"/>
          <w:color w:val="auto"/>
        </w:rPr>
        <w:t>c</w:t>
      </w:r>
      <w:r>
        <w:rPr>
          <w:rFonts w:ascii="Times New Roman" w:hAnsi="Times New Roman" w:cs="Times New Roman"/>
          <w:color w:val="auto"/>
        </w:rPr>
        <w:t xml:space="preserve">) The screen shots at 413 s, 420 s, and 427 s and the corresponding emissivity. </w:t>
      </w:r>
    </w:p>
    <w:p>
      <w:pPr>
        <w:rPr>
          <w:rFonts w:ascii="Times New Roman" w:hAnsi="Times New Roman" w:cs="Times New Roman"/>
          <w:b/>
          <w:color w:val="auto"/>
        </w:rPr>
      </w:pPr>
      <w:r>
        <w:rPr>
          <w:rFonts w:ascii="Times New Roman" w:hAnsi="Times New Roman" w:cs="Times New Roman"/>
          <w:b/>
          <w:color w:val="auto"/>
        </w:rPr>
        <w:br w:type="page"/>
      </w:r>
    </w:p>
    <w:p>
      <w:pPr>
        <w:spacing w:line="360" w:lineRule="auto"/>
        <w:jc w:val="center"/>
        <w:rPr>
          <w:rFonts w:ascii="Times New Roman" w:hAnsi="Times New Roman" w:cs="Times New Roman"/>
          <w:b/>
          <w:color w:val="auto"/>
        </w:rPr>
      </w:pPr>
      <w:r>
        <w:rPr>
          <w:color w:val="auto"/>
        </w:rPr>
        <w:drawing>
          <wp:inline distT="0" distB="0" distL="0" distR="0">
            <wp:extent cx="6691630" cy="6512560"/>
            <wp:effectExtent l="0" t="0" r="0" b="2540"/>
            <wp:docPr id="43" name="图片 4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形用户界面, 应用程序&#10;&#10;描述已自动生成"/>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6691630" cy="651256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S10. Illustration of metal shrinkage when using a single metal (</w:t>
      </w:r>
      <w:r>
        <w:rPr>
          <w:rFonts w:ascii="Times New Roman" w:hAnsi="Times New Roman" w:cs="Times New Roman"/>
          <w:b/>
          <w:color w:val="auto"/>
          <w:u w:val="single"/>
        </w:rPr>
        <w:t>molten state</w:t>
      </w:r>
      <w:r>
        <w:rPr>
          <w:rFonts w:ascii="Times New Roman" w:hAnsi="Times New Roman" w:cs="Times New Roman"/>
          <w:b/>
          <w:color w:val="auto"/>
        </w:rPr>
        <w:t>) as the catalyst</w:t>
      </w:r>
      <w:r>
        <w:rPr>
          <w:rFonts w:ascii="Times New Roman" w:hAnsi="Times New Roman" w:cs="Times New Roman"/>
          <w:bCs/>
          <w:color w:val="auto"/>
        </w:rPr>
        <w:t xml:space="preserve"> (</w:t>
      </w:r>
      <w:r>
        <w:rPr>
          <w:rFonts w:hint="eastAsia" w:ascii="Times New Roman" w:hAnsi="Times New Roman" w:cs="Times New Roman"/>
          <w:bCs/>
          <w:color w:val="auto"/>
        </w:rPr>
        <w:t>a</w:t>
      </w:r>
      <w:r>
        <w:rPr>
          <w:rFonts w:ascii="Times New Roman" w:hAnsi="Times New Roman" w:cs="Times New Roman"/>
          <w:bCs/>
          <w:color w:val="auto"/>
        </w:rPr>
        <w:t xml:space="preserve">-h) Metals before and after melting: </w:t>
      </w:r>
      <w:r>
        <w:rPr>
          <w:rFonts w:ascii="Times New Roman" w:hAnsi="Times New Roman" w:cs="Times New Roman"/>
          <w:color w:val="auto"/>
        </w:rPr>
        <w:t>(a)</w:t>
      </w:r>
      <w:r>
        <w:rPr>
          <w:rFonts w:ascii="Times New Roman" w:hAnsi="Times New Roman" w:cs="Times New Roman"/>
          <w:bCs/>
          <w:color w:val="auto"/>
        </w:rPr>
        <w:t xml:space="preserve"> Fe foil, </w:t>
      </w:r>
      <w:r>
        <w:rPr>
          <w:rFonts w:ascii="Times New Roman" w:hAnsi="Times New Roman" w:cs="Times New Roman"/>
          <w:color w:val="auto"/>
        </w:rPr>
        <w:t>(b)</w:t>
      </w:r>
      <w:r>
        <w:rPr>
          <w:rFonts w:ascii="Times New Roman" w:hAnsi="Times New Roman" w:cs="Times New Roman"/>
          <w:bCs/>
          <w:color w:val="auto"/>
        </w:rPr>
        <w:t xml:space="preserve"> Co foil, (c) Ni foil, (d) Pt foil, (e) Pd foil, (f) V foil, (g) Mo foil, and (h) Ni-Mo binary catalyst: Ni foil standing on the top of Mo foil. </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Noting about </w:t>
      </w:r>
      <w:r>
        <w:rPr>
          <w:rFonts w:ascii="Times New Roman" w:hAnsi="Times New Roman" w:cs="Times New Roman"/>
          <w:b/>
          <w:color w:val="auto"/>
        </w:rPr>
        <w:t>Fig. S</w:t>
      </w:r>
      <w:r>
        <w:rPr>
          <w:rFonts w:hint="eastAsia" w:ascii="Times New Roman" w:hAnsi="Times New Roman" w:cs="Times New Roman"/>
          <w:b/>
          <w:color w:val="auto"/>
        </w:rPr>
        <w:t>10</w:t>
      </w:r>
      <w:r>
        <w:rPr>
          <w:rFonts w:ascii="Times New Roman" w:hAnsi="Times New Roman" w:cs="Times New Roman"/>
          <w:bCs/>
          <w:color w:val="auto"/>
        </w:rPr>
        <w:t>: W</w:t>
      </w:r>
      <w:r>
        <w:rPr>
          <w:rFonts w:hint="eastAsia" w:ascii="Times New Roman" w:hAnsi="Times New Roman" w:cs="Times New Roman"/>
          <w:bCs/>
          <w:color w:val="auto"/>
        </w:rPr>
        <w:t>e</w:t>
      </w:r>
      <w:r>
        <w:rPr>
          <w:rFonts w:ascii="Times New Roman" w:hAnsi="Times New Roman" w:cs="Times New Roman"/>
          <w:bCs/>
          <w:color w:val="auto"/>
        </w:rPr>
        <w:t xml:space="preserve"> quenched the experiment as soon as we observed the melting of the metal. </w:t>
      </w:r>
    </w:p>
    <w:p>
      <w:pPr>
        <w:rPr>
          <w:rFonts w:ascii="Times New Roman" w:hAnsi="Times New Roman" w:cs="Times New Roman"/>
          <w:b/>
          <w:color w:val="auto"/>
        </w:rPr>
      </w:pPr>
      <w:r>
        <w:rPr>
          <w:rFonts w:ascii="Times New Roman" w:hAnsi="Times New Roman" w:cs="Times New Roman"/>
          <w:b/>
          <w:color w:val="auto"/>
        </w:rPr>
        <w:br w:type="page"/>
      </w:r>
    </w:p>
    <w:p>
      <w:pPr>
        <w:spacing w:line="360" w:lineRule="auto"/>
        <w:jc w:val="center"/>
        <w:rPr>
          <w:rFonts w:ascii="Times New Roman" w:hAnsi="Times New Roman" w:cs="Times New Roman"/>
          <w:b/>
          <w:color w:val="auto"/>
        </w:rPr>
      </w:pPr>
      <w:r>
        <w:rPr>
          <w:color w:val="auto"/>
        </w:rPr>
        <w:drawing>
          <wp:inline distT="0" distB="0" distL="0" distR="0">
            <wp:extent cx="6032500" cy="6311900"/>
            <wp:effectExtent l="0" t="0" r="6350" b="0"/>
            <wp:docPr id="2" name="图片 2"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示&#10;&#10;低可信度描述已自动生成"/>
                    <pic:cNvPicPr>
                      <a:picLocks noChangeAspect="1" noChangeArrowheads="1"/>
                    </pic:cNvPicPr>
                  </pic:nvPicPr>
                  <pic:blipFill>
                    <a:blip r:embed="rId22" cstate="print">
                      <a:extLst>
                        <a:ext uri="{28A0092B-C50C-407E-A947-70E740481C1C}">
                          <a14:useLocalDpi xmlns:a14="http://schemas.microsoft.com/office/drawing/2010/main" val="0"/>
                        </a:ext>
                      </a:extLst>
                    </a:blip>
                    <a:srcRect t="1094" r="4330"/>
                    <a:stretch>
                      <a:fillRect/>
                    </a:stretch>
                  </pic:blipFill>
                  <pic:spPr>
                    <a:xfrm>
                      <a:off x="0" y="0"/>
                      <a:ext cx="6032500" cy="631190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xml:space="preserve">. S11. Illustration of </w:t>
      </w:r>
      <w:r>
        <w:rPr>
          <w:rFonts w:hint="eastAsia" w:ascii="Times New Roman" w:hAnsi="Times New Roman" w:cs="Times New Roman"/>
          <w:b/>
          <w:color w:val="auto"/>
        </w:rPr>
        <w:t>graphite</w:t>
      </w:r>
      <w:r>
        <w:rPr>
          <w:rFonts w:ascii="Times New Roman" w:hAnsi="Times New Roman" w:cs="Times New Roman"/>
          <w:b/>
          <w:color w:val="auto"/>
        </w:rPr>
        <w:t xml:space="preserve"> growth using a single metal (</w:t>
      </w:r>
      <w:r>
        <w:rPr>
          <w:rFonts w:ascii="Times New Roman" w:hAnsi="Times New Roman" w:cs="Times New Roman"/>
          <w:b/>
          <w:color w:val="auto"/>
          <w:u w:val="single"/>
        </w:rPr>
        <w:t>solid state</w:t>
      </w:r>
      <w:r>
        <w:rPr>
          <w:rFonts w:ascii="Times New Roman" w:hAnsi="Times New Roman" w:cs="Times New Roman"/>
          <w:b/>
          <w:color w:val="auto"/>
        </w:rPr>
        <w:t>) as the catalyst and the corresponding characterizations (the center one is Raman spectrum and the right one is SEM image)</w:t>
      </w:r>
      <w:r>
        <w:rPr>
          <w:rFonts w:ascii="Times New Roman" w:hAnsi="Times New Roman" w:cs="Times New Roman"/>
          <w:b/>
          <w:bCs/>
          <w:color w:val="auto"/>
        </w:rPr>
        <w:t>.</w:t>
      </w:r>
      <w:r>
        <w:rPr>
          <w:rFonts w:ascii="Times New Roman" w:hAnsi="Times New Roman" w:cs="Times New Roman"/>
          <w:color w:val="auto"/>
        </w:rPr>
        <w:t xml:space="preserve"> </w:t>
      </w:r>
      <w:r>
        <w:rPr>
          <w:rFonts w:ascii="Times New Roman" w:hAnsi="Times New Roman" w:cs="Times New Roman"/>
          <w:bCs/>
          <w:color w:val="auto"/>
        </w:rPr>
        <w:t xml:space="preserve">(a) Fe foil, (b) Ni foil, </w:t>
      </w:r>
      <w:r>
        <w:rPr>
          <w:rFonts w:hint="eastAsia" w:ascii="Times New Roman" w:hAnsi="Times New Roman" w:cs="Times New Roman"/>
          <w:bCs/>
          <w:color w:val="auto"/>
        </w:rPr>
        <w:t>(</w:t>
      </w:r>
      <w:r>
        <w:rPr>
          <w:rFonts w:ascii="Times New Roman" w:hAnsi="Times New Roman" w:cs="Times New Roman"/>
          <w:bCs/>
          <w:color w:val="auto"/>
        </w:rPr>
        <w:t xml:space="preserve">c) Co foil, (d) Mo foil. </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Note about </w:t>
      </w:r>
      <w:r>
        <w:rPr>
          <w:rFonts w:ascii="Times New Roman" w:hAnsi="Times New Roman" w:cs="Times New Roman"/>
          <w:b/>
          <w:color w:val="auto"/>
        </w:rPr>
        <w:t>Fig. S11</w:t>
      </w:r>
      <w:r>
        <w:rPr>
          <w:rFonts w:ascii="Times New Roman" w:hAnsi="Times New Roman" w:cs="Times New Roman"/>
          <w:bCs/>
          <w:color w:val="auto"/>
        </w:rPr>
        <w:t xml:space="preserve">: The graphite crucible was heated up to 1300 </w:t>
      </w:r>
      <w:r>
        <w:rPr>
          <w:rFonts w:ascii="Times New Roman" w:hAnsi="Times New Roman" w:cs="Times New Roman"/>
          <w:bCs/>
          <w:color w:val="auto"/>
          <w:vertAlign w:val="superscript"/>
        </w:rPr>
        <w:t>o</w:t>
      </w:r>
      <w:r>
        <w:rPr>
          <w:rFonts w:ascii="Times New Roman" w:hAnsi="Times New Roman" w:cs="Times New Roman"/>
          <w:bCs/>
          <w:color w:val="auto"/>
        </w:rPr>
        <w:t xml:space="preserve">C and held for 10 h for Fe, Co, and Ni. For Mo, the crucible temperature was 2200 </w:t>
      </w:r>
      <w:r>
        <w:rPr>
          <w:rFonts w:ascii="Times New Roman" w:hAnsi="Times New Roman" w:cs="Times New Roman"/>
          <w:bCs/>
          <w:color w:val="auto"/>
          <w:vertAlign w:val="superscript"/>
        </w:rPr>
        <w:t>o</w:t>
      </w:r>
      <w:r>
        <w:rPr>
          <w:rFonts w:ascii="Times New Roman" w:hAnsi="Times New Roman" w:cs="Times New Roman"/>
          <w:bCs/>
          <w:color w:val="auto"/>
        </w:rPr>
        <w:t xml:space="preserve">C and the holding time was also 10 h. At these relatively low temperatures (for these metals, respectively), the metal foils stayed in the solid state. </w:t>
      </w:r>
    </w:p>
    <w:p>
      <w:pPr>
        <w:spacing w:line="360" w:lineRule="auto"/>
        <w:jc w:val="both"/>
        <w:rPr>
          <w:rFonts w:ascii="Times New Roman" w:hAnsi="Times New Roman" w:cs="Times New Roman"/>
          <w:bCs/>
          <w:color w:val="auto"/>
        </w:rPr>
      </w:pPr>
      <w:r>
        <w:rPr>
          <w:rFonts w:ascii="Times New Roman" w:hAnsi="Times New Roman" w:cs="Times New Roman"/>
          <w:bCs/>
          <w:color w:val="auto"/>
        </w:rPr>
        <w:t>No graphite signal was observed in the Raman spectra of Fe foil (10</w:t>
      </w:r>
      <w:r>
        <w:rPr>
          <w:rFonts w:hint="eastAsia" w:ascii="Times New Roman" w:hAnsi="Times New Roman" w:cs="Times New Roman"/>
          <w:bCs/>
          <w:color w:val="auto"/>
        </w:rPr>
        <w:t xml:space="preserve"> </w:t>
      </w:r>
      <w:r>
        <w:rPr>
          <w:rFonts w:ascii="Times New Roman" w:hAnsi="Times New Roman" w:cs="Times New Roman"/>
          <w:bCs/>
          <w:color w:val="auto"/>
        </w:rPr>
        <w:t>h)</w:t>
      </w:r>
      <w:r>
        <w:rPr>
          <w:rFonts w:hint="eastAsia" w:ascii="Times New Roman" w:hAnsi="Times New Roman" w:cs="Times New Roman"/>
          <w:bCs/>
          <w:color w:val="auto"/>
        </w:rPr>
        <w:t>,</w:t>
      </w:r>
      <w:r>
        <w:rPr>
          <w:rFonts w:ascii="Times New Roman" w:hAnsi="Times New Roman" w:cs="Times New Roman"/>
          <w:bCs/>
          <w:color w:val="auto"/>
        </w:rPr>
        <w:t xml:space="preserve"> while a signal of defective graphite was found for the Co foil (10</w:t>
      </w:r>
      <w:r>
        <w:rPr>
          <w:rFonts w:hint="eastAsia" w:ascii="Times New Roman" w:hAnsi="Times New Roman" w:cs="Times New Roman"/>
          <w:bCs/>
          <w:color w:val="auto"/>
        </w:rPr>
        <w:t xml:space="preserve"> </w:t>
      </w:r>
      <w:r>
        <w:rPr>
          <w:rFonts w:ascii="Times New Roman" w:hAnsi="Times New Roman" w:cs="Times New Roman"/>
          <w:bCs/>
          <w:color w:val="auto"/>
        </w:rPr>
        <w:t>h). The Raman spectra of high-quality graphite were observed for Ni foil (10</w:t>
      </w:r>
      <w:r>
        <w:rPr>
          <w:rFonts w:hint="eastAsia" w:ascii="Times New Roman" w:hAnsi="Times New Roman" w:cs="Times New Roman"/>
          <w:bCs/>
          <w:color w:val="auto"/>
        </w:rPr>
        <w:t xml:space="preserve"> </w:t>
      </w:r>
      <w:r>
        <w:rPr>
          <w:rFonts w:ascii="Times New Roman" w:hAnsi="Times New Roman" w:cs="Times New Roman"/>
          <w:bCs/>
          <w:color w:val="auto"/>
        </w:rPr>
        <w:t>h) and Mo foil (10</w:t>
      </w:r>
      <w:r>
        <w:rPr>
          <w:rFonts w:hint="eastAsia" w:ascii="Times New Roman" w:hAnsi="Times New Roman" w:cs="Times New Roman"/>
          <w:bCs/>
          <w:color w:val="auto"/>
        </w:rPr>
        <w:t xml:space="preserve"> </w:t>
      </w:r>
      <w:r>
        <w:rPr>
          <w:rFonts w:ascii="Times New Roman" w:hAnsi="Times New Roman" w:cs="Times New Roman"/>
          <w:bCs/>
          <w:color w:val="auto"/>
        </w:rPr>
        <w:t>h).</w:t>
      </w:r>
      <w:r>
        <w:rPr>
          <w:rFonts w:ascii="Times New Roman" w:hAnsi="Times New Roman" w:cs="Times New Roman"/>
          <w:bCs/>
          <w:color w:val="auto"/>
        </w:rPr>
        <w:br w:type="page"/>
      </w:r>
    </w:p>
    <w:p>
      <w:pPr>
        <w:spacing w:after="120" w:line="240" w:lineRule="auto"/>
        <w:jc w:val="center"/>
        <w:rPr>
          <w:rFonts w:ascii="Times New Roman" w:hAnsi="Times New Roman" w:cs="Times New Roman"/>
          <w:bCs/>
          <w:color w:val="auto"/>
        </w:rPr>
      </w:pPr>
      <w:r>
        <w:rPr>
          <w:color w:val="auto"/>
        </w:rPr>
        <w:drawing>
          <wp:inline distT="0" distB="0" distL="0" distR="0">
            <wp:extent cx="5727700" cy="7092950"/>
            <wp:effectExtent l="0" t="0" r="6350" b="0"/>
            <wp:docPr id="1"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中度可信度描述已自动生成"/>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727700" cy="70929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S12. Illustration of graphite film synthesis by other binary combinations and the corresponding characterizations.</w:t>
      </w:r>
      <w:r>
        <w:rPr>
          <w:rFonts w:ascii="Times New Roman" w:hAnsi="Times New Roman" w:cs="Times New Roman"/>
          <w:bCs/>
          <w:color w:val="auto"/>
        </w:rPr>
        <w:t xml:space="preserve"> (a) Ni-Ta combination. (b) Ni-Re combination. (c) Ni-Ir combination. The right-most image</w:t>
      </w:r>
      <w:r>
        <w:rPr>
          <w:rFonts w:hint="eastAsia" w:ascii="Times New Roman" w:hAnsi="Times New Roman" w:cs="Times New Roman"/>
          <w:bCs/>
          <w:color w:val="auto"/>
        </w:rPr>
        <w:t>s</w:t>
      </w:r>
      <w:r>
        <w:rPr>
          <w:rFonts w:ascii="Times New Roman" w:hAnsi="Times New Roman" w:cs="Times New Roman"/>
          <w:bCs/>
          <w:color w:val="auto"/>
        </w:rPr>
        <w:t xml:space="preserve"> in (a), (b), and (c) is the corresponding SEM images. (d) The corresponding Raman spectra of the products.</w:t>
      </w:r>
    </w:p>
    <w:p>
      <w:pPr>
        <w:spacing w:line="360" w:lineRule="auto"/>
        <w:jc w:val="both"/>
        <w:rPr>
          <w:rFonts w:ascii="Times New Roman" w:hAnsi="Times New Roman" w:cs="Times New Roman"/>
          <w:bCs/>
          <w:color w:val="auto"/>
        </w:rPr>
      </w:pPr>
      <w:r>
        <w:rPr>
          <w:rFonts w:ascii="Times New Roman" w:hAnsi="Times New Roman" w:cs="Times New Roman"/>
          <w:bCs/>
          <w:color w:val="auto"/>
        </w:rPr>
        <w:t xml:space="preserve">Brief method for </w:t>
      </w:r>
      <w:r>
        <w:rPr>
          <w:rFonts w:ascii="Times New Roman" w:hAnsi="Times New Roman" w:cs="Times New Roman"/>
          <w:b/>
          <w:color w:val="auto"/>
        </w:rPr>
        <w:t>Fig. S12</w:t>
      </w:r>
      <w:r>
        <w:rPr>
          <w:rFonts w:ascii="Times New Roman" w:hAnsi="Times New Roman" w:cs="Times New Roman"/>
          <w:bCs/>
          <w:color w:val="auto"/>
        </w:rPr>
        <w:t>: W</w:t>
      </w:r>
      <w:r>
        <w:rPr>
          <w:rFonts w:hint="eastAsia" w:ascii="Times New Roman" w:hAnsi="Times New Roman" w:cs="Times New Roman"/>
          <w:bCs/>
          <w:color w:val="auto"/>
        </w:rPr>
        <w:t>e</w:t>
      </w:r>
      <w:r>
        <w:rPr>
          <w:rFonts w:ascii="Times New Roman" w:hAnsi="Times New Roman" w:cs="Times New Roman"/>
          <w:bCs/>
          <w:color w:val="auto"/>
        </w:rPr>
        <w:t xml:space="preserve"> quenched the experiment as soon as we observed the melting of the metal.</w:t>
      </w:r>
    </w:p>
    <w:p>
      <w:pPr>
        <w:spacing w:line="360" w:lineRule="auto"/>
        <w:jc w:val="both"/>
        <w:rPr>
          <w:rFonts w:ascii="Times New Roman" w:hAnsi="Times New Roman" w:cs="Times New Roman"/>
          <w:bCs/>
          <w:color w:val="auto"/>
        </w:rPr>
      </w:pPr>
      <w:r>
        <w:rPr>
          <w:rFonts w:ascii="Times New Roman" w:hAnsi="Times New Roman" w:cs="Times New Roman"/>
          <w:bCs/>
          <w:color w:val="auto"/>
        </w:rPr>
        <w:t>Note: The metal did not shrink in Ni-Ir combination, but the alloy is partially in solid state (typically the edge). Therefore, even after running the whole (T, t) profile in Fig</w:t>
      </w:r>
      <w:r>
        <w:rPr>
          <w:rFonts w:hint="eastAsia" w:ascii="Times New Roman" w:hAnsi="Times New Roman" w:cs="Times New Roman"/>
          <w:bCs/>
          <w:color w:val="auto"/>
        </w:rPr>
        <w:t>.</w:t>
      </w:r>
      <w:r>
        <w:rPr>
          <w:rFonts w:ascii="Times New Roman" w:hAnsi="Times New Roman" w:cs="Times New Roman"/>
          <w:bCs/>
          <w:color w:val="auto"/>
        </w:rPr>
        <w:t xml:space="preserve"> 1b, we still cannot produce a mirror-like graphite film with regular shape and size (as given below). </w:t>
      </w:r>
    </w:p>
    <w:p>
      <w:pPr>
        <w:spacing w:line="360" w:lineRule="auto"/>
        <w:jc w:val="center"/>
        <w:rPr>
          <w:rFonts w:ascii="Times New Roman" w:hAnsi="Times New Roman" w:cs="Times New Roman"/>
          <w:bCs/>
          <w:color w:val="auto"/>
        </w:rPr>
      </w:pPr>
      <w:r>
        <w:rPr>
          <w:rFonts w:ascii="Times New Roman" w:hAnsi="Times New Roman" w:cs="Times New Roman"/>
          <w:bCs/>
          <w:color w:val="auto"/>
        </w:rPr>
        <w:drawing>
          <wp:inline distT="0" distB="0" distL="0" distR="0">
            <wp:extent cx="1870075" cy="1607185"/>
            <wp:effectExtent l="0" t="0" r="0" b="0"/>
            <wp:docPr id="8" name="图片 8" descr="桌子上的盒子&#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桌子上的盒子&#10;&#10;中度可信度描述已自动生成"/>
                    <pic:cNvPicPr>
                      <a:picLocks noChangeAspect="1"/>
                    </pic:cNvPicPr>
                  </pic:nvPicPr>
                  <pic:blipFill>
                    <a:blip r:embed="rId24" cstate="print">
                      <a:extLst>
                        <a:ext uri="{28A0092B-C50C-407E-A947-70E740481C1C}">
                          <a14:useLocalDpi xmlns:a14="http://schemas.microsoft.com/office/drawing/2010/main" val="0"/>
                        </a:ext>
                      </a:extLst>
                    </a:blip>
                    <a:srcRect l="21756" t="17967" r="27280" b="27725"/>
                    <a:stretch>
                      <a:fillRect/>
                    </a:stretch>
                  </pic:blipFill>
                  <pic:spPr>
                    <a:xfrm>
                      <a:off x="0" y="0"/>
                      <a:ext cx="1877660" cy="1613602"/>
                    </a:xfrm>
                    <a:prstGeom prst="rect">
                      <a:avLst/>
                    </a:prstGeom>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Further note related to Fig. S12.</w:t>
      </w:r>
      <w:r>
        <w:rPr>
          <w:rFonts w:ascii="Times New Roman" w:hAnsi="Times New Roman" w:cs="Times New Roman"/>
          <w:bCs/>
          <w:color w:val="auto"/>
        </w:rPr>
        <w:t xml:space="preserve"> The photo</w:t>
      </w:r>
      <w:r>
        <w:rPr>
          <w:rFonts w:hint="eastAsia" w:ascii="Times New Roman" w:hAnsi="Times New Roman" w:cs="Times New Roman"/>
          <w:bCs/>
          <w:color w:val="auto"/>
        </w:rPr>
        <w:t>graph</w:t>
      </w:r>
      <w:r>
        <w:rPr>
          <w:rFonts w:ascii="Times New Roman" w:hAnsi="Times New Roman" w:cs="Times New Roman"/>
          <w:bCs/>
          <w:color w:val="auto"/>
        </w:rPr>
        <w:t xml:space="preserve"> of the final product by Ni-Ir synthesized based on (T, t) profile in Fig. 1b.</w:t>
      </w:r>
    </w:p>
    <w:p>
      <w:pPr>
        <w:rPr>
          <w:rFonts w:ascii="Times New Roman" w:hAnsi="Times New Roman" w:cs="Times New Roman"/>
          <w:bCs/>
          <w:color w:val="auto"/>
        </w:rPr>
      </w:pP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4089400" cy="5073650"/>
            <wp:effectExtent l="0" t="0" r="6350" b="0"/>
            <wp:docPr id="6" name="图片 6"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图示&#10;&#10;描述已自动生成"/>
                    <pic:cNvPicPr>
                      <a:picLocks noChangeAspect="1" noChangeArrowheads="1"/>
                    </pic:cNvPicPr>
                  </pic:nvPicPr>
                  <pic:blipFill>
                    <a:blip r:embed="rId25" cstate="print">
                      <a:extLst>
                        <a:ext uri="{28A0092B-C50C-407E-A947-70E740481C1C}">
                          <a14:useLocalDpi xmlns:a14="http://schemas.microsoft.com/office/drawing/2010/main" val="0"/>
                        </a:ext>
                      </a:extLst>
                    </a:blip>
                    <a:srcRect t="622"/>
                    <a:stretch>
                      <a:fillRect/>
                    </a:stretch>
                  </pic:blipFill>
                  <pic:spPr>
                    <a:xfrm>
                      <a:off x="0" y="0"/>
                      <a:ext cx="4089400" cy="50736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xml:space="preserve">. S13. Synthesis of the mirror-like graphite film by Fe-Mo and Co-Mo binary catalysts. </w:t>
      </w:r>
      <w:r>
        <w:rPr>
          <w:rFonts w:ascii="Times New Roman" w:hAnsi="Times New Roman" w:cs="Times New Roman"/>
          <w:bCs/>
          <w:color w:val="auto"/>
        </w:rPr>
        <w:t>(a, b) Photograph of the graphite film by Fe-Mo binary catalyst (a), and by Co-Mo binary catalyst (b). The (T, t) profile for these two binaries is identical to Ni-Mo combination in Fig</w:t>
      </w:r>
      <w:r>
        <w:rPr>
          <w:rFonts w:hint="eastAsia" w:ascii="Times New Roman" w:hAnsi="Times New Roman" w:cs="Times New Roman"/>
          <w:bCs/>
          <w:color w:val="auto"/>
        </w:rPr>
        <w:t>.</w:t>
      </w:r>
      <w:r>
        <w:rPr>
          <w:rFonts w:ascii="Times New Roman" w:hAnsi="Times New Roman" w:cs="Times New Roman"/>
          <w:bCs/>
          <w:color w:val="auto"/>
        </w:rPr>
        <w:t xml:space="preserve"> 1b. (c) Raman spectra of graphite films grown by Fe-Mo and Co-Mo binary catalysts.</w:t>
      </w:r>
    </w:p>
    <w:p>
      <w:pPr>
        <w:rPr>
          <w:rFonts w:ascii="Times New Roman" w:hAnsi="Times New Roman" w:cs="Times New Roman"/>
          <w:bCs/>
          <w:color w:val="auto"/>
        </w:rPr>
      </w:pPr>
      <w:r>
        <w:rPr>
          <w:rFonts w:ascii="Times New Roman" w:hAnsi="Times New Roman" w:cs="Times New Roman"/>
          <w:bCs/>
          <w:color w:val="auto"/>
        </w:rPr>
        <w:br w:type="page"/>
      </w:r>
    </w:p>
    <w:p>
      <w:pPr>
        <w:jc w:val="center"/>
        <w:rPr>
          <w:rFonts w:ascii="Times New Roman" w:hAnsi="Times New Roman" w:cs="Times New Roman"/>
          <w:b/>
          <w:color w:val="auto"/>
        </w:rPr>
      </w:pPr>
      <w:r>
        <w:rPr>
          <w:rFonts w:ascii="Times New Roman" w:hAnsi="Times New Roman" w:cs="Times New Roman"/>
          <w:b/>
          <w:color w:val="auto"/>
        </w:rPr>
        <w:t xml:space="preserve"> </w:t>
      </w:r>
      <w:r>
        <w:rPr>
          <w:color w:val="auto"/>
        </w:rPr>
        <w:drawing>
          <wp:inline distT="0" distB="0" distL="0" distR="0">
            <wp:extent cx="5035550" cy="4572000"/>
            <wp:effectExtent l="0" t="0" r="0" b="0"/>
            <wp:docPr id="14" name="图片 14"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包含 图示&#10;&#10;描述已自动生成"/>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035550" cy="457200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w:t>
      </w:r>
      <w:r>
        <w:rPr>
          <w:rFonts w:hint="eastAsia" w:ascii="Times New Roman" w:hAnsi="Times New Roman" w:cs="Times New Roman"/>
          <w:b/>
          <w:color w:val="auto"/>
        </w:rPr>
        <w:t>ig</w:t>
      </w:r>
      <w:r>
        <w:rPr>
          <w:rFonts w:ascii="Times New Roman" w:hAnsi="Times New Roman" w:cs="Times New Roman"/>
          <w:b/>
          <w:color w:val="auto"/>
        </w:rPr>
        <w:t>. S14. Synthesis of graphite films by graphite furnace with uniform heating zone.</w:t>
      </w:r>
      <w:r>
        <w:rPr>
          <w:rFonts w:ascii="Times New Roman" w:hAnsi="Times New Roman" w:cs="Times New Roman"/>
          <w:bCs/>
          <w:color w:val="auto"/>
        </w:rPr>
        <w:t xml:space="preserve"> (a) Photograph of a graphite furnace with uniform heating zone, called Red Devil. (b) (T, t) profile for graphite growth. (c, d) Photographs of the final product: top view (c) and bottom view (d). </w:t>
      </w:r>
    </w:p>
    <w:p>
      <w:pPr>
        <w:spacing w:line="312" w:lineRule="auto"/>
        <w:jc w:val="both"/>
        <w:rPr>
          <w:rFonts w:ascii="Times New Roman" w:hAnsi="Times New Roman" w:cs="Times New Roman"/>
          <w:bCs/>
          <w:color w:val="auto"/>
        </w:rPr>
      </w:pPr>
      <w:r>
        <w:rPr>
          <w:rFonts w:ascii="Times New Roman" w:hAnsi="Times New Roman" w:cs="Times New Roman"/>
          <w:b/>
          <w:color w:val="auto"/>
        </w:rPr>
        <w:br w:type="page"/>
      </w:r>
    </w:p>
    <w:p>
      <w:pPr>
        <w:spacing w:line="312" w:lineRule="auto"/>
        <w:jc w:val="center"/>
        <w:rPr>
          <w:rFonts w:ascii="Times New Roman" w:hAnsi="Times New Roman" w:cs="Times New Roman"/>
          <w:b/>
          <w:color w:val="auto"/>
        </w:rPr>
      </w:pPr>
      <w:r>
        <w:rPr>
          <w:color w:val="auto"/>
        </w:rPr>
        <w:t xml:space="preserve"> </w:t>
      </w:r>
      <w:r>
        <w:rPr>
          <w:color w:val="auto"/>
        </w:rPr>
        <w:drawing>
          <wp:inline distT="0" distB="0" distL="0" distR="0">
            <wp:extent cx="4102735" cy="5337810"/>
            <wp:effectExtent l="0" t="0" r="0" b="0"/>
            <wp:docPr id="368184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18442" name="图片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4102735" cy="533781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 xml:space="preserve">Fig. S15. AFM characterization of the mirror-like graphite film. </w:t>
      </w:r>
      <w:r>
        <w:rPr>
          <w:rFonts w:ascii="Times New Roman" w:hAnsi="Times New Roman" w:cs="Times New Roman"/>
          <w:bCs/>
          <w:color w:val="auto"/>
        </w:rPr>
        <w:t xml:space="preserve">(a, b) AFM height images of the mirror-like graphite film. (c) Height profile along the black line shown in (b). </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5991225" cy="2719705"/>
            <wp:effectExtent l="0" t="0" r="9525" b="4445"/>
            <wp:docPr id="3318816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881629" name="图片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991225" cy="2719705"/>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S16. Kink bands in the mirror-like graphite films.</w:t>
      </w:r>
      <w:r>
        <w:rPr>
          <w:rFonts w:ascii="Times New Roman" w:hAnsi="Times New Roman" w:cs="Times New Roman"/>
          <w:bCs/>
          <w:color w:val="auto"/>
        </w:rPr>
        <w:t xml:space="preserve"> (a) Area ratio of nano-kink regions to the whole surface of mirror-like graphite film</w:t>
      </w:r>
      <w:r>
        <w:rPr>
          <w:rFonts w:hint="eastAsia" w:ascii="Times New Roman" w:hAnsi="Times New Roman" w:cs="Times New Roman"/>
          <w:bCs/>
          <w:color w:val="auto"/>
        </w:rPr>
        <w:t xml:space="preserve"> (RKS in brief in y-axis)</w:t>
      </w:r>
      <w:r>
        <w:rPr>
          <w:rFonts w:ascii="Times New Roman" w:hAnsi="Times New Roman" w:cs="Times New Roman"/>
          <w:bCs/>
          <w:color w:val="auto"/>
        </w:rPr>
        <w:t xml:space="preserve"> and the three intermediates. (b, c) </w:t>
      </w:r>
      <w:r>
        <w:rPr>
          <w:rFonts w:hint="eastAsia" w:ascii="Times New Roman" w:hAnsi="Times New Roman" w:cs="Times New Roman"/>
          <w:bCs/>
          <w:color w:val="auto"/>
        </w:rPr>
        <w:t>N</w:t>
      </w:r>
      <w:r>
        <w:rPr>
          <w:rFonts w:ascii="Times New Roman" w:hAnsi="Times New Roman" w:cs="Times New Roman"/>
          <w:bCs/>
          <w:color w:val="auto"/>
        </w:rPr>
        <w:t>umber distributions of the widths (b) and the heights (c) of the nano kink on the mirror-like graphite film. The definition of intermediate was given in main text.</w:t>
      </w:r>
      <w:r>
        <w:rPr>
          <w:rFonts w:ascii="Times New Roman" w:hAnsi="Times New Roman" w:cs="Times New Roman"/>
          <w:bCs/>
          <w:color w:val="auto"/>
        </w:rPr>
        <w:br w:type="page"/>
      </w:r>
    </w:p>
    <w:p>
      <w:pPr>
        <w:spacing w:line="360" w:lineRule="auto"/>
        <w:jc w:val="center"/>
        <w:rPr>
          <w:rFonts w:ascii="Times New Roman" w:hAnsi="Times New Roman" w:cs="Times New Roman"/>
          <w:b/>
          <w:color w:val="auto"/>
        </w:rPr>
      </w:pPr>
      <w:r>
        <w:rPr>
          <w:rFonts w:ascii="Times New Roman" w:hAnsi="Times New Roman" w:cs="Times New Roman"/>
          <w:b/>
          <w:color w:val="auto"/>
        </w:rPr>
        <w:drawing>
          <wp:inline distT="0" distB="0" distL="0" distR="0">
            <wp:extent cx="5553075" cy="7658100"/>
            <wp:effectExtent l="0" t="0" r="9525" b="0"/>
            <wp:docPr id="14431062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106244" name="图片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553075" cy="765810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S17.</w:t>
      </w:r>
      <w:r>
        <w:rPr>
          <w:rFonts w:ascii="Times New Roman" w:hAnsi="Times New Roman" w:cs="Times New Roman"/>
          <w:bCs/>
          <w:color w:val="auto"/>
        </w:rPr>
        <w:t xml:space="preserve"> </w:t>
      </w:r>
      <w:r>
        <w:rPr>
          <w:rFonts w:ascii="Times New Roman" w:hAnsi="Times New Roman" w:cs="Times New Roman"/>
          <w:b/>
          <w:color w:val="auto"/>
        </w:rPr>
        <w:t xml:space="preserve">Characterizations of the intermediates. </w:t>
      </w:r>
      <w:r>
        <w:rPr>
          <w:rFonts w:ascii="Times New Roman" w:hAnsi="Times New Roman" w:cs="Times New Roman"/>
          <w:bCs/>
          <w:color w:val="auto"/>
        </w:rPr>
        <w:t>(a)</w:t>
      </w:r>
      <w:r>
        <w:rPr>
          <w:rFonts w:ascii="Times New Roman" w:hAnsi="Times New Roman" w:cs="Times New Roman"/>
          <w:b/>
          <w:color w:val="auto"/>
        </w:rPr>
        <w:t xml:space="preserve"> </w:t>
      </w:r>
      <w:r>
        <w:rPr>
          <w:rFonts w:ascii="Times New Roman" w:hAnsi="Times New Roman" w:cs="Times New Roman"/>
          <w:bCs/>
          <w:color w:val="auto"/>
        </w:rPr>
        <w:t>(T, t) profile for the preparation of the intermediates.</w:t>
      </w:r>
      <w:r>
        <w:rPr>
          <w:rFonts w:ascii="Times New Roman" w:hAnsi="Times New Roman" w:cs="Times New Roman"/>
          <w:b/>
          <w:color w:val="auto"/>
        </w:rPr>
        <w:t xml:space="preserve"> </w:t>
      </w:r>
      <w:r>
        <w:rPr>
          <w:rFonts w:ascii="Times New Roman" w:hAnsi="Times New Roman" w:cs="Times New Roman"/>
          <w:bCs/>
          <w:color w:val="auto"/>
        </w:rPr>
        <w:t>(b-d)</w:t>
      </w:r>
      <w:r>
        <w:rPr>
          <w:rFonts w:ascii="Times New Roman" w:hAnsi="Times New Roman" w:cs="Times New Roman"/>
          <w:b/>
          <w:color w:val="auto"/>
        </w:rPr>
        <w:t xml:space="preserve"> </w:t>
      </w:r>
      <w:r>
        <w:rPr>
          <w:rFonts w:ascii="Times New Roman" w:hAnsi="Times New Roman" w:cs="Times New Roman"/>
          <w:bCs/>
          <w:color w:val="auto"/>
        </w:rPr>
        <w:t>Photographs (b), corresponding Raman spectra (c) and XRD patterns (d) of the intermediates.</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center"/>
        <w:rPr>
          <w:rFonts w:ascii="Times New Roman" w:hAnsi="Times New Roman" w:cs="Times New Roman"/>
          <w:b/>
          <w:color w:val="auto"/>
        </w:rPr>
      </w:pPr>
      <w:r>
        <w:rPr>
          <w:rFonts w:ascii="Times New Roman" w:hAnsi="Times New Roman" w:cs="Times New Roman"/>
          <w:b/>
          <w:color w:val="auto"/>
        </w:rPr>
        <w:drawing>
          <wp:inline distT="0" distB="0" distL="0" distR="0">
            <wp:extent cx="6463665" cy="3749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6463665" cy="374904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w:t>
      </w:r>
      <w:r>
        <w:rPr>
          <w:rFonts w:ascii="Times New Roman" w:hAnsi="Times New Roman" w:cs="Times New Roman"/>
          <w:b/>
          <w:color w:val="auto"/>
        </w:rPr>
        <w:t>ig. S18. AF</w:t>
      </w:r>
      <w:r>
        <w:rPr>
          <w:rFonts w:ascii="Times New Roman" w:hAnsi="Times New Roman" w:eastAsia="Times New Roman" w:cs="Times New Roman"/>
          <w:b/>
          <w:color w:val="auto"/>
        </w:rPr>
        <w:t>M characterization of the intermediates.</w:t>
      </w:r>
      <w:r>
        <w:rPr>
          <w:rFonts w:ascii="Times New Roman" w:hAnsi="Times New Roman" w:eastAsia="Times New Roman" w:cs="Times New Roman"/>
          <w:bCs/>
          <w:color w:val="auto"/>
        </w:rPr>
        <w:t xml:space="preserve"> (a-c) AFM height images of intermediate-Ⅰ (a), -Ⅱ (b), and -Ⅲ (c). (d-f) Height profiles of </w:t>
      </w:r>
      <w:r>
        <w:rPr>
          <w:rFonts w:ascii="Times New Roman" w:hAnsi="Times New Roman" w:eastAsia="Times New Roman" w:cs="Times New Roman"/>
          <w:b/>
          <w:color w:val="auto"/>
        </w:rPr>
        <w:t>intermediate-Ⅰ</w:t>
      </w:r>
      <w:r>
        <w:rPr>
          <w:rFonts w:ascii="Times New Roman" w:hAnsi="Times New Roman" w:eastAsia="Times New Roman" w:cs="Times New Roman"/>
          <w:bCs/>
          <w:color w:val="auto"/>
        </w:rPr>
        <w:t xml:space="preserve"> (d), </w:t>
      </w:r>
      <w:r>
        <w:rPr>
          <w:rFonts w:ascii="Times New Roman" w:hAnsi="Times New Roman" w:eastAsia="Times New Roman" w:cs="Times New Roman"/>
          <w:b/>
          <w:color w:val="auto"/>
        </w:rPr>
        <w:t>intermediate -Ⅱ</w:t>
      </w:r>
      <w:r>
        <w:rPr>
          <w:rFonts w:ascii="Times New Roman" w:hAnsi="Times New Roman" w:eastAsia="Times New Roman" w:cs="Times New Roman"/>
          <w:bCs/>
          <w:color w:val="auto"/>
        </w:rPr>
        <w:t xml:space="preserve"> (e), and </w:t>
      </w:r>
      <w:r>
        <w:rPr>
          <w:rFonts w:ascii="Times New Roman" w:hAnsi="Times New Roman" w:eastAsia="Times New Roman" w:cs="Times New Roman"/>
          <w:b/>
          <w:color w:val="auto"/>
        </w:rPr>
        <w:t>intermediate -Ⅲ</w:t>
      </w:r>
      <w:r>
        <w:rPr>
          <w:rFonts w:ascii="Times New Roman" w:hAnsi="Times New Roman" w:eastAsia="Times New Roman" w:cs="Times New Roman"/>
          <w:bCs/>
          <w:color w:val="auto"/>
        </w:rPr>
        <w:t xml:space="preserve"> (f), along the black lines shown in (a), (b) and (c), respectively. </w:t>
      </w:r>
    </w:p>
    <w:p>
      <w:pPr>
        <w:spacing w:line="312" w:lineRule="auto"/>
        <w:jc w:val="center"/>
        <w:rPr>
          <w:color w:val="auto"/>
        </w:rPr>
      </w:pPr>
      <w:r>
        <w:rPr>
          <w:color w:val="auto"/>
        </w:rPr>
        <w:drawing>
          <wp:inline distT="0" distB="0" distL="0" distR="0">
            <wp:extent cx="4298950" cy="5100320"/>
            <wp:effectExtent l="0" t="0" r="6350" b="5080"/>
            <wp:docPr id="8282846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284651" name="图片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4298950" cy="510032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S19. Number distributions of kink widths and heights of the intermediates</w:t>
      </w:r>
      <w:r>
        <w:rPr>
          <w:rFonts w:ascii="Times New Roman" w:hAnsi="Times New Roman" w:cs="Times New Roman"/>
          <w:bCs/>
          <w:color w:val="auto"/>
        </w:rPr>
        <w:t xml:space="preserve">. (a, b) Number distributions of the widths (a) and the heights (b) of the </w:t>
      </w:r>
      <w:r>
        <w:rPr>
          <w:rFonts w:ascii="Times New Roman" w:hAnsi="Times New Roman" w:cs="Times New Roman"/>
          <w:bCs/>
          <w:color w:val="auto"/>
          <w:u w:val="single"/>
        </w:rPr>
        <w:t>large kink bands</w:t>
      </w:r>
      <w:r>
        <w:rPr>
          <w:rFonts w:ascii="Times New Roman" w:hAnsi="Times New Roman" w:cs="Times New Roman"/>
          <w:bCs/>
          <w:color w:val="auto"/>
        </w:rPr>
        <w:t xml:space="preserve"> in the intermediates. (</w:t>
      </w:r>
      <w:r>
        <w:rPr>
          <w:rFonts w:hint="eastAsia" w:ascii="Times New Roman" w:hAnsi="Times New Roman" w:cs="Times New Roman"/>
          <w:bCs/>
          <w:color w:val="auto"/>
        </w:rPr>
        <w:t>c</w:t>
      </w:r>
      <w:r>
        <w:rPr>
          <w:rFonts w:ascii="Times New Roman" w:hAnsi="Times New Roman" w:cs="Times New Roman"/>
          <w:bCs/>
          <w:color w:val="auto"/>
        </w:rPr>
        <w:t xml:space="preserve">, d) Number distributions of the widths (c) and the heights (d) of the </w:t>
      </w:r>
      <w:r>
        <w:rPr>
          <w:rFonts w:ascii="Times New Roman" w:hAnsi="Times New Roman" w:cs="Times New Roman"/>
          <w:bCs/>
          <w:color w:val="auto"/>
          <w:u w:val="single"/>
        </w:rPr>
        <w:t>micro kink bands</w:t>
      </w:r>
      <w:r>
        <w:rPr>
          <w:rFonts w:ascii="Times New Roman" w:hAnsi="Times New Roman" w:cs="Times New Roman"/>
          <w:bCs/>
          <w:color w:val="auto"/>
        </w:rPr>
        <w:t xml:space="preserve"> </w:t>
      </w:r>
      <w:r>
        <w:rPr>
          <w:rFonts w:hint="eastAsia" w:ascii="Times New Roman" w:hAnsi="Times New Roman" w:cs="Times New Roman"/>
          <w:bCs/>
          <w:color w:val="auto"/>
        </w:rPr>
        <w:t>in</w:t>
      </w:r>
      <w:r>
        <w:rPr>
          <w:rFonts w:ascii="Times New Roman" w:hAnsi="Times New Roman" w:cs="Times New Roman"/>
          <w:bCs/>
          <w:color w:val="auto"/>
        </w:rPr>
        <w:t xml:space="preserve"> the intermediates. </w:t>
      </w:r>
    </w:p>
    <w:p>
      <w:pPr>
        <w:rPr>
          <w:rFonts w:ascii="Times New Roman" w:hAnsi="Times New Roman" w:cs="Times New Roman"/>
          <w:bCs/>
          <w:color w:val="auto"/>
        </w:rPr>
      </w:pPr>
      <w:r>
        <w:rPr>
          <w:rFonts w:ascii="Times New Roman" w:hAnsi="Times New Roman" w:cs="Times New Roman"/>
          <w:bCs/>
          <w:color w:val="auto"/>
        </w:rPr>
        <w:br w:type="page"/>
      </w:r>
    </w:p>
    <w:p>
      <w:pPr>
        <w:spacing w:line="360" w:lineRule="auto"/>
        <w:jc w:val="both"/>
        <w:rPr>
          <w:rFonts w:ascii="Times New Roman" w:hAnsi="Times New Roman" w:cs="Times New Roman"/>
          <w:bCs/>
          <w:color w:val="auto"/>
        </w:rPr>
      </w:pPr>
    </w:p>
    <w:p>
      <w:pPr>
        <w:spacing w:line="312" w:lineRule="auto"/>
        <w:jc w:val="center"/>
        <w:rPr>
          <w:rFonts w:ascii="Times New Roman" w:hAnsi="Times New Roman" w:cs="Times New Roman"/>
          <w:bCs/>
          <w:color w:val="auto"/>
        </w:rPr>
      </w:pPr>
      <w:r>
        <w:rPr>
          <w:color w:val="auto"/>
        </w:rPr>
        <w:drawing>
          <wp:inline distT="0" distB="0" distL="0" distR="0">
            <wp:extent cx="5956300" cy="4197350"/>
            <wp:effectExtent l="0" t="0" r="6350" b="0"/>
            <wp:docPr id="28" name="图片 28" descr="图形用户界面, 网站&#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形用户界面, 网站&#10;&#10;描述已自动生成"/>
                    <pic:cNvPicPr>
                      <a:picLocks noChangeAspect="1" noChangeArrowheads="1"/>
                    </pic:cNvPicPr>
                  </pic:nvPicPr>
                  <pic:blipFill>
                    <a:blip r:embed="rId32" cstate="print">
                      <a:extLst>
                        <a:ext uri="{28A0092B-C50C-407E-A947-70E740481C1C}">
                          <a14:useLocalDpi xmlns:a14="http://schemas.microsoft.com/office/drawing/2010/main" val="0"/>
                        </a:ext>
                      </a:extLst>
                    </a:blip>
                    <a:srcRect t="452"/>
                    <a:stretch>
                      <a:fillRect/>
                    </a:stretch>
                  </pic:blipFill>
                  <pic:spPr>
                    <a:xfrm>
                      <a:off x="0" y="0"/>
                      <a:ext cx="5956300" cy="41973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 xml:space="preserve">Fig. S20. Cross-section analysis of intermediate-Ⅰ. </w:t>
      </w:r>
      <w:r>
        <w:rPr>
          <w:rFonts w:ascii="Times New Roman" w:hAnsi="Times New Roman" w:cs="Times New Roman"/>
          <w:bCs/>
          <w:color w:val="auto"/>
        </w:rPr>
        <w:t>(a, b)</w:t>
      </w:r>
      <w:r>
        <w:rPr>
          <w:rFonts w:ascii="Times New Roman" w:hAnsi="Times New Roman" w:cs="Times New Roman"/>
          <w:b/>
          <w:color w:val="auto"/>
        </w:rPr>
        <w:t xml:space="preserve"> </w:t>
      </w:r>
      <w:r>
        <w:rPr>
          <w:rFonts w:ascii="Times New Roman" w:hAnsi="Times New Roman" w:cs="Times New Roman"/>
          <w:bCs/>
          <w:color w:val="auto"/>
        </w:rPr>
        <w:t>SEM images of the cross section of intermediate-Ⅰ. (c) SEM image and EDS spectra of the alloy layer.</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color w:val="auto"/>
        </w:rPr>
      </w:pPr>
      <w:r>
        <w:rPr>
          <w:rFonts w:ascii="Times New Roman" w:hAnsi="Times New Roman" w:cs="Times New Roman"/>
          <w:color w:val="auto"/>
        </w:rPr>
        <w:t xml:space="preserve"> </w:t>
      </w:r>
      <w:r>
        <w:rPr>
          <w:color w:val="auto"/>
        </w:rPr>
        <w:drawing>
          <wp:inline distT="0" distB="0" distL="0" distR="0">
            <wp:extent cx="5549900" cy="5156200"/>
            <wp:effectExtent l="0" t="0" r="0" b="6350"/>
            <wp:docPr id="4" name="图片 4"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用户界面&#10;&#10;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t="368" b="-1"/>
                    <a:stretch>
                      <a:fillRect/>
                    </a:stretch>
                  </pic:blipFill>
                  <pic:spPr>
                    <a:xfrm>
                      <a:off x="0" y="0"/>
                      <a:ext cx="5549900" cy="515620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S21.</w:t>
      </w:r>
      <w:r>
        <w:rPr>
          <w:rFonts w:ascii="Times New Roman" w:hAnsi="Times New Roman" w:cs="Times New Roman"/>
          <w:bCs/>
          <w:color w:val="auto"/>
        </w:rPr>
        <w:t xml:space="preserve"> </w:t>
      </w:r>
      <w:r>
        <w:rPr>
          <w:rFonts w:ascii="Times New Roman" w:hAnsi="Times New Roman" w:cs="Times New Roman"/>
          <w:b/>
          <w:color w:val="auto"/>
        </w:rPr>
        <w:t xml:space="preserve">Cross-section analysis of intermediate-Ⅱ. </w:t>
      </w:r>
      <w:r>
        <w:rPr>
          <w:rFonts w:ascii="Times New Roman" w:hAnsi="Times New Roman" w:cs="Times New Roman"/>
          <w:bCs/>
          <w:color w:val="auto"/>
        </w:rPr>
        <w:t>(a, b)</w:t>
      </w:r>
      <w:r>
        <w:rPr>
          <w:rFonts w:ascii="Times New Roman" w:hAnsi="Times New Roman" w:cs="Times New Roman"/>
          <w:b/>
          <w:color w:val="auto"/>
        </w:rPr>
        <w:t xml:space="preserve"> </w:t>
      </w:r>
      <w:r>
        <w:rPr>
          <w:rFonts w:ascii="Times New Roman" w:hAnsi="Times New Roman" w:cs="Times New Roman"/>
          <w:bCs/>
          <w:color w:val="auto"/>
        </w:rPr>
        <w:t>SEM images of the cross section of intermediate-Ⅱ. (c) SEM image and EDS spectra of the alloy layer.</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color w:val="auto"/>
        </w:rPr>
      </w:pPr>
      <w:r>
        <w:rPr>
          <w:color w:val="auto"/>
        </w:rPr>
        <w:drawing>
          <wp:inline distT="0" distB="0" distL="0" distR="0">
            <wp:extent cx="5416550" cy="5029200"/>
            <wp:effectExtent l="0" t="0" r="0" b="0"/>
            <wp:docPr id="26" name="图片 26"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包含 图形用户界面&#10;&#10;描述已自动生成"/>
                    <pic:cNvPicPr>
                      <a:picLocks noChangeAspect="1" noChangeArrowheads="1"/>
                    </pic:cNvPicPr>
                  </pic:nvPicPr>
                  <pic:blipFill>
                    <a:blip r:embed="rId34" cstate="print">
                      <a:extLst>
                        <a:ext uri="{28A0092B-C50C-407E-A947-70E740481C1C}">
                          <a14:useLocalDpi xmlns:a14="http://schemas.microsoft.com/office/drawing/2010/main" val="0"/>
                        </a:ext>
                      </a:extLst>
                    </a:blip>
                    <a:srcRect t="752"/>
                    <a:stretch>
                      <a:fillRect/>
                    </a:stretch>
                  </pic:blipFill>
                  <pic:spPr>
                    <a:xfrm>
                      <a:off x="0" y="0"/>
                      <a:ext cx="5416550" cy="502920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S22.</w:t>
      </w:r>
      <w:r>
        <w:rPr>
          <w:rFonts w:ascii="Times New Roman" w:hAnsi="Times New Roman" w:cs="Times New Roman"/>
          <w:bCs/>
          <w:color w:val="auto"/>
        </w:rPr>
        <w:t xml:space="preserve"> </w:t>
      </w:r>
      <w:r>
        <w:rPr>
          <w:rFonts w:ascii="Times New Roman" w:hAnsi="Times New Roman" w:cs="Times New Roman"/>
          <w:b/>
          <w:color w:val="auto"/>
        </w:rPr>
        <w:t>Cross-section analysis of intermediate-Ⅲ.</w:t>
      </w:r>
      <w:r>
        <w:rPr>
          <w:rFonts w:ascii="Times New Roman" w:hAnsi="Times New Roman" w:cs="Times New Roman"/>
          <w:bCs/>
          <w:color w:val="auto"/>
        </w:rPr>
        <w:t xml:space="preserve"> (a, b) SEM images of the cross section of intermediate-Ⅲ. (c) SEM images and EDS spectra of the </w:t>
      </w:r>
      <w:r>
        <w:rPr>
          <w:rFonts w:hint="eastAsia" w:ascii="Times New Roman" w:hAnsi="Times New Roman" w:cs="Times New Roman"/>
          <w:bCs/>
          <w:color w:val="auto"/>
        </w:rPr>
        <w:t>alloy</w:t>
      </w:r>
      <w:r>
        <w:rPr>
          <w:rFonts w:ascii="Times New Roman" w:hAnsi="Times New Roman" w:cs="Times New Roman"/>
          <w:bCs/>
          <w:color w:val="auto"/>
        </w:rPr>
        <w:t xml:space="preserve"> layer. </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5913755" cy="3817620"/>
            <wp:effectExtent l="0" t="0" r="0" b="0"/>
            <wp:docPr id="2008353425" name="图片 4"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353425" name="图片 4" descr="图示&#10;&#10;中度可信度描述已自动生成"/>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913755" cy="381762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S23.</w:t>
      </w:r>
      <w:r>
        <w:rPr>
          <w:rFonts w:ascii="Times New Roman" w:hAnsi="Times New Roman" w:cs="Times New Roman"/>
          <w:bCs/>
          <w:color w:val="auto"/>
        </w:rPr>
        <w:t xml:space="preserve"> </w:t>
      </w:r>
      <w:r>
        <w:rPr>
          <w:rFonts w:ascii="Times New Roman" w:hAnsi="Times New Roman" w:cs="Times New Roman"/>
          <w:b/>
          <w:color w:val="auto"/>
        </w:rPr>
        <w:t>TEM analysis of the cross section of the intermediates.</w:t>
      </w:r>
      <w:r>
        <w:rPr>
          <w:rFonts w:ascii="Times New Roman" w:hAnsi="Times New Roman" w:cs="Times New Roman"/>
          <w:bCs/>
          <w:color w:val="auto"/>
        </w:rPr>
        <w:t xml:space="preserve"> (a, b) Bright field TEM images and corresponding ESD line scanning results of intermediate-Ⅰ (a) and intermediate-Ⅱ (b). The samples for cross section analysis were prepared by FIB technique. </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6496050" cy="7148830"/>
            <wp:effectExtent l="0" t="0" r="0" b="0"/>
            <wp:docPr id="11717967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796729" name="图片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6496050" cy="714883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Fig. S24.</w:t>
      </w:r>
      <w:r>
        <w:rPr>
          <w:rFonts w:ascii="Times New Roman" w:hAnsi="Times New Roman" w:cs="Times New Roman"/>
          <w:bCs/>
          <w:color w:val="auto"/>
        </w:rPr>
        <w:t xml:space="preserve"> </w:t>
      </w:r>
      <w:r>
        <w:rPr>
          <w:rFonts w:ascii="Times New Roman" w:hAnsi="Times New Roman" w:cs="Times New Roman"/>
          <w:b/>
          <w:color w:val="auto"/>
        </w:rPr>
        <w:t xml:space="preserve">Characterizations of the intermediates from the bottom side. </w:t>
      </w:r>
      <w:r>
        <w:rPr>
          <w:rFonts w:ascii="Times New Roman" w:hAnsi="Times New Roman" w:cs="Times New Roman"/>
          <w:bCs/>
          <w:color w:val="auto"/>
        </w:rPr>
        <w:t>(a) Photographs of the bottom sides of the intermediates. (b, c)</w:t>
      </w:r>
      <w:r>
        <w:rPr>
          <w:rFonts w:ascii="Times New Roman" w:hAnsi="Times New Roman" w:cs="Times New Roman"/>
          <w:b/>
          <w:color w:val="auto"/>
        </w:rPr>
        <w:t xml:space="preserve"> </w:t>
      </w:r>
      <w:r>
        <w:rPr>
          <w:rFonts w:ascii="Times New Roman" w:hAnsi="Times New Roman" w:cs="Times New Roman"/>
          <w:bCs/>
          <w:color w:val="auto"/>
        </w:rPr>
        <w:t xml:space="preserve">Raman spectra (b) and XRD patterns (c) of the bottom sides of the intermediates. (d-j) SEM images and corresponding EDS spectra of the bottom sides of </w:t>
      </w:r>
      <w:r>
        <w:rPr>
          <w:rFonts w:ascii="Times New Roman" w:hAnsi="Times New Roman" w:cs="Times New Roman"/>
          <w:b/>
          <w:color w:val="auto"/>
        </w:rPr>
        <w:t>intermediate-Ⅰ</w:t>
      </w:r>
      <w:r>
        <w:rPr>
          <w:rFonts w:ascii="Times New Roman" w:hAnsi="Times New Roman" w:cs="Times New Roman"/>
          <w:bCs/>
          <w:color w:val="auto"/>
        </w:rPr>
        <w:t xml:space="preserve"> (d, e</w:t>
      </w:r>
      <w:r>
        <w:rPr>
          <w:rFonts w:ascii="Times New Roman" w:hAnsi="Times New Roman" w:cs="Times New Roman"/>
          <w:b/>
          <w:color w:val="auto"/>
        </w:rPr>
        <w:t>), intermediate-Ⅱ</w:t>
      </w:r>
      <w:r>
        <w:rPr>
          <w:rFonts w:ascii="Times New Roman" w:hAnsi="Times New Roman" w:cs="Times New Roman"/>
          <w:bCs/>
          <w:color w:val="auto"/>
        </w:rPr>
        <w:t xml:space="preserve"> (f, g), and </w:t>
      </w:r>
      <w:r>
        <w:rPr>
          <w:rFonts w:ascii="Times New Roman" w:hAnsi="Times New Roman" w:cs="Times New Roman"/>
          <w:b/>
          <w:color w:val="auto"/>
        </w:rPr>
        <w:t>intermediate-Ⅲ</w:t>
      </w:r>
      <w:r>
        <w:rPr>
          <w:rFonts w:ascii="Times New Roman" w:hAnsi="Times New Roman" w:cs="Times New Roman"/>
          <w:bCs/>
          <w:color w:val="auto"/>
        </w:rPr>
        <w:t xml:space="preserve"> (h-j).</w:t>
      </w:r>
    </w:p>
    <w:p>
      <w:pPr>
        <w:rPr>
          <w:rFonts w:ascii="Times New Roman" w:hAnsi="Times New Roman" w:cs="Times New Roman"/>
          <w:bCs/>
          <w:color w:val="auto"/>
        </w:rPr>
      </w:pPr>
    </w:p>
    <w:p>
      <w:pPr>
        <w:spacing w:line="360" w:lineRule="auto"/>
        <w:jc w:val="center"/>
        <w:rPr>
          <w:rFonts w:ascii="Times New Roman" w:hAnsi="Times New Roman" w:cs="Times New Roman"/>
          <w:b/>
          <w:color w:val="auto"/>
        </w:rPr>
      </w:pPr>
      <w:r>
        <w:rPr>
          <w:color w:val="auto"/>
        </w:rPr>
        <w:drawing>
          <wp:inline distT="0" distB="0" distL="0" distR="0">
            <wp:extent cx="5445125" cy="3402330"/>
            <wp:effectExtent l="0" t="0" r="3175" b="7620"/>
            <wp:docPr id="211724209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242093" name="图片 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445125" cy="340233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S25</w:t>
      </w:r>
      <w:r>
        <w:rPr>
          <w:rFonts w:ascii="Times New Roman" w:hAnsi="Times New Roman" w:cs="Times New Roman"/>
          <w:bCs/>
          <w:color w:val="auto"/>
        </w:rPr>
        <w:t xml:space="preserve">. </w:t>
      </w:r>
      <w:r>
        <w:rPr>
          <w:rFonts w:ascii="Times New Roman" w:hAnsi="Times New Roman" w:cs="Times New Roman"/>
          <w:b/>
          <w:color w:val="auto"/>
        </w:rPr>
        <w:t>XRD characterization of the alloy layer of the intermediates.</w:t>
      </w:r>
      <w:r>
        <w:rPr>
          <w:rFonts w:ascii="Times New Roman" w:hAnsi="Times New Roman" w:cs="Times New Roman"/>
          <w:bCs/>
          <w:color w:val="auto"/>
        </w:rPr>
        <w:t xml:space="preserve"> Peaks of pure nickel and Mo</w:t>
      </w:r>
      <w:r>
        <w:rPr>
          <w:rFonts w:ascii="Times New Roman" w:hAnsi="Times New Roman" w:cs="Times New Roman"/>
          <w:bCs/>
          <w:color w:val="auto"/>
          <w:vertAlign w:val="subscript"/>
        </w:rPr>
        <w:t>2</w:t>
      </w:r>
      <w:r>
        <w:rPr>
          <w:rFonts w:ascii="Times New Roman" w:hAnsi="Times New Roman" w:cs="Times New Roman"/>
          <w:bCs/>
          <w:color w:val="auto"/>
        </w:rPr>
        <w:t xml:space="preserve">C were observed in the alloy layer of </w:t>
      </w:r>
      <w:r>
        <w:rPr>
          <w:rFonts w:ascii="Times New Roman" w:hAnsi="Times New Roman" w:cs="Times New Roman"/>
          <w:b/>
          <w:color w:val="auto"/>
        </w:rPr>
        <w:t>intermediate-Ⅰ</w:t>
      </w:r>
      <w:r>
        <w:rPr>
          <w:rFonts w:ascii="Times New Roman" w:hAnsi="Times New Roman" w:cs="Times New Roman"/>
          <w:bCs/>
          <w:color w:val="auto"/>
        </w:rPr>
        <w:t xml:space="preserve"> and </w:t>
      </w:r>
      <w:r>
        <w:rPr>
          <w:rFonts w:ascii="Times New Roman" w:hAnsi="Times New Roman" w:cs="Times New Roman"/>
          <w:b/>
          <w:color w:val="auto"/>
        </w:rPr>
        <w:t>intermediate-Ⅱ</w:t>
      </w:r>
      <w:r>
        <w:rPr>
          <w:rFonts w:ascii="Times New Roman" w:hAnsi="Times New Roman" w:cs="Times New Roman"/>
          <w:bCs/>
          <w:color w:val="auto"/>
        </w:rPr>
        <w:t>. The graphite film on these two intermediates was removed by tape peeling to expose the alloy layer.</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5641340" cy="1761490"/>
            <wp:effectExtent l="0" t="0" r="0" b="0"/>
            <wp:docPr id="14086803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680367" name="图片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5641340" cy="176149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S26.</w:t>
      </w:r>
      <w:r>
        <w:rPr>
          <w:rFonts w:ascii="Times New Roman" w:hAnsi="Times New Roman" w:cs="Times New Roman"/>
          <w:bCs/>
          <w:color w:val="auto"/>
        </w:rPr>
        <w:t xml:space="preserve"> </w:t>
      </w:r>
      <w:r>
        <w:rPr>
          <w:rFonts w:ascii="Times New Roman" w:hAnsi="Times New Roman" w:cs="Times New Roman"/>
          <w:b/>
          <w:color w:val="auto"/>
        </w:rPr>
        <w:t xml:space="preserve">Evaporation of Ni in the reaction process. </w:t>
      </w:r>
      <w:r>
        <w:rPr>
          <w:rFonts w:ascii="Times New Roman" w:hAnsi="Times New Roman" w:cs="Times New Roman"/>
          <w:bCs/>
          <w:color w:val="auto"/>
        </w:rPr>
        <w:t>(a, b) SEM image (a) and EDS spectrum (b) of the evaporated materials collected from the top quartz window in the Joule heating system (top window in Fig. S1a).</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6343650" cy="4565650"/>
            <wp:effectExtent l="0" t="0" r="0" b="6350"/>
            <wp:docPr id="19" name="图片 19"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形用户界面, 应用程序&#10;&#10;描述已自动生成"/>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6343650" cy="45656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 xml:space="preserve">. S27. Graphite synthesized by using Pt-Mo binary catalyst. </w:t>
      </w:r>
      <w:r>
        <w:rPr>
          <w:rFonts w:ascii="Times New Roman" w:hAnsi="Times New Roman" w:cs="Times New Roman"/>
          <w:bCs/>
          <w:color w:val="auto"/>
        </w:rPr>
        <w:t xml:space="preserve">(a) (T, t) profile. (b-d) Photograph (b), SEM image (c) and Raman spectrum (d) of the as-grown graphite film. </w:t>
      </w:r>
    </w:p>
    <w:p>
      <w:pPr>
        <w:spacing w:line="360" w:lineRule="auto"/>
        <w:jc w:val="both"/>
        <w:rPr>
          <w:rFonts w:ascii="Times New Roman" w:hAnsi="Times New Roman" w:cs="Times New Roman"/>
          <w:bCs/>
          <w:color w:val="auto"/>
        </w:rPr>
      </w:pPr>
      <w:r>
        <w:rPr>
          <w:rFonts w:ascii="Times New Roman" w:hAnsi="Times New Roman" w:cs="Times New Roman"/>
          <w:b/>
          <w:color w:val="auto"/>
        </w:rPr>
        <w:t>Note:</w:t>
      </w:r>
      <w:r>
        <w:rPr>
          <w:rFonts w:ascii="Times New Roman" w:hAnsi="Times New Roman" w:cs="Times New Roman"/>
          <w:bCs/>
          <w:color w:val="auto"/>
        </w:rPr>
        <w:t xml:space="preserve"> </w:t>
      </w:r>
      <w:r>
        <w:rPr>
          <w:rFonts w:hint="eastAsia" w:ascii="Times New Roman" w:hAnsi="Times New Roman" w:cs="Times New Roman"/>
          <w:bCs/>
          <w:color w:val="auto"/>
        </w:rPr>
        <w:t>The</w:t>
      </w:r>
      <w:r>
        <w:rPr>
          <w:rFonts w:ascii="Times New Roman" w:hAnsi="Times New Roman" w:cs="Times New Roman"/>
          <w:bCs/>
          <w:color w:val="auto"/>
        </w:rPr>
        <w:t xml:space="preserve"> crucible sidewall temperature for the (T, t) profile was increased to 2500 </w:t>
      </w:r>
      <w:bookmarkStart w:id="6" w:name="OLE_LINK1"/>
      <w:r>
        <w:rPr>
          <w:rFonts w:ascii="Times New Roman" w:hAnsi="Times New Roman" w:cs="Times New Roman"/>
          <w:bCs/>
          <w:color w:val="auto"/>
        </w:rPr>
        <w:t>°C</w:t>
      </w:r>
      <w:bookmarkEnd w:id="6"/>
      <w:r>
        <w:rPr>
          <w:rFonts w:ascii="Times New Roman" w:hAnsi="Times New Roman" w:cs="Times New Roman"/>
          <w:bCs/>
          <w:color w:val="auto"/>
        </w:rPr>
        <w:t xml:space="preserve"> due to the high melting temperature of platinum (1768 °C). </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drawing>
          <wp:inline distT="0" distB="0" distL="0" distR="0">
            <wp:extent cx="6691630" cy="2889885"/>
            <wp:effectExtent l="0" t="0" r="0" b="5715"/>
            <wp:docPr id="12" name="图片 12"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示&#10;&#10;低可信度描述已自动生成"/>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6691630" cy="2889885"/>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w:t>
      </w:r>
      <w:r>
        <w:rPr>
          <w:rFonts w:ascii="Times New Roman" w:hAnsi="Times New Roman" w:cs="Times New Roman"/>
          <w:b/>
          <w:color w:val="auto"/>
        </w:rPr>
        <w:t>g. S28. Raman characterization of the mirror-like graphite film.</w:t>
      </w:r>
      <w:r>
        <w:rPr>
          <w:rFonts w:ascii="Times New Roman" w:hAnsi="Times New Roman" w:cs="Times New Roman"/>
          <w:bCs/>
          <w:color w:val="auto"/>
        </w:rPr>
        <w:t xml:space="preserve"> (a, b) ‘Cosmic ray peaks’ are observed in the Raman maps (Fig. 3b and 3d).</w:t>
      </w:r>
    </w:p>
    <w:p>
      <w:pPr>
        <w:rPr>
          <w:rFonts w:ascii="Times New Roman" w:hAnsi="Times New Roman" w:cs="Times New Roman"/>
          <w:bCs/>
          <w:color w:val="auto"/>
        </w:rPr>
      </w:pPr>
      <w:r>
        <w:rPr>
          <w:rFonts w:ascii="Times New Roman" w:hAnsi="Times New Roman" w:cs="Times New Roman"/>
          <w:bCs/>
          <w:color w:val="auto"/>
        </w:rPr>
        <w:br w:type="page"/>
      </w:r>
    </w:p>
    <w:p>
      <w:pPr>
        <w:spacing w:line="312" w:lineRule="auto"/>
        <w:jc w:val="center"/>
        <w:rPr>
          <w:rFonts w:ascii="Times New Roman" w:hAnsi="Times New Roman" w:cs="Times New Roman"/>
          <w:bCs/>
          <w:color w:val="auto"/>
        </w:rPr>
      </w:pPr>
      <w:r>
        <w:rPr>
          <w:color w:val="auto"/>
        </w:rPr>
        <w:t xml:space="preserve"> </w:t>
      </w:r>
      <w:r>
        <w:rPr>
          <w:color w:val="auto"/>
        </w:rPr>
        <w:drawing>
          <wp:inline distT="0" distB="0" distL="0" distR="0">
            <wp:extent cx="4972050" cy="3321050"/>
            <wp:effectExtent l="0" t="0" r="0" b="0"/>
            <wp:docPr id="13" name="图片 13"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表, 直方图&#10;&#10;描述已自动生成"/>
                    <pic:cNvPicPr>
                      <a:picLocks noChangeAspect="1" noChangeArrowheads="1"/>
                    </pic:cNvPicPr>
                  </pic:nvPicPr>
                  <pic:blipFill>
                    <a:blip r:embed="rId41" cstate="print">
                      <a:extLst>
                        <a:ext uri="{28A0092B-C50C-407E-A947-70E740481C1C}">
                          <a14:useLocalDpi xmlns:a14="http://schemas.microsoft.com/office/drawing/2010/main" val="0"/>
                        </a:ext>
                      </a:extLst>
                    </a:blip>
                    <a:srcRect l="12716" t="10984" r="12982" b="4539"/>
                    <a:stretch>
                      <a:fillRect/>
                    </a:stretch>
                  </pic:blipFill>
                  <pic:spPr>
                    <a:xfrm>
                      <a:off x="0" y="0"/>
                      <a:ext cx="4972050" cy="33210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 xml:space="preserve">Fig. S29. XRD characterization in “the basal plane direction” of the </w:t>
      </w:r>
      <w:r>
        <w:rPr>
          <w:rFonts w:hint="eastAsia" w:ascii="Times New Roman" w:hAnsi="Times New Roman" w:cs="Times New Roman"/>
          <w:b/>
          <w:color w:val="auto"/>
        </w:rPr>
        <w:t>mi</w:t>
      </w:r>
      <w:r>
        <w:rPr>
          <w:rFonts w:ascii="Times New Roman" w:hAnsi="Times New Roman" w:cs="Times New Roman"/>
          <w:b/>
          <w:color w:val="auto"/>
        </w:rPr>
        <w:t>rror-like graphite film.</w:t>
      </w:r>
      <w:r>
        <w:rPr>
          <w:rFonts w:ascii="Times New Roman" w:hAnsi="Times New Roman" w:cs="Times New Roman"/>
          <w:bCs/>
          <w:color w:val="auto"/>
        </w:rPr>
        <w:t xml:space="preserve"> </w:t>
      </w:r>
    </w:p>
    <w:p>
      <w:pPr>
        <w:rPr>
          <w:rFonts w:ascii="Times New Roman" w:hAnsi="Times New Roman" w:cs="Times New Roman"/>
          <w:bCs/>
          <w:color w:val="auto"/>
        </w:rPr>
      </w:pPr>
      <w:r>
        <w:rPr>
          <w:rFonts w:ascii="Times New Roman" w:hAnsi="Times New Roman" w:cs="Times New Roman"/>
          <w:bCs/>
          <w:color w:val="auto"/>
        </w:rPr>
        <w:br w:type="page"/>
      </w:r>
    </w:p>
    <w:p>
      <w:pPr>
        <w:jc w:val="center"/>
        <w:rPr>
          <w:rFonts w:ascii="Times New Roman" w:hAnsi="Times New Roman" w:cs="Times New Roman"/>
          <w:bCs/>
          <w:color w:val="auto"/>
        </w:rPr>
      </w:pPr>
      <w:r>
        <w:rPr>
          <w:color w:val="auto"/>
        </w:rPr>
        <w:drawing>
          <wp:inline distT="0" distB="0" distL="0" distR="0">
            <wp:extent cx="5473700" cy="6216650"/>
            <wp:effectExtent l="0" t="0" r="0" b="0"/>
            <wp:docPr id="31" name="图片 31" descr="图片包含 机械, 雨, 游戏机, 球&#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包含 机械, 雨, 游戏机, 球&#10;&#10;描述已自动生成"/>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473700" cy="6216650"/>
                    </a:xfrm>
                    <a:prstGeom prst="rect">
                      <a:avLst/>
                    </a:prstGeom>
                    <a:noFill/>
                    <a:ln>
                      <a:noFill/>
                    </a:ln>
                  </pic:spPr>
                </pic:pic>
              </a:graphicData>
            </a:graphic>
          </wp:inline>
        </w:drawing>
      </w:r>
    </w:p>
    <w:p>
      <w:pPr>
        <w:spacing w:line="360" w:lineRule="auto"/>
        <w:jc w:val="both"/>
        <w:rPr>
          <w:rFonts w:ascii="Times New Roman" w:hAnsi="Times New Roman" w:cs="Times New Roman"/>
          <w:bCs/>
          <w:color w:val="auto"/>
        </w:rPr>
      </w:pPr>
      <w:r>
        <w:rPr>
          <w:rFonts w:ascii="Times New Roman" w:hAnsi="Times New Roman" w:cs="Times New Roman"/>
          <w:b/>
          <w:color w:val="auto"/>
        </w:rPr>
        <w:t>F</w:t>
      </w:r>
      <w:r>
        <w:rPr>
          <w:rFonts w:hint="eastAsia" w:ascii="Times New Roman" w:hAnsi="Times New Roman" w:cs="Times New Roman"/>
          <w:b/>
          <w:color w:val="auto"/>
        </w:rPr>
        <w:t>ig</w:t>
      </w:r>
      <w:r>
        <w:rPr>
          <w:rFonts w:ascii="Times New Roman" w:hAnsi="Times New Roman" w:cs="Times New Roman"/>
          <w:b/>
          <w:color w:val="auto"/>
        </w:rPr>
        <w:t>. S30.</w:t>
      </w:r>
      <w:r>
        <w:rPr>
          <w:rFonts w:ascii="Times New Roman" w:hAnsi="Times New Roman" w:cs="Times New Roman"/>
          <w:bCs/>
          <w:color w:val="auto"/>
        </w:rPr>
        <w:t xml:space="preserve"> The eight Laue patterns of the areas nearby the region shown in Fig. 3h. The aperture of the hole is 1 mm. </w:t>
      </w:r>
    </w:p>
    <w:p>
      <w:pPr>
        <w:rPr>
          <w:rFonts w:ascii="Times New Roman" w:hAnsi="Times New Roman" w:cs="Times New Roman"/>
          <w:bCs/>
          <w:color w:val="auto"/>
        </w:rPr>
      </w:pPr>
    </w:p>
    <w:p>
      <w:pPr>
        <w:spacing w:line="360" w:lineRule="auto"/>
        <w:jc w:val="center"/>
        <w:rPr>
          <w:rFonts w:ascii="Times New Roman" w:hAnsi="Times New Roman" w:cs="Times New Roman"/>
          <w:bCs/>
          <w:color w:val="auto"/>
        </w:rPr>
      </w:pPr>
      <w:r>
        <w:rPr>
          <w:color w:val="auto"/>
        </w:rPr>
        <w:drawing>
          <wp:inline distT="0" distB="0" distL="0" distR="0">
            <wp:extent cx="6692900" cy="2724150"/>
            <wp:effectExtent l="0" t="0" r="0" b="0"/>
            <wp:docPr id="17324038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03827" name="图片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6692900" cy="2724150"/>
                    </a:xfrm>
                    <a:prstGeom prst="rect">
                      <a:avLst/>
                    </a:prstGeom>
                    <a:noFill/>
                    <a:ln>
                      <a:noFill/>
                    </a:ln>
                  </pic:spPr>
                </pic:pic>
              </a:graphicData>
            </a:graphic>
          </wp:inline>
        </w:drawing>
      </w:r>
    </w:p>
    <w:p>
      <w:pPr>
        <w:spacing w:line="360" w:lineRule="auto"/>
        <w:jc w:val="both"/>
        <w:rPr>
          <w:rFonts w:ascii="Times New Roman" w:hAnsi="Times New Roman" w:cs="Times New Roman"/>
          <w:b/>
          <w:color w:val="auto"/>
        </w:rPr>
      </w:pPr>
      <w:r>
        <w:rPr>
          <w:rFonts w:ascii="Times New Roman" w:hAnsi="Times New Roman" w:cs="Times New Roman"/>
          <w:b/>
          <w:color w:val="auto"/>
        </w:rPr>
        <w:t xml:space="preserve">Fig. S31. EBSD characterizations of HOPG. (a) Laue pattern of HOPG. (b) EBSD characterization of HOPG. </w:t>
      </w:r>
      <w:r>
        <w:rPr>
          <w:rFonts w:ascii="Times New Roman" w:hAnsi="Times New Roman" w:cs="Times New Roman"/>
          <w:bCs/>
          <w:color w:val="auto"/>
        </w:rPr>
        <w:t xml:space="preserve">As compared with Fig. 3i, the unique grain color map of HOPG sample indicates that grain sizes (&lt;20 μm) in HOPG (supplied by </w:t>
      </w:r>
      <w:r>
        <w:rPr>
          <w:rFonts w:hint="eastAsia" w:ascii="Times New Roman" w:hAnsi="Times New Roman" w:cs="Times New Roman"/>
          <w:bCs/>
          <w:color w:val="auto"/>
        </w:rPr>
        <w:t>S</w:t>
      </w:r>
      <w:r>
        <w:rPr>
          <w:rFonts w:ascii="Times New Roman" w:hAnsi="Times New Roman" w:cs="Times New Roman"/>
          <w:bCs/>
          <w:color w:val="auto"/>
        </w:rPr>
        <w:t>PI, Grade ZYA) is much smaller than that in our mirror-like graphite films. The quasi ring-like appearance of the (10</w:t>
      </w:r>
      <w:r>
        <w:rPr>
          <w:rFonts w:ascii="Times New Roman" w:hAnsi="Times New Roman" w:cs="Times New Roman"/>
          <w:bCs/>
          <w:color w:val="auto"/>
        </w:rPr>
        <w:fldChar w:fldCharType="begin"/>
      </w:r>
      <w:r>
        <w:rPr>
          <w:rFonts w:ascii="Times New Roman" w:hAnsi="Times New Roman" w:cs="Times New Roman"/>
          <w:bCs/>
          <w:color w:val="auto"/>
        </w:rPr>
        <w:instrText xml:space="preserve">EQ \* jc2 \* hps11 \o\ad(\s\up 10(-),1)</w:instrText>
      </w:r>
      <w:r>
        <w:rPr>
          <w:rFonts w:ascii="Times New Roman" w:hAnsi="Times New Roman" w:cs="Times New Roman"/>
          <w:bCs/>
          <w:color w:val="auto"/>
        </w:rPr>
        <w:fldChar w:fldCharType="end"/>
      </w:r>
      <w:r>
        <w:rPr>
          <w:rFonts w:ascii="Times New Roman" w:hAnsi="Times New Roman" w:cs="Times New Roman"/>
          <w:bCs/>
          <w:color w:val="auto"/>
        </w:rPr>
        <w:t xml:space="preserve">0) PF of HOPG also demonstrates the small grains in HOPG. The dispersive points shown in the IPF image and colorful regions shown in the grain color map of HOPG indicate the discontinuous structure of the HOPG sample. </w:t>
      </w:r>
    </w:p>
    <w:p>
      <w:pPr>
        <w:rPr>
          <w:rFonts w:ascii="Times New Roman" w:hAnsi="Times New Roman" w:cs="Times New Roman"/>
          <w:bCs/>
          <w:color w:val="auto"/>
        </w:rPr>
      </w:pPr>
      <w:r>
        <w:rPr>
          <w:rFonts w:ascii="Times New Roman" w:hAnsi="Times New Roman" w:cs="Times New Roman"/>
          <w:bCs/>
          <w:color w:val="auto"/>
        </w:rPr>
        <w:br w:type="page"/>
      </w:r>
    </w:p>
    <w:p>
      <w:pPr>
        <w:rPr>
          <w:rFonts w:ascii="Times New Roman" w:hAnsi="Times New Roman" w:cs="Times New Roman"/>
          <w:bCs/>
          <w:color w:val="auto"/>
        </w:rPr>
      </w:pPr>
      <w:r>
        <w:rPr>
          <w:rFonts w:ascii="Times New Roman" w:hAnsi="Times New Roman" w:cs="Times New Roman"/>
          <w:bCs/>
          <w:color w:val="auto"/>
        </w:rPr>
        <w:drawing>
          <wp:inline distT="0" distB="0" distL="0" distR="0">
            <wp:extent cx="6574790" cy="2637790"/>
            <wp:effectExtent l="0" t="0" r="6985" b="635"/>
            <wp:docPr id="15433423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42371" name="图片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6603468" cy="2649241"/>
                    </a:xfrm>
                    <a:prstGeom prst="rect">
                      <a:avLst/>
                    </a:prstGeom>
                    <a:noFill/>
                  </pic:spPr>
                </pic:pic>
              </a:graphicData>
            </a:graphic>
          </wp:inline>
        </w:drawing>
      </w:r>
    </w:p>
    <w:p>
      <w:pPr>
        <w:spacing w:line="360" w:lineRule="auto"/>
        <w:jc w:val="both"/>
        <w:rPr>
          <w:rFonts w:ascii="Times New Roman" w:hAnsi="Times New Roman" w:cs="Times New Roman"/>
          <w:bCs/>
          <w:color w:val="auto"/>
        </w:rPr>
      </w:pPr>
      <w:r>
        <w:rPr>
          <w:rFonts w:hint="eastAsia" w:ascii="Times New Roman" w:hAnsi="Times New Roman" w:cs="Times New Roman"/>
          <w:b/>
          <w:color w:val="auto"/>
        </w:rPr>
        <w:t>Fig</w:t>
      </w:r>
      <w:r>
        <w:rPr>
          <w:rFonts w:ascii="Times New Roman" w:hAnsi="Times New Roman" w:cs="Times New Roman"/>
          <w:b/>
          <w:color w:val="auto"/>
        </w:rPr>
        <w:t>.</w:t>
      </w:r>
      <w:r>
        <w:rPr>
          <w:rFonts w:hint="eastAsia" w:ascii="Times New Roman" w:hAnsi="Times New Roman" w:cs="Times New Roman"/>
          <w:b/>
          <w:color w:val="auto"/>
        </w:rPr>
        <w:t xml:space="preserve"> S32. Temperature dependence of in-plane resistivity for (a) the mirror-like graphite film and (b) HOPG (ZYA and ZYB grades).</w:t>
      </w:r>
      <w:r>
        <w:rPr>
          <w:rFonts w:ascii="Times New Roman" w:hAnsi="Times New Roman" w:cs="Times New Roman"/>
          <w:bCs/>
          <w:color w:val="auto"/>
        </w:rPr>
        <w:br w:type="page"/>
      </w:r>
    </w:p>
    <w:p>
      <w:pPr>
        <w:rPr>
          <w:rFonts w:ascii="Times New Roman" w:hAnsi="Times New Roman" w:cs="Times New Roman"/>
          <w:bCs/>
          <w:color w:val="auto"/>
        </w:rPr>
      </w:pPr>
    </w:p>
    <w:p>
      <w:pPr>
        <w:spacing w:line="312" w:lineRule="auto"/>
        <w:jc w:val="center"/>
        <w:rPr>
          <w:rFonts w:ascii="Times New Roman" w:hAnsi="Times New Roman" w:cs="Times New Roman"/>
          <w:bCs/>
          <w:color w:val="auto"/>
        </w:rPr>
      </w:pPr>
      <w:r>
        <w:rPr>
          <w:rFonts w:ascii="Times New Roman" w:hAnsi="Times New Roman" w:cs="Times New Roman"/>
          <w:bCs/>
          <w:color w:val="auto"/>
        </w:rPr>
        <w:drawing>
          <wp:inline distT="0" distB="0" distL="0" distR="0">
            <wp:extent cx="5175885" cy="3239770"/>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45" cstate="print">
                      <a:extLst>
                        <a:ext uri="{28A0092B-C50C-407E-A947-70E740481C1C}">
                          <a14:useLocalDpi xmlns:a14="http://schemas.microsoft.com/office/drawing/2010/main" val="0"/>
                        </a:ext>
                      </a:extLst>
                    </a:blip>
                    <a:srcRect l="5964" t="9723" r="11666" b="2557"/>
                    <a:stretch>
                      <a:fillRect/>
                    </a:stretch>
                  </pic:blipFill>
                  <pic:spPr>
                    <a:xfrm>
                      <a:off x="0" y="0"/>
                      <a:ext cx="5176195" cy="3240000"/>
                    </a:xfrm>
                    <a:prstGeom prst="rect">
                      <a:avLst/>
                    </a:prstGeom>
                    <a:noFill/>
                    <a:ln>
                      <a:noFill/>
                    </a:ln>
                  </pic:spPr>
                </pic:pic>
              </a:graphicData>
            </a:graphic>
          </wp:inline>
        </w:drawing>
      </w:r>
    </w:p>
    <w:p>
      <w:pPr>
        <w:spacing w:line="360" w:lineRule="auto"/>
        <w:rPr>
          <w:rFonts w:ascii="Times New Roman" w:hAnsi="Times New Roman" w:cs="Times New Roman"/>
          <w:bCs/>
          <w:color w:val="auto"/>
        </w:rPr>
      </w:pPr>
      <w:r>
        <w:rPr>
          <w:rFonts w:ascii="Times New Roman" w:hAnsi="Times New Roman" w:cs="Times New Roman"/>
          <w:b/>
          <w:color w:val="auto"/>
        </w:rPr>
        <w:t>Fig. S3</w:t>
      </w:r>
      <w:r>
        <w:rPr>
          <w:rFonts w:hint="eastAsia" w:ascii="Times New Roman" w:hAnsi="Times New Roman" w:cs="Times New Roman"/>
          <w:b/>
          <w:color w:val="auto"/>
        </w:rPr>
        <w:t>3</w:t>
      </w:r>
      <w:r>
        <w:rPr>
          <w:rFonts w:ascii="Times New Roman" w:hAnsi="Times New Roman" w:cs="Times New Roman"/>
          <w:b/>
          <w:color w:val="auto"/>
        </w:rPr>
        <w:t>.</w:t>
      </w:r>
      <w:r>
        <w:rPr>
          <w:rFonts w:ascii="Times New Roman" w:hAnsi="Times New Roman" w:cs="Times New Roman"/>
          <w:bCs/>
          <w:color w:val="auto"/>
        </w:rPr>
        <w:t xml:space="preserve"> </w:t>
      </w:r>
      <w:r>
        <w:rPr>
          <w:rFonts w:ascii="Times New Roman" w:hAnsi="Times New Roman" w:cs="Times New Roman"/>
          <w:b/>
          <w:color w:val="auto"/>
        </w:rPr>
        <w:t>Tensile strength-stress profiles of the mirror-like graphite film.</w:t>
      </w:r>
      <w:r>
        <w:rPr>
          <w:rFonts w:ascii="Times New Roman" w:hAnsi="Times New Roman" w:cs="Times New Roman"/>
          <w:bCs/>
          <w:color w:val="auto"/>
        </w:rPr>
        <w:t xml:space="preserve"> </w:t>
      </w:r>
    </w:p>
    <w:p>
      <w:pPr>
        <w:rPr>
          <w:rFonts w:ascii="Times New Roman" w:hAnsi="Times New Roman" w:cs="Times New Roman"/>
          <w:bCs/>
          <w:color w:val="auto"/>
        </w:rPr>
      </w:pPr>
      <w:r>
        <w:rPr>
          <w:rFonts w:ascii="Times New Roman" w:hAnsi="Times New Roman" w:cs="Times New Roman"/>
          <w:bCs/>
          <w:color w:val="auto"/>
        </w:rPr>
        <w:br w:type="page"/>
      </w:r>
    </w:p>
    <w:p>
      <w:pPr>
        <w:spacing w:line="360" w:lineRule="auto"/>
        <w:jc w:val="center"/>
        <w:rPr>
          <w:rFonts w:ascii="Times New Roman" w:hAnsi="Times New Roman" w:cs="Times New Roman"/>
          <w:bCs/>
          <w:color w:val="auto"/>
        </w:rPr>
      </w:pPr>
      <w:r>
        <w:rPr>
          <w:rFonts w:ascii="Times New Roman" w:hAnsi="Times New Roman" w:cs="Times New Roman"/>
          <w:bCs/>
          <w:color w:val="auto"/>
        </w:rPr>
        <w:drawing>
          <wp:inline distT="0" distB="0" distL="0" distR="0">
            <wp:extent cx="6691630" cy="2783840"/>
            <wp:effectExtent l="0" t="0" r="0" b="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46"/>
                    <a:stretch>
                      <a:fillRect/>
                    </a:stretch>
                  </pic:blipFill>
                  <pic:spPr>
                    <a:xfrm>
                      <a:off x="0" y="0"/>
                      <a:ext cx="6691630" cy="2783840"/>
                    </a:xfrm>
                    <a:prstGeom prst="rect">
                      <a:avLst/>
                    </a:prstGeom>
                  </pic:spPr>
                </pic:pic>
              </a:graphicData>
            </a:graphic>
          </wp:inline>
        </w:drawing>
      </w:r>
    </w:p>
    <w:p>
      <w:pPr>
        <w:spacing w:line="360" w:lineRule="auto"/>
        <w:jc w:val="both"/>
        <w:rPr>
          <w:rFonts w:ascii="Times New Roman" w:hAnsi="Times New Roman" w:cs="Times New Roman"/>
          <w:b/>
          <w:color w:val="auto"/>
        </w:rPr>
      </w:pPr>
      <w:r>
        <w:rPr>
          <w:rFonts w:ascii="Times New Roman" w:hAnsi="Times New Roman" w:cs="Times New Roman"/>
          <w:b/>
          <w:color w:val="auto"/>
        </w:rPr>
        <w:t>Fig. S3</w:t>
      </w:r>
      <w:r>
        <w:rPr>
          <w:rFonts w:hint="eastAsia" w:ascii="Times New Roman" w:hAnsi="Times New Roman" w:cs="Times New Roman"/>
          <w:b/>
          <w:color w:val="auto"/>
        </w:rPr>
        <w:t>4</w:t>
      </w:r>
      <w:r>
        <w:rPr>
          <w:rFonts w:ascii="Times New Roman" w:hAnsi="Times New Roman" w:cs="Times New Roman"/>
          <w:b/>
          <w:color w:val="auto"/>
        </w:rPr>
        <w:t>.</w:t>
      </w:r>
      <w:r>
        <w:rPr>
          <w:rFonts w:ascii="Times New Roman" w:hAnsi="Times New Roman" w:cs="Times New Roman"/>
          <w:bCs/>
          <w:color w:val="auto"/>
        </w:rPr>
        <w:t xml:space="preserve"> </w:t>
      </w:r>
      <w:r>
        <w:rPr>
          <w:rFonts w:ascii="Times New Roman" w:hAnsi="Times New Roman" w:cs="Times New Roman"/>
          <w:b/>
          <w:color w:val="auto"/>
        </w:rPr>
        <w:t>Photos of the mirror-like graphite films in the mixed solutions of dibromomethane and chloroform with densit</w:t>
      </w:r>
      <w:r>
        <w:rPr>
          <w:rFonts w:hint="eastAsia" w:ascii="Times New Roman" w:hAnsi="Times New Roman" w:cs="Times New Roman"/>
          <w:b/>
          <w:color w:val="auto"/>
        </w:rPr>
        <w:t>ies</w:t>
      </w:r>
      <w:r>
        <w:rPr>
          <w:rFonts w:ascii="Times New Roman" w:hAnsi="Times New Roman" w:cs="Times New Roman"/>
          <w:b/>
          <w:color w:val="auto"/>
        </w:rPr>
        <w:t xml:space="preserve"> of (a) 2.10 g/cm</w:t>
      </w:r>
      <w:r>
        <w:rPr>
          <w:rFonts w:ascii="Times New Roman" w:hAnsi="Times New Roman" w:cs="Times New Roman"/>
          <w:b/>
          <w:color w:val="auto"/>
          <w:vertAlign w:val="superscript"/>
        </w:rPr>
        <w:t>3</w:t>
      </w:r>
      <w:r>
        <w:rPr>
          <w:rFonts w:ascii="Times New Roman" w:hAnsi="Times New Roman" w:cs="Times New Roman"/>
          <w:b/>
          <w:color w:val="auto"/>
        </w:rPr>
        <w:t>, (b) 2.25 g/cm</w:t>
      </w:r>
      <w:r>
        <w:rPr>
          <w:rFonts w:ascii="Times New Roman" w:hAnsi="Times New Roman" w:cs="Times New Roman"/>
          <w:b/>
          <w:color w:val="auto"/>
          <w:vertAlign w:val="superscript"/>
        </w:rPr>
        <w:t>3</w:t>
      </w:r>
      <w:r>
        <w:rPr>
          <w:rFonts w:ascii="Times New Roman" w:hAnsi="Times New Roman" w:cs="Times New Roman"/>
          <w:b/>
          <w:color w:val="auto"/>
        </w:rPr>
        <w:t xml:space="preserve"> and (c) 2.30 g/cm</w:t>
      </w:r>
      <w:r>
        <w:rPr>
          <w:rFonts w:ascii="Times New Roman" w:hAnsi="Times New Roman" w:cs="Times New Roman"/>
          <w:b/>
          <w:color w:val="auto"/>
          <w:vertAlign w:val="superscript"/>
        </w:rPr>
        <w:t>3</w:t>
      </w:r>
      <w:r>
        <w:rPr>
          <w:rFonts w:ascii="Times New Roman" w:hAnsi="Times New Roman" w:cs="Times New Roman"/>
          <w:b/>
          <w:color w:val="auto"/>
        </w:rPr>
        <w:t xml:space="preserve">, respectively. </w:t>
      </w:r>
      <w:r>
        <w:rPr>
          <w:rFonts w:ascii="Times New Roman" w:hAnsi="Times New Roman" w:cs="Times New Roman"/>
          <w:bCs/>
          <w:color w:val="auto"/>
        </w:rPr>
        <w:t xml:space="preserve">The position of the graphite films is indicated by the yellow arrows. </w:t>
      </w:r>
    </w:p>
    <w:p>
      <w:pPr>
        <w:rPr>
          <w:rFonts w:ascii="Times New Roman" w:hAnsi="Times New Roman" w:cs="Times New Roman"/>
          <w:b/>
          <w:color w:val="auto"/>
        </w:rPr>
      </w:pPr>
      <w:r>
        <w:rPr>
          <w:rFonts w:ascii="Times New Roman" w:hAnsi="Times New Roman" w:cs="Times New Roman"/>
          <w:b/>
          <w:color w:val="auto"/>
        </w:rPr>
        <w:br w:type="page"/>
      </w:r>
    </w:p>
    <w:p>
      <w:pPr>
        <w:spacing w:line="312" w:lineRule="auto"/>
        <w:jc w:val="both"/>
        <w:rPr>
          <w:rFonts w:ascii="Times New Roman" w:hAnsi="Times New Roman" w:cs="Times New Roman"/>
          <w:b/>
          <w:color w:val="auto"/>
        </w:rPr>
      </w:pPr>
      <w:r>
        <w:rPr>
          <w:rFonts w:ascii="Times New Roman" w:hAnsi="Times New Roman" w:cs="Times New Roman"/>
          <w:b/>
          <w:color w:val="auto"/>
        </w:rPr>
        <w:t>Supplementary Tables</w:t>
      </w:r>
    </w:p>
    <w:p>
      <w:pPr>
        <w:spacing w:line="360" w:lineRule="auto"/>
        <w:jc w:val="both"/>
        <w:rPr>
          <w:rFonts w:ascii="Times New Roman" w:hAnsi="Times New Roman" w:cs="Times New Roman"/>
          <w:b/>
          <w:color w:val="auto"/>
        </w:rPr>
      </w:pPr>
      <w:r>
        <w:rPr>
          <w:rFonts w:ascii="Times New Roman" w:hAnsi="Times New Roman" w:cs="Times New Roman"/>
          <w:b/>
          <w:color w:val="auto"/>
        </w:rPr>
        <w:t xml:space="preserve">Table S1. </w:t>
      </w:r>
      <w:r>
        <w:rPr>
          <w:rFonts w:ascii="Times New Roman" w:hAnsi="Times New Roman" w:cs="Times New Roman"/>
          <w:bCs/>
          <w:color w:val="auto"/>
        </w:rPr>
        <w:t xml:space="preserve">Correlation of crucible temperature with sample surface temperature based on spectropyrometer measurements and COMSOL simulation. </w:t>
      </w:r>
    </w:p>
    <w:tbl>
      <w:tblPr>
        <w:tblStyle w:val="8"/>
        <w:tblW w:w="10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1"/>
        <w:gridCol w:w="1979"/>
        <w:gridCol w:w="1980"/>
        <w:gridCol w:w="1947"/>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1"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 xml:space="preserve">Crucible Temperature </w:t>
            </w:r>
            <w:r>
              <w:rPr>
                <w:rFonts w:ascii="Times New Roman" w:hAnsi="Times New Roman" w:cs="Times New Roman"/>
                <w:b/>
                <w:i/>
                <w:iCs/>
                <w:color w:val="auto"/>
                <w:vertAlign w:val="superscript"/>
              </w:rPr>
              <w:t>a</w:t>
            </w:r>
            <w:r>
              <w:rPr>
                <w:rFonts w:ascii="Times New Roman" w:hAnsi="Times New Roman" w:cs="Times New Roman"/>
                <w:b/>
                <w:color w:val="auto"/>
              </w:rPr>
              <w:t xml:space="preserve"> (</w:t>
            </w:r>
            <w:r>
              <w:rPr>
                <w:rFonts w:ascii="Times New Roman" w:hAnsi="Times New Roman" w:cs="Times New Roman"/>
                <w:b/>
                <w:color w:val="auto"/>
                <w:vertAlign w:val="superscript"/>
              </w:rPr>
              <w:t>o</w:t>
            </w:r>
            <w:r>
              <w:rPr>
                <w:rFonts w:ascii="Times New Roman" w:hAnsi="Times New Roman" w:cs="Times New Roman"/>
                <w:b/>
                <w:color w:val="auto"/>
              </w:rPr>
              <w:t>C)</w:t>
            </w:r>
          </w:p>
        </w:tc>
        <w:tc>
          <w:tcPr>
            <w:tcW w:w="1979"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1605</w:t>
            </w:r>
          </w:p>
        </w:tc>
        <w:tc>
          <w:tcPr>
            <w:tcW w:w="1980"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1930</w:t>
            </w:r>
          </w:p>
        </w:tc>
        <w:tc>
          <w:tcPr>
            <w:tcW w:w="1947" w:type="dxa"/>
            <w:tcBorders>
              <w:top w:val="single" w:color="auto" w:sz="8" w:space="0"/>
              <w:left w:val="single" w:color="FFFFFF" w:themeColor="background1" w:sz="8" w:space="0"/>
              <w:bottom w:val="single" w:color="auto" w:sz="8" w:space="0"/>
              <w:right w:val="single" w:color="FFFFFF" w:themeColor="background1" w:sz="8"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2000</w:t>
            </w:r>
          </w:p>
        </w:tc>
        <w:tc>
          <w:tcPr>
            <w:tcW w:w="1980"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2250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1"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 xml:space="preserve">Sample Temperature </w:t>
            </w:r>
            <w:r>
              <w:rPr>
                <w:rFonts w:hint="eastAsia" w:ascii="Times New Roman" w:hAnsi="Times New Roman" w:cs="Times New Roman"/>
                <w:b/>
                <w:i/>
                <w:iCs/>
                <w:color w:val="auto"/>
                <w:vertAlign w:val="superscript"/>
              </w:rPr>
              <w:t>b</w:t>
            </w:r>
            <w:r>
              <w:rPr>
                <w:rFonts w:ascii="Times New Roman" w:hAnsi="Times New Roman" w:cs="Times New Roman"/>
                <w:b/>
                <w:color w:val="auto"/>
              </w:rPr>
              <w:t xml:space="preserve"> (</w:t>
            </w:r>
            <w:r>
              <w:rPr>
                <w:rFonts w:ascii="Times New Roman" w:hAnsi="Times New Roman" w:cs="Times New Roman"/>
                <w:b/>
                <w:color w:val="auto"/>
                <w:vertAlign w:val="superscript"/>
              </w:rPr>
              <w:t>o</w:t>
            </w:r>
            <w:r>
              <w:rPr>
                <w:rFonts w:ascii="Times New Roman" w:hAnsi="Times New Roman" w:cs="Times New Roman"/>
                <w:b/>
                <w:color w:val="auto"/>
              </w:rPr>
              <w:t>C)</w:t>
            </w:r>
          </w:p>
        </w:tc>
        <w:tc>
          <w:tcPr>
            <w:tcW w:w="1979"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hint="eastAsia" w:ascii="Times New Roman" w:hAnsi="Times New Roman" w:cs="Times New Roman"/>
                <w:b/>
                <w:color w:val="auto"/>
              </w:rPr>
              <w:t>1</w:t>
            </w:r>
            <w:r>
              <w:rPr>
                <w:rFonts w:ascii="Times New Roman" w:hAnsi="Times New Roman" w:cs="Times New Roman"/>
                <w:b/>
                <w:color w:val="auto"/>
              </w:rPr>
              <w:t>546</w:t>
            </w:r>
          </w:p>
        </w:tc>
        <w:tc>
          <w:tcPr>
            <w:tcW w:w="1980"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hint="eastAsia" w:ascii="Times New Roman" w:hAnsi="Times New Roman" w:cs="Times New Roman"/>
                <w:b/>
                <w:color w:val="auto"/>
              </w:rPr>
              <w:t>1</w:t>
            </w:r>
            <w:r>
              <w:rPr>
                <w:rFonts w:ascii="Times New Roman" w:hAnsi="Times New Roman" w:cs="Times New Roman"/>
                <w:b/>
                <w:color w:val="auto"/>
              </w:rPr>
              <w:t>872</w:t>
            </w:r>
          </w:p>
        </w:tc>
        <w:tc>
          <w:tcPr>
            <w:tcW w:w="1947" w:type="dxa"/>
            <w:tcBorders>
              <w:top w:val="single" w:color="auto" w:sz="8" w:space="0"/>
              <w:left w:val="single" w:color="FFFFFF" w:themeColor="background1" w:sz="8" w:space="0"/>
              <w:bottom w:val="single" w:color="auto" w:sz="8" w:space="0"/>
              <w:right w:val="single" w:color="FFFFFF" w:themeColor="background1" w:sz="8" w:space="0"/>
            </w:tcBorders>
          </w:tcPr>
          <w:p>
            <w:pPr>
              <w:spacing w:before="240" w:after="0" w:line="480" w:lineRule="auto"/>
              <w:jc w:val="center"/>
              <w:rPr>
                <w:rFonts w:ascii="Times New Roman" w:hAnsi="Times New Roman" w:cs="Times New Roman"/>
                <w:b/>
                <w:color w:val="auto"/>
              </w:rPr>
            </w:pPr>
            <w:r>
              <w:rPr>
                <w:rFonts w:hint="eastAsia" w:ascii="Times New Roman" w:hAnsi="Times New Roman" w:cs="Times New Roman"/>
                <w:b/>
                <w:color w:val="auto"/>
              </w:rPr>
              <w:t>1</w:t>
            </w:r>
            <w:r>
              <w:rPr>
                <w:rFonts w:ascii="Times New Roman" w:hAnsi="Times New Roman" w:cs="Times New Roman"/>
                <w:b/>
                <w:color w:val="auto"/>
              </w:rPr>
              <w:t>932</w:t>
            </w:r>
          </w:p>
        </w:tc>
        <w:tc>
          <w:tcPr>
            <w:tcW w:w="1980"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2177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1"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 xml:space="preserve">Sample Temperature </w:t>
            </w:r>
            <w:r>
              <w:rPr>
                <w:rFonts w:ascii="Times New Roman" w:hAnsi="Times New Roman" w:cs="Times New Roman"/>
                <w:b/>
                <w:i/>
                <w:iCs/>
                <w:color w:val="auto"/>
                <w:vertAlign w:val="superscript"/>
              </w:rPr>
              <w:t>c</w:t>
            </w:r>
            <w:r>
              <w:rPr>
                <w:rFonts w:ascii="Times New Roman" w:hAnsi="Times New Roman" w:cs="Times New Roman"/>
                <w:b/>
                <w:color w:val="auto"/>
              </w:rPr>
              <w:t xml:space="preserve"> (</w:t>
            </w:r>
            <w:r>
              <w:rPr>
                <w:rFonts w:ascii="Times New Roman" w:hAnsi="Times New Roman" w:cs="Times New Roman"/>
                <w:b/>
                <w:color w:val="auto"/>
                <w:vertAlign w:val="superscript"/>
              </w:rPr>
              <w:t>o</w:t>
            </w:r>
            <w:r>
              <w:rPr>
                <w:rFonts w:ascii="Times New Roman" w:hAnsi="Times New Roman" w:cs="Times New Roman"/>
                <w:b/>
                <w:color w:val="auto"/>
              </w:rPr>
              <w:t>C)</w:t>
            </w:r>
          </w:p>
        </w:tc>
        <w:tc>
          <w:tcPr>
            <w:tcW w:w="1979"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1549</w:t>
            </w:r>
          </w:p>
        </w:tc>
        <w:tc>
          <w:tcPr>
            <w:tcW w:w="1980"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1864</w:t>
            </w:r>
          </w:p>
        </w:tc>
        <w:tc>
          <w:tcPr>
            <w:tcW w:w="1947" w:type="dxa"/>
            <w:tcBorders>
              <w:top w:val="single" w:color="auto" w:sz="8" w:space="0"/>
              <w:left w:val="single" w:color="FFFFFF" w:themeColor="background1" w:sz="8" w:space="0"/>
              <w:bottom w:val="single" w:color="auto" w:sz="8" w:space="0"/>
              <w:right w:val="single" w:color="FFFFFF" w:themeColor="background1" w:sz="8"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1936</w:t>
            </w:r>
          </w:p>
        </w:tc>
        <w:tc>
          <w:tcPr>
            <w:tcW w:w="1980" w:type="dxa"/>
            <w:tcBorders>
              <w:top w:val="single" w:color="auto" w:sz="8" w:space="0"/>
              <w:left w:val="single" w:color="FFFFFF" w:themeColor="background1" w:sz="8" w:space="0"/>
              <w:bottom w:val="single" w:color="auto" w:sz="8" w:space="0"/>
              <w:right w:val="single" w:color="FFFFFF" w:themeColor="background1" w:sz="8"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2180</w:t>
            </w:r>
          </w:p>
        </w:tc>
      </w:tr>
    </w:tbl>
    <w:p>
      <w:pPr>
        <w:spacing w:before="360" w:line="360" w:lineRule="auto"/>
        <w:jc w:val="both"/>
        <w:rPr>
          <w:rFonts w:ascii="Times New Roman" w:hAnsi="Times New Roman" w:cs="Times New Roman"/>
          <w:bCs/>
          <w:color w:val="auto"/>
        </w:rPr>
      </w:pPr>
      <w:r>
        <w:rPr>
          <w:rFonts w:ascii="Times New Roman" w:hAnsi="Times New Roman" w:cs="Times New Roman"/>
          <w:b/>
          <w:i/>
          <w:iCs/>
          <w:color w:val="auto"/>
          <w:vertAlign w:val="superscript"/>
        </w:rPr>
        <w:t>a</w:t>
      </w:r>
      <w:r>
        <w:rPr>
          <w:rFonts w:ascii="Times New Roman" w:hAnsi="Times New Roman" w:cs="Times New Roman"/>
          <w:b/>
          <w:color w:val="auto"/>
        </w:rPr>
        <w:t xml:space="preserve"> </w:t>
      </w:r>
      <w:r>
        <w:rPr>
          <w:rFonts w:ascii="Times New Roman" w:hAnsi="Times New Roman" w:cs="Times New Roman"/>
          <w:bCs/>
          <w:color w:val="auto"/>
        </w:rPr>
        <w:t>The position to measure the crucible temperature was marked in Fig</w:t>
      </w:r>
      <w:r>
        <w:rPr>
          <w:rFonts w:hint="eastAsia" w:ascii="Times New Roman" w:hAnsi="Times New Roman" w:cs="Times New Roman"/>
          <w:bCs/>
          <w:color w:val="auto"/>
        </w:rPr>
        <w:t>.</w:t>
      </w:r>
      <w:r>
        <w:rPr>
          <w:rFonts w:ascii="Times New Roman" w:hAnsi="Times New Roman" w:cs="Times New Roman"/>
          <w:bCs/>
          <w:color w:val="auto"/>
        </w:rPr>
        <w:t xml:space="preserve"> 1a by an orange spot.</w:t>
      </w:r>
    </w:p>
    <w:p>
      <w:pPr>
        <w:spacing w:line="360" w:lineRule="auto"/>
        <w:jc w:val="both"/>
        <w:rPr>
          <w:rFonts w:ascii="Times New Roman" w:hAnsi="Times New Roman" w:cs="Times New Roman"/>
          <w:bCs/>
          <w:color w:val="auto"/>
        </w:rPr>
      </w:pPr>
      <w:r>
        <w:rPr>
          <w:rFonts w:ascii="Times New Roman" w:hAnsi="Times New Roman" w:cs="Times New Roman"/>
          <w:b/>
          <w:i/>
          <w:iCs/>
          <w:color w:val="auto"/>
          <w:vertAlign w:val="superscript"/>
        </w:rPr>
        <w:t>b</w:t>
      </w:r>
      <w:r>
        <w:rPr>
          <w:rFonts w:ascii="Times New Roman" w:hAnsi="Times New Roman" w:cs="Times New Roman"/>
          <w:bCs/>
          <w:color w:val="auto"/>
        </w:rPr>
        <w:t xml:space="preserve"> The sample temperature was measured by pyrometer on the position illustrated in Fig</w:t>
      </w:r>
      <w:r>
        <w:rPr>
          <w:rFonts w:hint="eastAsia" w:ascii="Times New Roman" w:hAnsi="Times New Roman" w:cs="Times New Roman"/>
          <w:bCs/>
          <w:color w:val="auto"/>
        </w:rPr>
        <w:t>.</w:t>
      </w:r>
      <w:r>
        <w:rPr>
          <w:rFonts w:ascii="Times New Roman" w:hAnsi="Times New Roman" w:cs="Times New Roman"/>
          <w:bCs/>
          <w:color w:val="auto"/>
        </w:rPr>
        <w:t xml:space="preserve"> S3a (</w:t>
      </w:r>
      <w:r>
        <w:rPr>
          <w:rFonts w:ascii="Times New Roman" w:hAnsi="Times New Roman" w:cs="Times New Roman"/>
          <w:bCs/>
          <w:i/>
          <w:iCs/>
          <w:color w:val="auto"/>
        </w:rPr>
        <w:t>x</w:t>
      </w:r>
      <w:r>
        <w:rPr>
          <w:rFonts w:ascii="Times New Roman" w:hAnsi="Times New Roman" w:cs="Times New Roman"/>
          <w:bCs/>
          <w:color w:val="auto"/>
        </w:rPr>
        <w:t xml:space="preserve">=0, </w:t>
      </w:r>
      <w:r>
        <w:rPr>
          <w:rFonts w:ascii="Times New Roman" w:hAnsi="Times New Roman" w:cs="Times New Roman"/>
          <w:bCs/>
          <w:i/>
          <w:iCs/>
          <w:color w:val="auto"/>
        </w:rPr>
        <w:t>y</w:t>
      </w:r>
      <w:r>
        <w:rPr>
          <w:rFonts w:ascii="Times New Roman" w:hAnsi="Times New Roman" w:cs="Times New Roman"/>
          <w:bCs/>
          <w:color w:val="auto"/>
        </w:rPr>
        <w:t xml:space="preserve">=0, </w:t>
      </w:r>
      <w:r>
        <w:rPr>
          <w:rFonts w:ascii="Times New Roman" w:hAnsi="Times New Roman" w:cs="Times New Roman"/>
          <w:bCs/>
          <w:i/>
          <w:iCs/>
          <w:color w:val="auto"/>
        </w:rPr>
        <w:t>z</w:t>
      </w:r>
      <w:r>
        <w:rPr>
          <w:rFonts w:ascii="Times New Roman" w:hAnsi="Times New Roman" w:cs="Times New Roman"/>
          <w:bCs/>
          <w:color w:val="auto"/>
        </w:rPr>
        <w:t>=0).</w:t>
      </w:r>
    </w:p>
    <w:p>
      <w:pPr>
        <w:spacing w:line="360" w:lineRule="auto"/>
        <w:jc w:val="both"/>
        <w:rPr>
          <w:rFonts w:ascii="Times New Roman" w:hAnsi="Times New Roman" w:cs="Times New Roman"/>
          <w:bCs/>
          <w:color w:val="auto"/>
        </w:rPr>
      </w:pPr>
      <w:r>
        <w:rPr>
          <w:rFonts w:ascii="Times New Roman" w:hAnsi="Times New Roman" w:cs="Times New Roman"/>
          <w:b/>
          <w:i/>
          <w:iCs/>
          <w:color w:val="auto"/>
          <w:vertAlign w:val="superscript"/>
        </w:rPr>
        <w:t>c</w:t>
      </w:r>
      <w:r>
        <w:rPr>
          <w:rFonts w:ascii="Times New Roman" w:hAnsi="Times New Roman" w:cs="Times New Roman"/>
          <w:bCs/>
          <w:color w:val="auto"/>
        </w:rPr>
        <w:t xml:space="preserve"> The sample temperature was taken from the COMSOL modeling on the position illustrated in Fig</w:t>
      </w:r>
      <w:r>
        <w:rPr>
          <w:rFonts w:hint="eastAsia" w:ascii="Times New Roman" w:hAnsi="Times New Roman" w:cs="Times New Roman"/>
          <w:bCs/>
          <w:color w:val="auto"/>
        </w:rPr>
        <w:t>.</w:t>
      </w:r>
      <w:r>
        <w:rPr>
          <w:rFonts w:ascii="Times New Roman" w:hAnsi="Times New Roman" w:cs="Times New Roman"/>
          <w:bCs/>
          <w:color w:val="auto"/>
        </w:rPr>
        <w:t xml:space="preserve"> 1c (</w:t>
      </w:r>
      <w:r>
        <w:rPr>
          <w:rFonts w:ascii="Times New Roman" w:hAnsi="Times New Roman" w:cs="Times New Roman"/>
          <w:bCs/>
          <w:i/>
          <w:iCs/>
          <w:color w:val="auto"/>
        </w:rPr>
        <w:t>x</w:t>
      </w:r>
      <w:r>
        <w:rPr>
          <w:rFonts w:ascii="Times New Roman" w:hAnsi="Times New Roman" w:cs="Times New Roman"/>
          <w:bCs/>
          <w:color w:val="auto"/>
        </w:rPr>
        <w:t xml:space="preserve">=0, </w:t>
      </w:r>
      <w:r>
        <w:rPr>
          <w:rFonts w:ascii="Times New Roman" w:hAnsi="Times New Roman" w:cs="Times New Roman"/>
          <w:bCs/>
          <w:i/>
          <w:iCs/>
          <w:color w:val="auto"/>
        </w:rPr>
        <w:t>y</w:t>
      </w:r>
      <w:r>
        <w:rPr>
          <w:rFonts w:ascii="Times New Roman" w:hAnsi="Times New Roman" w:cs="Times New Roman"/>
          <w:bCs/>
          <w:color w:val="auto"/>
        </w:rPr>
        <w:t xml:space="preserve">=0, </w:t>
      </w:r>
      <w:r>
        <w:rPr>
          <w:rFonts w:ascii="Times New Roman" w:hAnsi="Times New Roman" w:cs="Times New Roman"/>
          <w:bCs/>
          <w:i/>
          <w:iCs/>
          <w:color w:val="auto"/>
        </w:rPr>
        <w:t>z</w:t>
      </w:r>
      <w:r>
        <w:rPr>
          <w:rFonts w:ascii="Times New Roman" w:hAnsi="Times New Roman" w:cs="Times New Roman"/>
          <w:bCs/>
          <w:color w:val="auto"/>
        </w:rPr>
        <w:t>=0).</w:t>
      </w:r>
    </w:p>
    <w:p>
      <w:pPr>
        <w:rPr>
          <w:rFonts w:ascii="Times New Roman" w:hAnsi="Times New Roman" w:cs="Times New Roman"/>
          <w:b/>
          <w:color w:val="auto"/>
        </w:rPr>
      </w:pPr>
      <w:r>
        <w:rPr>
          <w:rFonts w:ascii="Times New Roman" w:hAnsi="Times New Roman" w:cs="Times New Roman"/>
          <w:b/>
          <w:color w:val="auto"/>
        </w:rPr>
        <w:br w:type="page"/>
      </w:r>
    </w:p>
    <w:p>
      <w:pPr>
        <w:spacing w:line="360" w:lineRule="auto"/>
        <w:jc w:val="both"/>
        <w:rPr>
          <w:rFonts w:ascii="Times New Roman" w:hAnsi="Times New Roman" w:cs="Times New Roman"/>
          <w:bCs/>
          <w:color w:val="auto"/>
        </w:rPr>
      </w:pPr>
      <w:r>
        <w:rPr>
          <w:rFonts w:ascii="Times New Roman" w:hAnsi="Times New Roman" w:cs="Times New Roman"/>
          <w:b/>
          <w:color w:val="auto"/>
        </w:rPr>
        <w:t xml:space="preserve">Table S2. </w:t>
      </w:r>
      <w:r>
        <w:rPr>
          <w:rFonts w:ascii="Times New Roman" w:hAnsi="Times New Roman" w:cs="Times New Roman"/>
          <w:bCs/>
          <w:color w:val="auto"/>
        </w:rPr>
        <w:t xml:space="preserve">Emissivity of standard materials measured by spectropyrometer.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6"/>
        <w:gridCol w:w="1437"/>
        <w:gridCol w:w="2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Borders>
              <w:top w:val="single" w:color="auto" w:sz="12" w:space="0"/>
              <w:left w:val="single" w:color="FFFFFF" w:themeColor="background1" w:sz="4" w:space="0"/>
              <w:bottom w:val="single" w:color="auto" w:sz="12" w:space="0"/>
              <w:right w:val="single" w:color="FFFFFF" w:themeColor="background1" w:sz="4"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Materials</w:t>
            </w:r>
          </w:p>
        </w:tc>
        <w:tc>
          <w:tcPr>
            <w:tcW w:w="1437" w:type="dxa"/>
            <w:tcBorders>
              <w:top w:val="single" w:color="auto" w:sz="12" w:space="0"/>
              <w:left w:val="single" w:color="FFFFFF" w:themeColor="background1" w:sz="4" w:space="0"/>
              <w:bottom w:val="single" w:color="auto" w:sz="12" w:space="0"/>
              <w:right w:val="single" w:color="FFFFFF" w:themeColor="background1" w:sz="4"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Emissivity</w:t>
            </w:r>
          </w:p>
        </w:tc>
        <w:tc>
          <w:tcPr>
            <w:tcW w:w="2185" w:type="dxa"/>
            <w:tcBorders>
              <w:top w:val="single" w:color="auto" w:sz="12" w:space="0"/>
              <w:left w:val="single" w:color="FFFFFF" w:themeColor="background1" w:sz="4" w:space="0"/>
              <w:bottom w:val="single" w:color="auto" w:sz="12" w:space="0"/>
              <w:right w:val="single" w:color="FFFFFF" w:themeColor="background1" w:sz="4"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Temperature (°C)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Borders>
              <w:top w:val="single" w:color="auto" w:sz="12"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HOPG</w:t>
            </w:r>
          </w:p>
        </w:tc>
        <w:tc>
          <w:tcPr>
            <w:tcW w:w="1437" w:type="dxa"/>
            <w:tcBorders>
              <w:top w:val="single" w:color="auto" w:sz="12"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0.717</w:t>
            </w:r>
            <w:r>
              <w:rPr>
                <w:rFonts w:ascii="Arial" w:hAnsi="Arial" w:cs="Arial"/>
                <w:bCs/>
                <w:color w:val="auto"/>
              </w:rPr>
              <w:t>±</w:t>
            </w:r>
            <w:r>
              <w:rPr>
                <w:rFonts w:ascii="Times New Roman" w:hAnsi="Times New Roman" w:cs="Times New Roman"/>
                <w:bCs/>
                <w:color w:val="auto"/>
              </w:rPr>
              <w:t>0.006</w:t>
            </w:r>
          </w:p>
        </w:tc>
        <w:tc>
          <w:tcPr>
            <w:tcW w:w="2185" w:type="dxa"/>
            <w:tcBorders>
              <w:top w:val="single" w:color="auto" w:sz="12"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1763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Isotropic graphite (coarse surface)</w:t>
            </w:r>
          </w:p>
        </w:tc>
        <w:tc>
          <w:tcPr>
            <w:tcW w:w="143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0.716</w:t>
            </w:r>
            <w:r>
              <w:rPr>
                <w:rFonts w:ascii="Arial" w:hAnsi="Arial" w:cs="Arial"/>
                <w:bCs/>
                <w:color w:val="auto"/>
              </w:rPr>
              <w:t>±</w:t>
            </w:r>
            <w:r>
              <w:rPr>
                <w:rFonts w:ascii="Times New Roman" w:hAnsi="Times New Roman" w:cs="Times New Roman"/>
                <w:bCs/>
                <w:color w:val="auto"/>
              </w:rPr>
              <w:t>0.007</w:t>
            </w:r>
          </w:p>
        </w:tc>
        <w:tc>
          <w:tcPr>
            <w:tcW w:w="218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1744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Isotropic graphite (smooth surface)</w:t>
            </w:r>
          </w:p>
        </w:tc>
        <w:tc>
          <w:tcPr>
            <w:tcW w:w="143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0.649</w:t>
            </w:r>
            <w:r>
              <w:rPr>
                <w:rFonts w:ascii="Arial" w:hAnsi="Arial" w:cs="Arial"/>
                <w:bCs/>
                <w:color w:val="auto"/>
              </w:rPr>
              <w:t>±</w:t>
            </w:r>
            <w:r>
              <w:rPr>
                <w:rFonts w:ascii="Times New Roman" w:hAnsi="Times New Roman" w:cs="Times New Roman"/>
                <w:bCs/>
                <w:color w:val="auto"/>
              </w:rPr>
              <w:t>0.010</w:t>
            </w:r>
          </w:p>
        </w:tc>
        <w:tc>
          <w:tcPr>
            <w:tcW w:w="218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1846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Ni foil</w:t>
            </w:r>
          </w:p>
        </w:tc>
        <w:tc>
          <w:tcPr>
            <w:tcW w:w="143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0.132</w:t>
            </w:r>
            <w:r>
              <w:rPr>
                <w:rFonts w:ascii="Arial" w:hAnsi="Arial" w:cs="Arial"/>
                <w:bCs/>
                <w:color w:val="auto"/>
              </w:rPr>
              <w:t>±</w:t>
            </w:r>
            <w:r>
              <w:rPr>
                <w:rFonts w:ascii="Times New Roman" w:hAnsi="Times New Roman" w:cs="Times New Roman"/>
                <w:bCs/>
                <w:color w:val="auto"/>
              </w:rPr>
              <w:t>0.002</w:t>
            </w:r>
          </w:p>
        </w:tc>
        <w:tc>
          <w:tcPr>
            <w:tcW w:w="218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6" w:type="dxa"/>
            <w:tcBorders>
              <w:top w:val="single" w:color="FFFFFF" w:themeColor="background1" w:sz="4" w:space="0"/>
              <w:left w:val="single" w:color="FFFFFF" w:themeColor="background1" w:sz="4" w:space="0"/>
              <w:bottom w:val="single" w:color="auto" w:sz="12"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Mo foil</w:t>
            </w:r>
          </w:p>
        </w:tc>
        <w:tc>
          <w:tcPr>
            <w:tcW w:w="1437"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0.209</w:t>
            </w:r>
            <w:r>
              <w:rPr>
                <w:rFonts w:ascii="Arial" w:hAnsi="Arial" w:cs="Arial"/>
                <w:bCs/>
                <w:color w:val="auto"/>
              </w:rPr>
              <w:t>±</w:t>
            </w:r>
            <w:r>
              <w:rPr>
                <w:rFonts w:ascii="Times New Roman" w:hAnsi="Times New Roman" w:cs="Times New Roman"/>
                <w:bCs/>
                <w:color w:val="auto"/>
              </w:rPr>
              <w:t>0.005</w:t>
            </w:r>
          </w:p>
        </w:tc>
        <w:tc>
          <w:tcPr>
            <w:tcW w:w="2185" w:type="dxa"/>
            <w:tcBorders>
              <w:top w:val="single" w:color="FFFFFF" w:themeColor="background1" w:sz="4" w:space="0"/>
              <w:left w:val="single" w:color="FFFFFF" w:themeColor="background1" w:sz="4" w:space="0"/>
              <w:bottom w:val="single" w:color="auto" w:sz="12"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1807</w:t>
            </w:r>
          </w:p>
        </w:tc>
      </w:tr>
    </w:tbl>
    <w:p>
      <w:pPr>
        <w:rPr>
          <w:rFonts w:ascii="Times New Roman" w:hAnsi="Times New Roman" w:cs="Times New Roman"/>
          <w:b/>
          <w:color w:val="auto"/>
        </w:rPr>
      </w:pPr>
      <w:r>
        <w:rPr>
          <w:rFonts w:ascii="Times New Roman" w:hAnsi="Times New Roman" w:cs="Times New Roman"/>
          <w:b/>
          <w:color w:val="auto"/>
        </w:rPr>
        <w:br w:type="page"/>
      </w:r>
    </w:p>
    <w:p>
      <w:pPr>
        <w:spacing w:line="360" w:lineRule="auto"/>
        <w:jc w:val="both"/>
        <w:rPr>
          <w:rFonts w:ascii="Times New Roman" w:hAnsi="Times New Roman" w:cs="Times New Roman"/>
          <w:bCs/>
          <w:i/>
          <w:iCs/>
          <w:color w:val="auto"/>
        </w:rPr>
      </w:pPr>
      <w:r>
        <w:rPr>
          <w:rFonts w:ascii="Times New Roman" w:hAnsi="Times New Roman" w:cs="Times New Roman"/>
          <w:b/>
          <w:color w:val="auto"/>
        </w:rPr>
        <w:t xml:space="preserve">Table S3. </w:t>
      </w:r>
      <w:r>
        <w:rPr>
          <w:rFonts w:ascii="Times New Roman" w:hAnsi="Times New Roman" w:cs="Times New Roman"/>
          <w:bCs/>
          <w:color w:val="auto"/>
        </w:rPr>
        <w:t>Information of the metal foils, graphite plates and carbon papers for the synthesis</w:t>
      </w:r>
      <w:r>
        <w:rPr>
          <w:rFonts w:ascii="Times New Roman" w:hAnsi="Times New Roman" w:cs="Times New Roman"/>
          <w:bCs/>
          <w:i/>
          <w:iCs/>
          <w:color w:val="auto"/>
        </w:rPr>
        <w:t xml:space="preserve"> </w:t>
      </w:r>
      <w:r>
        <w:rPr>
          <w:rFonts w:ascii="Times New Roman" w:hAnsi="Times New Roman" w:cs="Times New Roman"/>
          <w:bCs/>
          <w:color w:val="auto"/>
        </w:rPr>
        <w:t>of mirror-like graphite film.</w:t>
      </w:r>
      <w:r>
        <w:rPr>
          <w:rFonts w:ascii="Times New Roman" w:hAnsi="Times New Roman" w:cs="Times New Roman"/>
          <w:bCs/>
          <w:i/>
          <w:iCs/>
          <w:color w:val="auto"/>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891"/>
        <w:gridCol w:w="2804"/>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Materials</w:t>
            </w:r>
          </w:p>
        </w:tc>
        <w:tc>
          <w:tcPr>
            <w:tcW w:w="1891"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Thickness (mm)</w:t>
            </w:r>
          </w:p>
        </w:tc>
        <w:tc>
          <w:tcPr>
            <w:tcW w:w="2804"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Stated Purity (</w:t>
            </w:r>
            <w:r>
              <w:rPr>
                <w:rFonts w:hint="eastAsia" w:ascii="Times New Roman" w:hAnsi="Times New Roman" w:cs="Times New Roman"/>
                <w:b/>
                <w:color w:val="auto"/>
              </w:rPr>
              <w:t>wt</w:t>
            </w:r>
            <w:r>
              <w:rPr>
                <w:rFonts w:ascii="Times New Roman" w:hAnsi="Times New Roman" w:cs="Times New Roman"/>
                <w:b/>
                <w:color w:val="auto"/>
              </w:rPr>
              <w:t>%)</w:t>
            </w:r>
          </w:p>
        </w:tc>
        <w:tc>
          <w:tcPr>
            <w:tcW w:w="2180"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Supplier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Fe foil</w:t>
            </w:r>
          </w:p>
        </w:tc>
        <w:tc>
          <w:tcPr>
            <w:tcW w:w="1891"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0.05</w:t>
            </w:r>
          </w:p>
        </w:tc>
        <w:tc>
          <w:tcPr>
            <w:tcW w:w="2804"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99.99+</w:t>
            </w:r>
          </w:p>
        </w:tc>
        <w:tc>
          <w:tcPr>
            <w:tcW w:w="2180"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G</w:t>
            </w:r>
            <w:r>
              <w:rPr>
                <w:rFonts w:hint="eastAsia" w:ascii="Times New Roman" w:hAnsi="Times New Roman" w:cs="Times New Roman"/>
                <w:bCs/>
                <w:color w:val="auto"/>
              </w:rPr>
              <w:t>ood</w:t>
            </w:r>
            <w:r>
              <w:rPr>
                <w:rFonts w:ascii="Times New Roman" w:hAnsi="Times New Roman" w:cs="Times New Roman"/>
                <w:bCs/>
                <w:color w:val="auto"/>
              </w:rPr>
              <w:t xml:space="preserve"> Fellow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Co foil</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0.05</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99.95</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A</w:t>
            </w:r>
            <w:r>
              <w:rPr>
                <w:rFonts w:hint="eastAsia" w:ascii="Times New Roman" w:hAnsi="Times New Roman" w:cs="Times New Roman"/>
                <w:bCs/>
                <w:color w:val="auto"/>
              </w:rPr>
              <w:t>lfa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Ni foil</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0.01~0.05</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≥99.95</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Alfa / G</w:t>
            </w:r>
            <w:r>
              <w:rPr>
                <w:rFonts w:hint="eastAsia" w:ascii="Times New Roman" w:hAnsi="Times New Roman" w:cs="Times New Roman"/>
                <w:bCs/>
                <w:color w:val="auto"/>
              </w:rPr>
              <w:t>ood</w:t>
            </w:r>
            <w:r>
              <w:rPr>
                <w:rFonts w:ascii="Times New Roman" w:hAnsi="Times New Roman" w:cs="Times New Roman"/>
                <w:bCs/>
                <w:color w:val="auto"/>
              </w:rPr>
              <w:t xml:space="preserve"> Fellow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Mo foil</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0.01~0.05</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Goodfellow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Graphite plate</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0.3</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99.99</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FuelCellStore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Carbon paper</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0.23</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FuelCellStore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Ir foil</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0.05</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Goodfellow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R</w:t>
            </w:r>
            <w:r>
              <w:rPr>
                <w:rFonts w:hint="eastAsia" w:ascii="Times New Roman" w:hAnsi="Times New Roman" w:cs="Times New Roman"/>
                <w:bCs/>
                <w:color w:val="auto"/>
              </w:rPr>
              <w:t>e</w:t>
            </w:r>
            <w:r>
              <w:rPr>
                <w:rFonts w:ascii="Times New Roman" w:hAnsi="Times New Roman" w:cs="Times New Roman"/>
                <w:bCs/>
                <w:color w:val="auto"/>
              </w:rPr>
              <w:t xml:space="preserve"> foil</w:t>
            </w:r>
          </w:p>
        </w:tc>
        <w:tc>
          <w:tcPr>
            <w:tcW w:w="1891"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0.05</w:t>
            </w:r>
          </w:p>
        </w:tc>
        <w:tc>
          <w:tcPr>
            <w:tcW w:w="2804"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w:t>
            </w:r>
          </w:p>
        </w:tc>
        <w:tc>
          <w:tcPr>
            <w:tcW w:w="2180"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Goodfellow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9"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Ta foil</w:t>
            </w:r>
          </w:p>
        </w:tc>
        <w:tc>
          <w:tcPr>
            <w:tcW w:w="1891"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0.05</w:t>
            </w:r>
          </w:p>
        </w:tc>
        <w:tc>
          <w:tcPr>
            <w:tcW w:w="2804"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99.9</w:t>
            </w:r>
          </w:p>
        </w:tc>
        <w:tc>
          <w:tcPr>
            <w:tcW w:w="2180"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bCs/>
                <w:color w:val="auto"/>
              </w:rPr>
              <w:t>Goodfellow</w:t>
            </w:r>
          </w:p>
        </w:tc>
      </w:tr>
    </w:tbl>
    <w:p>
      <w:pPr>
        <w:rPr>
          <w:rFonts w:ascii="Times New Roman" w:hAnsi="Times New Roman" w:cs="Times New Roman"/>
          <w:b/>
          <w:color w:val="auto"/>
        </w:rPr>
      </w:pPr>
      <w:r>
        <w:rPr>
          <w:rFonts w:ascii="Times New Roman" w:hAnsi="Times New Roman" w:cs="Times New Roman"/>
          <w:b/>
          <w:color w:val="auto"/>
        </w:rPr>
        <w:br w:type="page"/>
      </w:r>
    </w:p>
    <w:p>
      <w:pPr>
        <w:spacing w:line="360" w:lineRule="auto"/>
        <w:rPr>
          <w:rFonts w:ascii="Times New Roman" w:hAnsi="Times New Roman" w:cs="Times New Roman"/>
          <w:bCs/>
          <w:color w:val="auto"/>
        </w:rPr>
      </w:pPr>
      <w:r>
        <w:rPr>
          <w:rFonts w:ascii="Times New Roman" w:hAnsi="Times New Roman" w:cs="Times New Roman"/>
          <w:b/>
          <w:color w:val="auto"/>
        </w:rPr>
        <w:t>T</w:t>
      </w:r>
      <w:r>
        <w:rPr>
          <w:rFonts w:hint="eastAsia" w:ascii="Times New Roman" w:hAnsi="Times New Roman" w:cs="Times New Roman"/>
          <w:b/>
          <w:color w:val="auto"/>
        </w:rPr>
        <w:t>able</w:t>
      </w:r>
      <w:r>
        <w:rPr>
          <w:rFonts w:ascii="Times New Roman" w:hAnsi="Times New Roman" w:cs="Times New Roman"/>
          <w:b/>
          <w:color w:val="auto"/>
        </w:rPr>
        <w:t xml:space="preserve"> S4. </w:t>
      </w:r>
      <w:r>
        <w:rPr>
          <w:rFonts w:ascii="Times New Roman" w:hAnsi="Times New Roman" w:cs="Times New Roman"/>
          <w:bCs/>
          <w:color w:val="auto"/>
        </w:rPr>
        <w:t xml:space="preserve">Collection of the tensile properties of the graphite specimens </w:t>
      </w:r>
      <w:r>
        <w:rPr>
          <w:rFonts w:hint="eastAsia" w:ascii="Times New Roman" w:hAnsi="Times New Roman" w:cs="Times New Roman"/>
          <w:bCs/>
          <w:color w:val="auto"/>
        </w:rPr>
        <w:t>bas</w:t>
      </w:r>
      <w:r>
        <w:rPr>
          <w:rFonts w:ascii="Times New Roman" w:hAnsi="Times New Roman" w:cs="Times New Roman"/>
          <w:bCs/>
          <w:color w:val="auto"/>
        </w:rPr>
        <w:t>ed on Fig</w:t>
      </w:r>
      <w:r>
        <w:rPr>
          <w:rFonts w:hint="eastAsia" w:ascii="Times New Roman" w:hAnsi="Times New Roman" w:cs="Times New Roman"/>
          <w:bCs/>
          <w:color w:val="auto"/>
        </w:rPr>
        <w:t>.</w:t>
      </w:r>
      <w:r>
        <w:rPr>
          <w:rFonts w:ascii="Times New Roman" w:hAnsi="Times New Roman" w:cs="Times New Roman"/>
          <w:bCs/>
          <w:color w:val="auto"/>
        </w:rPr>
        <w:t xml:space="preserve"> S3</w:t>
      </w:r>
      <w:r>
        <w:rPr>
          <w:rFonts w:hint="eastAsia" w:ascii="Times New Roman" w:hAnsi="Times New Roman" w:cs="Times New Roman"/>
          <w:bCs/>
          <w:color w:val="auto"/>
        </w:rPr>
        <w:t>3</w:t>
      </w:r>
      <w:r>
        <w:rPr>
          <w:rFonts w:ascii="Times New Roman" w:hAnsi="Times New Roman" w:cs="Times New Roman"/>
          <w:bCs/>
          <w:color w:val="auto"/>
        </w:rPr>
        <w:t xml:space="preserve">. </w:t>
      </w:r>
    </w:p>
    <w:tbl>
      <w:tblPr>
        <w:tblStyle w:val="8"/>
        <w:tblW w:w="84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2632"/>
        <w:gridCol w:w="2777"/>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Sample</w:t>
            </w:r>
          </w:p>
        </w:tc>
        <w:tc>
          <w:tcPr>
            <w:tcW w:w="2632"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Tensile strength (GPa)</w:t>
            </w:r>
          </w:p>
        </w:tc>
        <w:tc>
          <w:tcPr>
            <w:tcW w:w="277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Young’s modulus (</w:t>
            </w:r>
            <w:r>
              <w:rPr>
                <w:rFonts w:hint="eastAsia" w:ascii="Times New Roman" w:hAnsi="Times New Roman" w:cs="Times New Roman"/>
                <w:b/>
                <w:color w:val="auto"/>
              </w:rPr>
              <w:t>G</w:t>
            </w:r>
            <w:r>
              <w:rPr>
                <w:rFonts w:ascii="Times New Roman" w:hAnsi="Times New Roman" w:cs="Times New Roman"/>
                <w:b/>
                <w:color w:val="auto"/>
              </w:rPr>
              <w:t>Pa)</w:t>
            </w:r>
          </w:p>
        </w:tc>
        <w:tc>
          <w:tcPr>
            <w:tcW w:w="1923"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hint="eastAsia" w:ascii="Times New Roman" w:hAnsi="Times New Roman" w:cs="Times New Roman"/>
                <w:b/>
                <w:color w:val="auto"/>
              </w:rPr>
              <w:t>Yield s</w:t>
            </w:r>
            <w:r>
              <w:rPr>
                <w:rFonts w:ascii="Times New Roman" w:hAnsi="Times New Roman" w:cs="Times New Roman"/>
                <w:b/>
                <w:color w:val="auto"/>
              </w:rPr>
              <w:t>train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w:t>
            </w:r>
          </w:p>
        </w:tc>
        <w:tc>
          <w:tcPr>
            <w:tcW w:w="2632"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1.63</w:t>
            </w:r>
          </w:p>
        </w:tc>
        <w:tc>
          <w:tcPr>
            <w:tcW w:w="2777"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996</w:t>
            </w:r>
          </w:p>
        </w:tc>
        <w:tc>
          <w:tcPr>
            <w:tcW w:w="1923"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#2</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1.22</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1010</w:t>
            </w:r>
          </w:p>
        </w:tc>
        <w:tc>
          <w:tcPr>
            <w:tcW w:w="1923"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0.143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#3</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1.09</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1020</w:t>
            </w:r>
          </w:p>
        </w:tc>
        <w:tc>
          <w:tcPr>
            <w:tcW w:w="1923"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0.208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#4</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1.22</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850</w:t>
            </w:r>
          </w:p>
        </w:tc>
        <w:tc>
          <w:tcPr>
            <w:tcW w:w="1923"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0.172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Average</w:t>
            </w:r>
          </w:p>
        </w:tc>
        <w:tc>
          <w:tcPr>
            <w:tcW w:w="2632" w:type="dxa"/>
            <w:tcBorders>
              <w:top w:val="single" w:color="FFFFFF" w:themeColor="background1" w:sz="4"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1.29</w:t>
            </w:r>
          </w:p>
        </w:tc>
        <w:tc>
          <w:tcPr>
            <w:tcW w:w="2777" w:type="dxa"/>
            <w:tcBorders>
              <w:top w:val="single" w:color="FFFFFF" w:themeColor="background1" w:sz="4"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969</w:t>
            </w:r>
          </w:p>
        </w:tc>
        <w:tc>
          <w:tcPr>
            <w:tcW w:w="1923" w:type="dxa"/>
            <w:tcBorders>
              <w:top w:val="single" w:color="FFFFFF" w:themeColor="background1" w:sz="4"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0.187</w:t>
            </w:r>
          </w:p>
        </w:tc>
      </w:tr>
    </w:tbl>
    <w:p>
      <w:pPr>
        <w:rPr>
          <w:rFonts w:ascii="Times New Roman" w:hAnsi="Times New Roman" w:cs="Times New Roman"/>
          <w:b/>
          <w:color w:val="auto"/>
        </w:rPr>
      </w:pPr>
    </w:p>
    <w:p>
      <w:pPr>
        <w:rPr>
          <w:rFonts w:ascii="Times New Roman" w:hAnsi="Times New Roman" w:cs="Times New Roman"/>
          <w:b/>
          <w:color w:val="auto"/>
        </w:rPr>
      </w:pPr>
      <w:r>
        <w:rPr>
          <w:rFonts w:ascii="Times New Roman" w:hAnsi="Times New Roman" w:cs="Times New Roman"/>
          <w:b/>
          <w:color w:val="auto"/>
        </w:rPr>
        <w:br w:type="page"/>
      </w:r>
    </w:p>
    <w:p>
      <w:pPr>
        <w:rPr>
          <w:rFonts w:ascii="Times New Roman" w:hAnsi="Times New Roman" w:cs="Times New Roman"/>
          <w:bCs/>
          <w:color w:val="auto"/>
        </w:rPr>
      </w:pPr>
      <w:r>
        <w:rPr>
          <w:rFonts w:ascii="Times New Roman" w:hAnsi="Times New Roman" w:cs="Times New Roman"/>
          <w:b/>
          <w:color w:val="auto"/>
        </w:rPr>
        <w:t>T</w:t>
      </w:r>
      <w:r>
        <w:rPr>
          <w:rFonts w:hint="eastAsia" w:ascii="Times New Roman" w:hAnsi="Times New Roman" w:cs="Times New Roman"/>
          <w:b/>
          <w:color w:val="auto"/>
        </w:rPr>
        <w:t>able</w:t>
      </w:r>
      <w:r>
        <w:rPr>
          <w:rFonts w:ascii="Times New Roman" w:hAnsi="Times New Roman" w:cs="Times New Roman"/>
          <w:b/>
          <w:color w:val="auto"/>
        </w:rPr>
        <w:t xml:space="preserve"> S5. </w:t>
      </w:r>
      <w:r>
        <w:rPr>
          <w:rFonts w:ascii="Times New Roman" w:hAnsi="Times New Roman" w:cs="Times New Roman"/>
          <w:bCs/>
          <w:color w:val="auto"/>
        </w:rPr>
        <w:t xml:space="preserve">Collection of the tensile properties of the graphite specimens with relatively low performance.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2632"/>
        <w:gridCol w:w="1436"/>
        <w:gridCol w:w="2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Sample</w:t>
            </w:r>
          </w:p>
        </w:tc>
        <w:tc>
          <w:tcPr>
            <w:tcW w:w="2632"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Tensile strength (MPa)</w:t>
            </w:r>
          </w:p>
        </w:tc>
        <w:tc>
          <w:tcPr>
            <w:tcW w:w="1436"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Strain (%)</w:t>
            </w:r>
          </w:p>
        </w:tc>
        <w:tc>
          <w:tcPr>
            <w:tcW w:w="277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Young’s modulus (GPa)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w:t>
            </w:r>
          </w:p>
        </w:tc>
        <w:tc>
          <w:tcPr>
            <w:tcW w:w="2632"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10.1</w:t>
            </w:r>
          </w:p>
        </w:tc>
        <w:tc>
          <w:tcPr>
            <w:tcW w:w="1436"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0.056</w:t>
            </w:r>
          </w:p>
        </w:tc>
        <w:tc>
          <w:tcPr>
            <w:tcW w:w="2777"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18</w:t>
            </w:r>
            <w:r>
              <w:rPr>
                <w:rFonts w:hint="eastAsia" w:ascii="Times New Roman" w:hAnsi="Times New Roman" w:cs="Times New Roman"/>
                <w:bCs/>
                <w:color w:val="auto"/>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236.8</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0.117</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#3</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125"/>
              <w:jc w:val="center"/>
              <w:rPr>
                <w:rFonts w:ascii="Times New Roman" w:hAnsi="Times New Roman" w:cs="Times New Roman"/>
                <w:bCs/>
                <w:color w:val="auto"/>
              </w:rPr>
            </w:pPr>
            <w:r>
              <w:rPr>
                <w:rFonts w:ascii="Times New Roman" w:hAnsi="Times New Roman" w:cs="Times New Roman"/>
                <w:bCs/>
                <w:color w:val="auto"/>
              </w:rPr>
              <w:t>94.2</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0.084</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#4</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227"/>
              <w:jc w:val="center"/>
              <w:rPr>
                <w:rFonts w:ascii="Times New Roman" w:hAnsi="Times New Roman" w:cs="Times New Roman"/>
                <w:bCs/>
                <w:color w:val="auto"/>
              </w:rPr>
            </w:pPr>
            <w:r>
              <w:rPr>
                <w:rFonts w:ascii="Times New Roman" w:hAnsi="Times New Roman" w:cs="Times New Roman"/>
                <w:bCs/>
                <w:color w:val="auto"/>
              </w:rPr>
              <w:t>9.9</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0.020</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#5</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125"/>
              <w:jc w:val="center"/>
              <w:rPr>
                <w:rFonts w:ascii="Times New Roman" w:hAnsi="Times New Roman" w:cs="Times New Roman"/>
                <w:bCs/>
                <w:color w:val="auto"/>
              </w:rPr>
            </w:pPr>
            <w:r>
              <w:rPr>
                <w:rFonts w:ascii="Times New Roman" w:hAnsi="Times New Roman" w:cs="Times New Roman"/>
                <w:bCs/>
                <w:color w:val="auto"/>
              </w:rPr>
              <w:t>68.5</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0.073</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#6</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166.5</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0.086</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#7</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125"/>
              <w:jc w:val="center"/>
              <w:rPr>
                <w:rFonts w:ascii="Times New Roman" w:hAnsi="Times New Roman" w:cs="Times New Roman"/>
                <w:bCs/>
                <w:color w:val="auto"/>
              </w:rPr>
            </w:pPr>
            <w:r>
              <w:rPr>
                <w:rFonts w:ascii="Times New Roman" w:hAnsi="Times New Roman" w:cs="Times New Roman"/>
                <w:bCs/>
                <w:color w:val="auto"/>
              </w:rPr>
              <w:t>22.4</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0.018</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#8</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227"/>
              <w:jc w:val="center"/>
              <w:rPr>
                <w:rFonts w:ascii="Times New Roman" w:hAnsi="Times New Roman" w:cs="Times New Roman"/>
                <w:bCs/>
                <w:color w:val="auto"/>
              </w:rPr>
            </w:pPr>
            <w:r>
              <w:rPr>
                <w:rFonts w:ascii="Times New Roman" w:hAnsi="Times New Roman" w:cs="Times New Roman"/>
                <w:bCs/>
                <w:color w:val="auto"/>
              </w:rPr>
              <w:t>4.4</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0.036</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#9</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183.1</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0.065</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#10</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227"/>
              <w:jc w:val="center"/>
              <w:rPr>
                <w:rFonts w:ascii="Times New Roman" w:hAnsi="Times New Roman" w:cs="Times New Roman"/>
                <w:bCs/>
                <w:color w:val="auto"/>
              </w:rPr>
            </w:pPr>
            <w:r>
              <w:rPr>
                <w:rFonts w:ascii="Times New Roman" w:hAnsi="Times New Roman" w:cs="Times New Roman"/>
                <w:bCs/>
                <w:color w:val="auto"/>
              </w:rPr>
              <w:t>8.9</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0.015</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#11</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227"/>
              <w:jc w:val="center"/>
              <w:rPr>
                <w:rFonts w:ascii="Times New Roman" w:hAnsi="Times New Roman" w:cs="Times New Roman"/>
                <w:bCs/>
                <w:color w:val="auto"/>
              </w:rPr>
            </w:pPr>
            <w:r>
              <w:rPr>
                <w:rFonts w:ascii="Times New Roman" w:hAnsi="Times New Roman" w:cs="Times New Roman"/>
                <w:bCs/>
                <w:color w:val="auto"/>
              </w:rPr>
              <w:t>1.8</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0.008</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#12</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165.1</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0.062</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#13</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39.9</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0.009</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454.2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#14</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227"/>
              <w:jc w:val="center"/>
              <w:rPr>
                <w:rFonts w:ascii="Times New Roman" w:hAnsi="Times New Roman" w:cs="Times New Roman"/>
                <w:bCs/>
                <w:color w:val="auto"/>
              </w:rPr>
            </w:pPr>
            <w:r>
              <w:rPr>
                <w:rFonts w:ascii="Times New Roman" w:hAnsi="Times New Roman" w:cs="Times New Roman"/>
                <w:bCs/>
                <w:color w:val="auto"/>
              </w:rPr>
              <w:t>8.3</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0.019</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#15</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226.8</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0.118</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#16</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378.8</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0.226</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337.6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#17</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111.1</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0.190</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#18</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227"/>
              <w:jc w:val="center"/>
              <w:rPr>
                <w:rFonts w:ascii="Times New Roman" w:hAnsi="Times New Roman" w:cs="Times New Roman"/>
                <w:bCs/>
                <w:color w:val="auto"/>
              </w:rPr>
            </w:pPr>
            <w:r>
              <w:rPr>
                <w:rFonts w:ascii="Times New Roman" w:hAnsi="Times New Roman" w:cs="Times New Roman"/>
                <w:bCs/>
                <w:color w:val="auto"/>
              </w:rPr>
              <w:t>7.4</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0.012</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ind w:firstLine="85"/>
              <w:jc w:val="center"/>
              <w:rPr>
                <w:rFonts w:ascii="Times New Roman" w:hAnsi="Times New Roman" w:cs="Times New Roman"/>
                <w:bCs/>
                <w:color w:val="auto"/>
              </w:rPr>
            </w:pPr>
            <w:r>
              <w:rPr>
                <w:rFonts w:ascii="Times New Roman" w:hAnsi="Times New Roman" w:cs="Times New Roman"/>
                <w:bCs/>
                <w:color w:val="auto"/>
              </w:rPr>
              <w:t>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#19</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241.4</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0.106</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323.6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#20</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508.6</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0.081</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970.1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#21</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148.9</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.113</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1</w:t>
            </w:r>
            <w:r>
              <w:rPr>
                <w:rFonts w:ascii="Times New Roman" w:hAnsi="Times New Roman" w:cs="Times New Roman"/>
                <w:bCs/>
                <w:color w:val="auto"/>
              </w:rPr>
              <w:t>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#22</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130.8</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0.386</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858.8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#23</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299.5</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0.047</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3106.6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#24</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26.8</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.118</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#25</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1</w:t>
            </w:r>
            <w:r>
              <w:rPr>
                <w:rFonts w:ascii="Times New Roman" w:hAnsi="Times New Roman" w:cs="Times New Roman"/>
                <w:bCs/>
                <w:color w:val="auto"/>
              </w:rPr>
              <w:t>79.9</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.064</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92.3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#26</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3</w:t>
            </w:r>
            <w:r>
              <w:rPr>
                <w:rFonts w:ascii="Times New Roman" w:hAnsi="Times New Roman" w:cs="Times New Roman"/>
                <w:bCs/>
                <w:color w:val="auto"/>
              </w:rPr>
              <w:t>89.1</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.105</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3</w:t>
            </w:r>
            <w:r>
              <w:rPr>
                <w:rFonts w:ascii="Times New Roman" w:hAnsi="Times New Roman" w:cs="Times New Roman"/>
                <w:bCs/>
                <w:color w:val="auto"/>
              </w:rPr>
              <w:t>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#27</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1</w:t>
            </w:r>
            <w:r>
              <w:rPr>
                <w:rFonts w:ascii="Times New Roman" w:hAnsi="Times New Roman" w:cs="Times New Roman"/>
                <w:bCs/>
                <w:color w:val="auto"/>
              </w:rPr>
              <w:t>2.2</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.019</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ascii="Times New Roman" w:hAnsi="Times New Roman" w:cs="Times New Roman"/>
                <w:bCs/>
                <w:color w:val="auto"/>
              </w:rPr>
              <w:t xml:space="preserve">  </w:t>
            </w:r>
            <w:r>
              <w:rPr>
                <w:rFonts w:hint="eastAsia" w:ascii="Times New Roman" w:hAnsi="Times New Roman" w:cs="Times New Roman"/>
                <w:bCs/>
                <w:color w:val="auto"/>
              </w:rPr>
              <w:t>2</w:t>
            </w:r>
            <w:r>
              <w:rPr>
                <w:rFonts w:ascii="Times New Roman" w:hAnsi="Times New Roman" w:cs="Times New Roman"/>
                <w:bCs/>
                <w:color w:val="auto"/>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#28</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6.5</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.071</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4</w:t>
            </w:r>
            <w:r>
              <w:rPr>
                <w:rFonts w:ascii="Times New Roman" w:hAnsi="Times New Roman" w:cs="Times New Roman"/>
                <w:bCs/>
                <w:color w:val="auto"/>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#29</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1</w:t>
            </w:r>
            <w:r>
              <w:rPr>
                <w:rFonts w:ascii="Times New Roman" w:hAnsi="Times New Roman" w:cs="Times New Roman"/>
                <w:bCs/>
                <w:color w:val="auto"/>
              </w:rPr>
              <w:t>07.2</w:t>
            </w:r>
          </w:p>
        </w:tc>
        <w:tc>
          <w:tcPr>
            <w:tcW w:w="1436"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.061</w:t>
            </w:r>
          </w:p>
        </w:tc>
        <w:tc>
          <w:tcPr>
            <w:tcW w:w="2777"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1</w:t>
            </w:r>
            <w:r>
              <w:rPr>
                <w:rFonts w:ascii="Times New Roman" w:hAnsi="Times New Roman" w:cs="Times New Roman"/>
                <w:bCs/>
                <w:color w:val="auto"/>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000000" w:sz="12" w:space="0"/>
              <w:right w:val="single" w:color="FFFFFF" w:themeColor="background1" w:sz="4" w:space="0"/>
            </w:tcBorders>
            <w:vAlign w:val="center"/>
          </w:tcPr>
          <w:p>
            <w:pPr>
              <w:spacing w:before="240" w:after="0" w:line="240" w:lineRule="auto"/>
              <w:jc w:val="center"/>
              <w:rPr>
                <w:rFonts w:ascii="Times New Roman" w:hAnsi="Times New Roman" w:cs="Times New Roman"/>
                <w:b/>
                <w:color w:val="auto"/>
              </w:rPr>
            </w:pPr>
            <w:r>
              <w:rPr>
                <w:rFonts w:ascii="Times New Roman" w:hAnsi="Times New Roman" w:cs="Times New Roman"/>
                <w:b/>
                <w:color w:val="auto"/>
              </w:rPr>
              <w:t>#30</w:t>
            </w:r>
          </w:p>
        </w:tc>
        <w:tc>
          <w:tcPr>
            <w:tcW w:w="2632" w:type="dxa"/>
            <w:tcBorders>
              <w:top w:val="single" w:color="FFFFFF" w:themeColor="background1" w:sz="4" w:space="0"/>
              <w:left w:val="single" w:color="FFFFFF" w:themeColor="background1" w:sz="4" w:space="0"/>
              <w:bottom w:val="single" w:color="000000" w:sz="12"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8</w:t>
            </w:r>
            <w:r>
              <w:rPr>
                <w:rFonts w:ascii="Times New Roman" w:hAnsi="Times New Roman" w:cs="Times New Roman"/>
                <w:bCs/>
                <w:color w:val="auto"/>
              </w:rPr>
              <w:t>5.5</w:t>
            </w:r>
          </w:p>
        </w:tc>
        <w:tc>
          <w:tcPr>
            <w:tcW w:w="1436" w:type="dxa"/>
            <w:tcBorders>
              <w:top w:val="single" w:color="FFFFFF" w:themeColor="background1" w:sz="4" w:space="0"/>
              <w:left w:val="single" w:color="FFFFFF" w:themeColor="background1" w:sz="4" w:space="0"/>
              <w:bottom w:val="single" w:color="000000" w:sz="12"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0</w:t>
            </w:r>
            <w:r>
              <w:rPr>
                <w:rFonts w:ascii="Times New Roman" w:hAnsi="Times New Roman" w:cs="Times New Roman"/>
                <w:bCs/>
                <w:color w:val="auto"/>
              </w:rPr>
              <w:t>.036</w:t>
            </w:r>
          </w:p>
        </w:tc>
        <w:tc>
          <w:tcPr>
            <w:tcW w:w="2777" w:type="dxa"/>
            <w:tcBorders>
              <w:top w:val="single" w:color="FFFFFF" w:themeColor="background1" w:sz="4" w:space="0"/>
              <w:left w:val="single" w:color="FFFFFF" w:themeColor="background1" w:sz="4" w:space="0"/>
              <w:bottom w:val="single" w:color="000000" w:sz="12" w:space="0"/>
              <w:right w:val="single" w:color="FFFFFF" w:themeColor="background1" w:sz="4" w:space="0"/>
            </w:tcBorders>
            <w:vAlign w:val="center"/>
          </w:tcPr>
          <w:p>
            <w:pPr>
              <w:spacing w:before="240" w:after="0" w:line="240" w:lineRule="auto"/>
              <w:jc w:val="center"/>
              <w:rPr>
                <w:rFonts w:ascii="Times New Roman" w:hAnsi="Times New Roman" w:cs="Times New Roman"/>
                <w:bCs/>
                <w:color w:val="auto"/>
              </w:rPr>
            </w:pPr>
            <w:r>
              <w:rPr>
                <w:rFonts w:hint="eastAsia" w:ascii="Times New Roman" w:hAnsi="Times New Roman" w:cs="Times New Roman"/>
                <w:bCs/>
                <w:color w:val="auto"/>
              </w:rPr>
              <w:t>1</w:t>
            </w:r>
            <w:r>
              <w:rPr>
                <w:rFonts w:ascii="Times New Roman" w:hAnsi="Times New Roman" w:cs="Times New Roman"/>
                <w:bCs/>
                <w:color w:val="auto"/>
              </w:rPr>
              <w:t>48.4</w:t>
            </w:r>
          </w:p>
        </w:tc>
      </w:tr>
    </w:tbl>
    <w:p>
      <w:pPr>
        <w:rPr>
          <w:rFonts w:ascii="Times New Roman" w:hAnsi="Times New Roman" w:cs="Times New Roman"/>
          <w:b/>
          <w:color w:val="auto"/>
        </w:rPr>
      </w:pPr>
    </w:p>
    <w:p>
      <w:pPr>
        <w:spacing w:line="360" w:lineRule="auto"/>
        <w:jc w:val="both"/>
        <w:rPr>
          <w:rFonts w:ascii="Times New Roman" w:hAnsi="Times New Roman" w:cs="Times New Roman"/>
          <w:b/>
          <w:color w:val="auto"/>
        </w:rPr>
      </w:pPr>
      <w:r>
        <w:rPr>
          <w:rFonts w:ascii="Times New Roman" w:hAnsi="Times New Roman" w:cs="Times New Roman"/>
          <w:b/>
          <w:color w:val="auto"/>
        </w:rPr>
        <w:t xml:space="preserve">Note: </w:t>
      </w:r>
      <w:r>
        <w:rPr>
          <w:rFonts w:ascii="Times New Roman" w:hAnsi="Times New Roman" w:cs="Times New Roman"/>
          <w:color w:val="auto"/>
        </w:rPr>
        <w:t xml:space="preserve">The possible reason for obtaining the low strength values is then when loading these samples onto the DMA system (due to the movement of the bottom clamp) they were damaged. “Sliding” of the graphite film is another problem we encountered in some tensile loading measurements. </w:t>
      </w:r>
    </w:p>
    <w:p>
      <w:pPr>
        <w:rPr>
          <w:rFonts w:ascii="Times New Roman" w:hAnsi="Times New Roman" w:cs="Times New Roman"/>
          <w:b/>
          <w:color w:val="auto"/>
        </w:rPr>
      </w:pPr>
      <w:r>
        <w:rPr>
          <w:rFonts w:ascii="Times New Roman" w:hAnsi="Times New Roman" w:cs="Times New Roman"/>
          <w:b/>
          <w:color w:val="auto"/>
        </w:rPr>
        <w:br w:type="page"/>
      </w:r>
    </w:p>
    <w:p>
      <w:pPr>
        <w:spacing w:line="360" w:lineRule="auto"/>
        <w:rPr>
          <w:rFonts w:ascii="Times New Roman" w:hAnsi="Times New Roman" w:cs="Times New Roman"/>
          <w:b/>
          <w:color w:val="auto"/>
        </w:rPr>
      </w:pPr>
      <w:r>
        <w:rPr>
          <w:rFonts w:ascii="Times New Roman" w:hAnsi="Times New Roman" w:cs="Times New Roman"/>
          <w:b/>
          <w:color w:val="auto"/>
        </w:rPr>
        <w:t xml:space="preserve">Table S6. </w:t>
      </w:r>
      <w:r>
        <w:rPr>
          <w:rFonts w:ascii="Times New Roman" w:hAnsi="Times New Roman" w:cs="Times New Roman"/>
          <w:bCs/>
          <w:color w:val="auto"/>
        </w:rPr>
        <w:t xml:space="preserve">Summary of the performance of film made of graphene, reduced graphene oxide, or polymer precursor. </w:t>
      </w:r>
    </w:p>
    <w:tbl>
      <w:tblPr>
        <w:tblStyle w:val="8"/>
        <w:tblW w:w="93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2"/>
        <w:gridCol w:w="1845"/>
        <w:gridCol w:w="2035"/>
        <w:gridCol w:w="2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Refs</w:t>
            </w:r>
          </w:p>
        </w:tc>
        <w:tc>
          <w:tcPr>
            <w:tcW w:w="1845"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Tensile strength</w:t>
            </w:r>
          </w:p>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(GPa)</w:t>
            </w:r>
          </w:p>
        </w:tc>
        <w:tc>
          <w:tcPr>
            <w:tcW w:w="2035"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 xml:space="preserve">Young’s modulus </w:t>
            </w:r>
          </w:p>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(TPa)</w:t>
            </w:r>
          </w:p>
        </w:tc>
        <w:tc>
          <w:tcPr>
            <w:tcW w:w="2339" w:type="dxa"/>
            <w:tcBorders>
              <w:top w:val="single" w:color="auto" w:sz="12"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 xml:space="preserve">Electric conductivity </w:t>
            </w:r>
          </w:p>
          <w:p>
            <w:pPr>
              <w:spacing w:before="120" w:after="0" w:line="480" w:lineRule="auto"/>
              <w:jc w:val="center"/>
              <w:rPr>
                <w:rFonts w:ascii="Times New Roman" w:hAnsi="Times New Roman" w:cs="Times New Roman"/>
                <w:b/>
                <w:color w:val="auto"/>
              </w:rPr>
            </w:pPr>
            <w:r>
              <w:rPr>
                <w:rFonts w:ascii="Times New Roman" w:hAnsi="Times New Roman" w:cs="Times New Roman"/>
                <w:b/>
                <w:color w:val="auto"/>
              </w:rPr>
              <w:t>(10</w:t>
            </w:r>
            <w:r>
              <w:rPr>
                <w:rFonts w:ascii="Times New Roman" w:hAnsi="Times New Roman" w:cs="Times New Roman"/>
                <w:b/>
                <w:color w:val="auto"/>
                <w:vertAlign w:val="superscript"/>
              </w:rPr>
              <w:t>5</w:t>
            </w:r>
            <w:r>
              <w:rPr>
                <w:rFonts w:ascii="Times New Roman" w:hAnsi="Times New Roman" w:cs="Times New Roman"/>
                <w:b/>
                <w:color w:val="auto"/>
              </w:rPr>
              <w:t xml:space="preserve"> S m</w:t>
            </w:r>
            <w:r>
              <w:rPr>
                <w:rFonts w:ascii="Times New Roman" w:hAnsi="Times New Roman" w:cs="Times New Roman"/>
                <w:b/>
                <w:color w:val="auto"/>
                <w:vertAlign w:val="superscript"/>
              </w:rPr>
              <w:t>-1</w:t>
            </w:r>
            <w:r>
              <w:rPr>
                <w:rFonts w:ascii="Times New Roman" w:hAnsi="Times New Roman" w:cs="Times New Roman"/>
                <w:b/>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Adv. Mater. 2019, 31, 1903039</w:t>
            </w:r>
          </w:p>
        </w:tc>
        <w:tc>
          <w:tcPr>
            <w:tcW w:w="1845"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0.51</w:t>
            </w:r>
          </w:p>
        </w:tc>
        <w:tc>
          <w:tcPr>
            <w:tcW w:w="2035"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0.0511</w:t>
            </w:r>
          </w:p>
        </w:tc>
        <w:tc>
          <w:tcPr>
            <w:tcW w:w="2339" w:type="dxa"/>
            <w:tcBorders>
              <w:top w:val="single" w:color="auto" w:sz="12"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Adv. Mater. 2018, 30, 1802733</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0.821</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0.416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J. Am. Chem. Soc. 2015, 137, 9077</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0.224</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0.01</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Carbon, 2019, 155, 462</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0.0167</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0.00032</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Mater. Today, 2019, 30, 17-25</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Matter 2019, 1, 389</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1.054</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0.0233</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ACS Nano 2020, 14, 14731</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0.15</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0.0214</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Adv. Mater. 2020, 32, 1907411</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0.145</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Nat. Commun., 2020, 11, 2645</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1.1</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0.06027</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Carbon, 2021, 181, 40</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0.2</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Carbon, 2021, 181, 348</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5.34</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0.102</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Carbon, 2018, 132, 294</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0.07</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0.022</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Nat. Mater., 2021, 20, 624</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1.55</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0.0645</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1.394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ACS Nano 2022, 16, 8869</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0.448</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0.051</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
                <w:color w:val="auto"/>
              </w:rPr>
            </w:pPr>
            <w:r>
              <w:rPr>
                <w:rFonts w:ascii="Times New Roman" w:hAnsi="Times New Roman" w:cs="Times New Roman"/>
                <w:color w:val="auto"/>
              </w:rPr>
              <w:t>Adv. Mater. 2019, 31, 1903039</w:t>
            </w:r>
          </w:p>
        </w:tc>
        <w:tc>
          <w:tcPr>
            <w:tcW w:w="184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0.51</w:t>
            </w:r>
          </w:p>
        </w:tc>
        <w:tc>
          <w:tcPr>
            <w:tcW w:w="2035"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0.0511</w:t>
            </w:r>
          </w:p>
        </w:tc>
        <w:tc>
          <w:tcPr>
            <w:tcW w:w="2339"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120" w:after="0" w:line="480" w:lineRule="auto"/>
              <w:jc w:val="center"/>
              <w:rPr>
                <w:rFonts w:ascii="Times New Roman" w:hAnsi="Times New Roman" w:cs="Times New Roman"/>
                <w:bCs/>
                <w:color w:val="auto"/>
              </w:rPr>
            </w:pPr>
            <w:r>
              <w:rPr>
                <w:rFonts w:ascii="Times New Roman" w:hAnsi="Times New Roman" w:cs="Times New Roman"/>
                <w:color w:val="auto"/>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72"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bCs/>
                <w:color w:val="auto"/>
              </w:rPr>
            </w:pPr>
            <w:r>
              <w:rPr>
                <w:rFonts w:ascii="Times New Roman" w:hAnsi="Times New Roman" w:cs="Times New Roman"/>
                <w:b/>
                <w:bCs/>
                <w:color w:val="auto"/>
              </w:rPr>
              <w:t>This Work</w:t>
            </w:r>
          </w:p>
        </w:tc>
        <w:tc>
          <w:tcPr>
            <w:tcW w:w="1845"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bCs/>
                <w:color w:val="auto"/>
              </w:rPr>
            </w:pPr>
            <w:r>
              <w:rPr>
                <w:rFonts w:ascii="Times New Roman" w:hAnsi="Times New Roman" w:cs="Times New Roman"/>
                <w:b/>
                <w:bCs/>
                <w:color w:val="auto"/>
              </w:rPr>
              <w:t>1.29</w:t>
            </w:r>
          </w:p>
        </w:tc>
        <w:tc>
          <w:tcPr>
            <w:tcW w:w="2035"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ascii="Times New Roman" w:hAnsi="Times New Roman" w:cs="Times New Roman"/>
                <w:b/>
                <w:bCs/>
                <w:color w:val="auto"/>
              </w:rPr>
            </w:pPr>
            <w:r>
              <w:rPr>
                <w:rFonts w:ascii="Times New Roman" w:hAnsi="Times New Roman" w:cs="Times New Roman"/>
                <w:b/>
                <w:bCs/>
                <w:color w:val="auto"/>
              </w:rPr>
              <w:t>0.969</w:t>
            </w:r>
          </w:p>
        </w:tc>
        <w:tc>
          <w:tcPr>
            <w:tcW w:w="2339" w:type="dxa"/>
            <w:tcBorders>
              <w:top w:val="single" w:color="FFFFFF" w:themeColor="background1" w:sz="4" w:space="0"/>
              <w:left w:val="single" w:color="FFFFFF" w:themeColor="background1" w:sz="4" w:space="0"/>
              <w:bottom w:val="single" w:color="auto" w:sz="12" w:space="0"/>
              <w:right w:val="single" w:color="FFFFFF" w:themeColor="background1" w:sz="4" w:space="0"/>
            </w:tcBorders>
            <w:vAlign w:val="center"/>
          </w:tcPr>
          <w:p>
            <w:pPr>
              <w:spacing w:before="120" w:after="0" w:line="480" w:lineRule="auto"/>
              <w:jc w:val="center"/>
              <w:rPr>
                <w:rFonts w:hint="eastAsia" w:ascii="Times New Roman" w:hAnsi="Times New Roman" w:cs="Times New Roman"/>
                <w:b/>
                <w:bCs/>
                <w:color w:val="auto"/>
              </w:rPr>
            </w:pPr>
            <w:r>
              <w:rPr>
                <w:rFonts w:ascii="Times New Roman" w:hAnsi="Times New Roman" w:cs="Times New Roman"/>
                <w:b/>
                <w:bCs/>
                <w:color w:val="auto"/>
              </w:rPr>
              <w:t>55.9</w:t>
            </w:r>
          </w:p>
        </w:tc>
      </w:tr>
    </w:tbl>
    <w:p>
      <w:pPr>
        <w:spacing w:before="120"/>
        <w:rPr>
          <w:rFonts w:ascii="Times New Roman" w:hAnsi="Times New Roman" w:cs="Times New Roman"/>
          <w:b/>
          <w:color w:val="auto"/>
        </w:rPr>
      </w:pPr>
      <w:r>
        <w:rPr>
          <w:rFonts w:ascii="Times New Roman" w:hAnsi="Times New Roman" w:cs="Times New Roman"/>
          <w:b/>
          <w:color w:val="auto"/>
        </w:rPr>
        <w:t>-: Not provided.</w:t>
      </w:r>
    </w:p>
    <w:p>
      <w:pPr>
        <w:rPr>
          <w:rFonts w:ascii="Times New Roman" w:hAnsi="Times New Roman" w:cs="Times New Roman"/>
          <w:b/>
          <w:color w:val="auto"/>
        </w:rPr>
      </w:pPr>
      <w:r>
        <w:rPr>
          <w:rFonts w:ascii="Times New Roman" w:hAnsi="Times New Roman" w:cs="Times New Roman"/>
          <w:b/>
          <w:color w:val="auto"/>
        </w:rPr>
        <w:br w:type="page"/>
      </w:r>
    </w:p>
    <w:p>
      <w:pPr>
        <w:spacing w:line="360" w:lineRule="auto"/>
        <w:rPr>
          <w:rFonts w:ascii="Times New Roman" w:hAnsi="Times New Roman" w:cs="Times New Roman"/>
          <w:bCs/>
          <w:color w:val="auto"/>
        </w:rPr>
      </w:pPr>
      <w:r>
        <w:rPr>
          <w:rFonts w:ascii="Times New Roman" w:hAnsi="Times New Roman" w:cs="Times New Roman"/>
          <w:b/>
          <w:color w:val="auto"/>
        </w:rPr>
        <w:t>Table S7.</w:t>
      </w:r>
      <w:r>
        <w:rPr>
          <w:rFonts w:ascii="Times New Roman" w:hAnsi="Times New Roman" w:cs="Times New Roman"/>
          <w:bCs/>
          <w:color w:val="auto"/>
        </w:rPr>
        <w:t xml:space="preserve"> Density of the mirror-like graphite films measured by Archimedes’ principle.  The averaged density of the mirror-like graphite films is 2.25 g/cm</w:t>
      </w:r>
      <w:r>
        <w:rPr>
          <w:rFonts w:ascii="Times New Roman" w:hAnsi="Times New Roman" w:cs="Times New Roman"/>
          <w:bCs/>
          <w:color w:val="auto"/>
          <w:vertAlign w:val="superscript"/>
        </w:rPr>
        <w:t>3</w:t>
      </w:r>
      <w:r>
        <w:rPr>
          <w:rFonts w:ascii="Times New Roman" w:hAnsi="Times New Roman" w:cs="Times New Roman"/>
          <w:bCs/>
          <w:color w:val="auto"/>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2632"/>
        <w:gridCol w:w="2632"/>
        <w:gridCol w:w="2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Sample</w:t>
            </w:r>
          </w:p>
        </w:tc>
        <w:tc>
          <w:tcPr>
            <w:tcW w:w="2632" w:type="dxa"/>
            <w:tcBorders>
              <w:top w:val="single" w:color="auto" w:sz="8" w:space="0"/>
              <w:left w:val="single" w:color="FFFFFF" w:themeColor="background1" w:sz="4" w:space="0"/>
              <w:bottom w:val="single" w:color="auto" w:sz="8" w:space="0"/>
              <w:right w:val="single" w:color="FFFFFF" w:themeColor="background1" w:sz="4"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dibromomethane</w:t>
            </w:r>
          </w:p>
        </w:tc>
        <w:tc>
          <w:tcPr>
            <w:tcW w:w="2632" w:type="dxa"/>
            <w:tcBorders>
              <w:top w:val="single" w:color="auto" w:sz="8" w:space="0"/>
              <w:left w:val="single" w:color="FFFFFF" w:themeColor="background1" w:sz="4" w:space="0"/>
              <w:bottom w:val="single" w:color="auto" w:sz="8" w:space="0"/>
              <w:right w:val="single" w:color="FFFFFF" w:themeColor="background1" w:sz="4" w:space="0"/>
            </w:tcBorders>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chloroform</w:t>
            </w:r>
          </w:p>
        </w:tc>
        <w:tc>
          <w:tcPr>
            <w:tcW w:w="2632"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Density (g/cm</w:t>
            </w:r>
            <w:r>
              <w:rPr>
                <w:rFonts w:ascii="Times New Roman" w:hAnsi="Times New Roman" w:cs="Times New Roman"/>
                <w:b/>
                <w:color w:val="auto"/>
                <w:vertAlign w:val="superscript"/>
              </w:rPr>
              <w:t>3</w:t>
            </w:r>
            <w:r>
              <w:rPr>
                <w:rFonts w:ascii="Times New Roman" w:hAnsi="Times New Roman" w:cs="Times New Roman"/>
                <w:b/>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#1</w:t>
            </w:r>
          </w:p>
        </w:tc>
        <w:tc>
          <w:tcPr>
            <w:tcW w:w="2632" w:type="dxa"/>
            <w:tcBorders>
              <w:top w:val="single" w:color="auto" w:sz="8"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83.3 mL</w:t>
            </w:r>
          </w:p>
        </w:tc>
        <w:tc>
          <w:tcPr>
            <w:tcW w:w="2632" w:type="dxa"/>
            <w:tcBorders>
              <w:top w:val="single" w:color="auto" w:sz="8"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5.0 mL</w:t>
            </w:r>
          </w:p>
        </w:tc>
        <w:tc>
          <w:tcPr>
            <w:tcW w:w="2632" w:type="dxa"/>
            <w:tcBorders>
              <w:top w:val="single" w:color="auto" w:sz="8"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#2</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81.5 mL</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5.0 mL</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#3</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ascii="Times New Roman" w:hAnsi="Times New Roman" w:cs="Times New Roman"/>
                <w:bCs/>
                <w:color w:val="auto"/>
              </w:rPr>
              <w:t>84.2 mL</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tcPr>
          <w:p>
            <w:pPr>
              <w:spacing w:before="240" w:after="0" w:line="480" w:lineRule="auto"/>
              <w:jc w:val="center"/>
              <w:rPr>
                <w:rFonts w:ascii="Times New Roman" w:hAnsi="Times New Roman" w:cs="Times New Roman"/>
                <w:bCs/>
                <w:color w:val="auto"/>
              </w:rPr>
            </w:pPr>
            <w:r>
              <w:rPr>
                <w:rFonts w:hint="eastAsia" w:ascii="Times New Roman" w:hAnsi="Times New Roman" w:cs="Times New Roman"/>
                <w:bCs/>
                <w:color w:val="auto"/>
              </w:rPr>
              <w:t>2</w:t>
            </w:r>
            <w:r>
              <w:rPr>
                <w:rFonts w:ascii="Times New Roman" w:hAnsi="Times New Roman" w:cs="Times New Roman"/>
                <w:bCs/>
                <w:color w:val="auto"/>
              </w:rPr>
              <w:t>5.0 mL</w:t>
            </w:r>
          </w:p>
        </w:tc>
        <w:tc>
          <w:tcPr>
            <w:tcW w:w="263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8"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
                <w:color w:val="auto"/>
              </w:rPr>
              <w:t>Average</w:t>
            </w:r>
          </w:p>
        </w:tc>
        <w:tc>
          <w:tcPr>
            <w:tcW w:w="2632" w:type="dxa"/>
            <w:tcBorders>
              <w:top w:val="single" w:color="FFFFFF" w:themeColor="background1" w:sz="4" w:space="0"/>
              <w:left w:val="single" w:color="FFFFFF" w:themeColor="background1" w:sz="4" w:space="0"/>
              <w:bottom w:val="single" w:color="auto" w:sz="8" w:space="0"/>
              <w:right w:val="single" w:color="FFFFFF" w:themeColor="background1" w:sz="4" w:space="0"/>
            </w:tcBorders>
          </w:tcPr>
          <w:p>
            <w:pPr>
              <w:spacing w:before="240" w:after="0" w:line="480" w:lineRule="auto"/>
              <w:jc w:val="center"/>
              <w:rPr>
                <w:rFonts w:ascii="Times New Roman" w:hAnsi="Times New Roman" w:cs="Times New Roman"/>
                <w:bCs/>
                <w:color w:val="auto"/>
              </w:rPr>
            </w:pPr>
          </w:p>
        </w:tc>
        <w:tc>
          <w:tcPr>
            <w:tcW w:w="2632" w:type="dxa"/>
            <w:tcBorders>
              <w:top w:val="single" w:color="FFFFFF" w:themeColor="background1" w:sz="4" w:space="0"/>
              <w:left w:val="single" w:color="FFFFFF" w:themeColor="background1" w:sz="4" w:space="0"/>
              <w:bottom w:val="single" w:color="auto" w:sz="8" w:space="0"/>
              <w:right w:val="single" w:color="FFFFFF" w:themeColor="background1" w:sz="4" w:space="0"/>
            </w:tcBorders>
          </w:tcPr>
          <w:p>
            <w:pPr>
              <w:spacing w:before="240" w:after="0" w:line="480" w:lineRule="auto"/>
              <w:jc w:val="center"/>
              <w:rPr>
                <w:rFonts w:ascii="Times New Roman" w:hAnsi="Times New Roman" w:cs="Times New Roman"/>
                <w:bCs/>
                <w:color w:val="auto"/>
              </w:rPr>
            </w:pPr>
          </w:p>
        </w:tc>
        <w:tc>
          <w:tcPr>
            <w:tcW w:w="2632" w:type="dxa"/>
            <w:tcBorders>
              <w:top w:val="single" w:color="FFFFFF" w:themeColor="background1" w:sz="4" w:space="0"/>
              <w:left w:val="single" w:color="FFFFFF" w:themeColor="background1" w:sz="4" w:space="0"/>
              <w:bottom w:val="single" w:color="auto" w:sz="8" w:space="0"/>
              <w:right w:val="single" w:color="FFFFFF" w:themeColor="background1" w:sz="4" w:space="0"/>
            </w:tcBorders>
            <w:vAlign w:val="center"/>
          </w:tcPr>
          <w:p>
            <w:pPr>
              <w:spacing w:before="240" w:after="0" w:line="480" w:lineRule="auto"/>
              <w:jc w:val="center"/>
              <w:rPr>
                <w:rFonts w:ascii="Times New Roman" w:hAnsi="Times New Roman" w:cs="Times New Roman"/>
                <w:b/>
                <w:color w:val="auto"/>
              </w:rPr>
            </w:pPr>
            <w:r>
              <w:rPr>
                <w:rFonts w:ascii="Times New Roman" w:hAnsi="Times New Roman" w:cs="Times New Roman"/>
                <w:bCs/>
                <w:color w:val="auto"/>
              </w:rPr>
              <w:t>2.25</w:t>
            </w:r>
          </w:p>
        </w:tc>
      </w:tr>
    </w:tbl>
    <w:p>
      <w:pPr>
        <w:rPr>
          <w:rFonts w:ascii="Times New Roman" w:hAnsi="Times New Roman" w:cs="Times New Roman"/>
          <w:b/>
          <w:color w:val="auto"/>
        </w:rPr>
      </w:pPr>
    </w:p>
    <w:p>
      <w:pPr>
        <w:rPr>
          <w:rFonts w:ascii="Times New Roman" w:hAnsi="Times New Roman" w:cs="Times New Roman"/>
          <w:b/>
          <w:color w:val="auto"/>
        </w:rPr>
      </w:pPr>
      <w:r>
        <w:rPr>
          <w:rFonts w:hint="eastAsia" w:ascii="Times New Roman" w:hAnsi="Times New Roman" w:cs="Times New Roman"/>
          <w:b/>
          <w:color w:val="auto"/>
        </w:rPr>
        <w:t>*Den</w:t>
      </w:r>
      <w:r>
        <w:rPr>
          <w:rFonts w:ascii="Times New Roman" w:hAnsi="Times New Roman" w:cs="Times New Roman"/>
          <w:b/>
          <w:color w:val="auto"/>
        </w:rPr>
        <w:t xml:space="preserve">sity of solvents at 25 </w:t>
      </w:r>
      <w:r>
        <w:rPr>
          <w:rFonts w:ascii="Times New Roman" w:hAnsi="Times New Roman" w:cs="Times New Roman"/>
          <w:b/>
          <w:color w:val="auto"/>
          <w:vertAlign w:val="superscript"/>
        </w:rPr>
        <w:t>o</w:t>
      </w:r>
      <w:r>
        <w:rPr>
          <w:rFonts w:ascii="Times New Roman" w:hAnsi="Times New Roman" w:cs="Times New Roman"/>
          <w:b/>
          <w:color w:val="auto"/>
        </w:rPr>
        <w:t>C: dibromomethane: 2.477 g/cm</w:t>
      </w:r>
      <w:r>
        <w:rPr>
          <w:rFonts w:ascii="Times New Roman" w:hAnsi="Times New Roman" w:cs="Times New Roman"/>
          <w:b/>
          <w:color w:val="auto"/>
          <w:vertAlign w:val="superscript"/>
        </w:rPr>
        <w:t>3</w:t>
      </w:r>
      <w:r>
        <w:rPr>
          <w:rFonts w:ascii="Times New Roman" w:hAnsi="Times New Roman" w:cs="Times New Roman"/>
          <w:b/>
          <w:color w:val="auto"/>
        </w:rPr>
        <w:t>, chloroform: 1.492 g/cm</w:t>
      </w:r>
      <w:r>
        <w:rPr>
          <w:rFonts w:ascii="Times New Roman" w:hAnsi="Times New Roman" w:cs="Times New Roman"/>
          <w:b/>
          <w:color w:val="auto"/>
          <w:vertAlign w:val="superscript"/>
        </w:rPr>
        <w:t>3</w:t>
      </w:r>
      <w:r>
        <w:rPr>
          <w:rFonts w:ascii="Times New Roman" w:hAnsi="Times New Roman" w:cs="Times New Roman"/>
          <w:b/>
          <w:color w:val="auto"/>
        </w:rPr>
        <w:t>.</w:t>
      </w:r>
    </w:p>
    <w:p>
      <w:pPr>
        <w:rPr>
          <w:rFonts w:ascii="Times New Roman" w:hAnsi="Times New Roman" w:cs="Times New Roman"/>
          <w:b/>
          <w:color w:val="auto"/>
        </w:rPr>
      </w:pPr>
      <w:r>
        <w:rPr>
          <w:rFonts w:ascii="Times New Roman" w:hAnsi="Times New Roman" w:cs="Times New Roman"/>
          <w:b/>
          <w:color w:val="auto"/>
        </w:rPr>
        <w:br w:type="page"/>
      </w:r>
    </w:p>
    <w:p>
      <w:pPr>
        <w:rPr>
          <w:rFonts w:ascii="Times New Roman" w:hAnsi="Times New Roman" w:cs="Times New Roman"/>
          <w:b/>
          <w:color w:val="auto"/>
        </w:rPr>
      </w:pPr>
      <w:r>
        <w:rPr>
          <w:rFonts w:ascii="Times New Roman" w:hAnsi="Times New Roman" w:cs="Times New Roman"/>
          <w:b/>
          <w:color w:val="auto"/>
        </w:rPr>
        <w:t>R</w:t>
      </w:r>
      <w:r>
        <w:rPr>
          <w:rFonts w:hint="eastAsia" w:ascii="Times New Roman" w:hAnsi="Times New Roman" w:cs="Times New Roman"/>
          <w:b/>
          <w:color w:val="auto"/>
        </w:rPr>
        <w:t>ef</w:t>
      </w:r>
      <w:r>
        <w:rPr>
          <w:rFonts w:ascii="Times New Roman" w:hAnsi="Times New Roman" w:cs="Times New Roman"/>
          <w:b/>
          <w:color w:val="auto"/>
        </w:rPr>
        <w:t>erence-SI</w:t>
      </w:r>
    </w:p>
    <w:p>
      <w:pPr>
        <w:pStyle w:val="24"/>
        <w:spacing w:after="0"/>
        <w:ind w:left="560" w:hanging="560"/>
        <w:rPr>
          <w:color w:val="auto"/>
          <w:sz w:val="22"/>
        </w:rPr>
      </w:pPr>
      <w:r>
        <w:rPr>
          <w:b/>
          <w:color w:val="auto"/>
          <w:sz w:val="22"/>
        </w:rPr>
        <w:fldChar w:fldCharType="begin"/>
      </w:r>
      <w:r>
        <w:rPr>
          <w:b/>
          <w:color w:val="auto"/>
          <w:sz w:val="22"/>
        </w:rPr>
        <w:instrText xml:space="preserve"> ADDIN EN.REFLIST </w:instrText>
      </w:r>
      <w:r>
        <w:rPr>
          <w:b/>
          <w:color w:val="auto"/>
          <w:sz w:val="22"/>
        </w:rPr>
        <w:fldChar w:fldCharType="separate"/>
      </w:r>
      <w:r>
        <w:rPr>
          <w:color w:val="auto"/>
          <w:sz w:val="22"/>
        </w:rPr>
        <w:t>1</w:t>
      </w:r>
      <w:r>
        <w:rPr>
          <w:color w:val="auto"/>
          <w:sz w:val="22"/>
        </w:rPr>
        <w:tab/>
      </w:r>
      <w:r>
        <w:rPr>
          <w:color w:val="auto"/>
          <w:sz w:val="22"/>
        </w:rPr>
        <w:t xml:space="preserve">Desai, P. D. Thermodynamic properties of nickel. </w:t>
      </w:r>
      <w:r>
        <w:rPr>
          <w:i/>
          <w:color w:val="auto"/>
          <w:sz w:val="22"/>
        </w:rPr>
        <w:t>Int. J. Thermophys.</w:t>
      </w:r>
      <w:r>
        <w:rPr>
          <w:color w:val="auto"/>
          <w:sz w:val="22"/>
        </w:rPr>
        <w:t xml:space="preserve"> </w:t>
      </w:r>
      <w:r>
        <w:rPr>
          <w:b/>
          <w:color w:val="auto"/>
          <w:sz w:val="22"/>
        </w:rPr>
        <w:t>8</w:t>
      </w:r>
      <w:r>
        <w:rPr>
          <w:color w:val="auto"/>
          <w:sz w:val="22"/>
        </w:rPr>
        <w:t>, 763-780 (1987).</w:t>
      </w:r>
    </w:p>
    <w:p>
      <w:pPr>
        <w:pStyle w:val="24"/>
        <w:ind w:left="560" w:hanging="560"/>
        <w:rPr>
          <w:color w:val="auto"/>
          <w:sz w:val="22"/>
        </w:rPr>
      </w:pPr>
      <w:r>
        <w:rPr>
          <w:color w:val="auto"/>
          <w:sz w:val="22"/>
        </w:rPr>
        <w:t>2</w:t>
      </w:r>
      <w:r>
        <w:rPr>
          <w:color w:val="auto"/>
          <w:sz w:val="22"/>
        </w:rPr>
        <w:tab/>
      </w:r>
      <w:r>
        <w:rPr>
          <w:color w:val="auto"/>
          <w:sz w:val="22"/>
        </w:rPr>
        <w:t xml:space="preserve">Hampson, R. F., Jr. &amp; Walker, R. F. Vapor Pressures of Platinum, Iridium, and Rhodium. </w:t>
      </w:r>
      <w:r>
        <w:rPr>
          <w:i/>
          <w:color w:val="auto"/>
          <w:sz w:val="22"/>
        </w:rPr>
        <w:t>J. Res. Natl. Bur. Stand. A Phys. Chem.</w:t>
      </w:r>
      <w:r>
        <w:rPr>
          <w:color w:val="auto"/>
          <w:sz w:val="22"/>
        </w:rPr>
        <w:t xml:space="preserve"> </w:t>
      </w:r>
      <w:r>
        <w:rPr>
          <w:b/>
          <w:color w:val="auto"/>
          <w:sz w:val="22"/>
        </w:rPr>
        <w:t>65a</w:t>
      </w:r>
      <w:r>
        <w:rPr>
          <w:color w:val="auto"/>
          <w:sz w:val="22"/>
        </w:rPr>
        <w:t>, 289-295 (1961).</w:t>
      </w:r>
    </w:p>
    <w:p>
      <w:pPr>
        <w:rPr>
          <w:rFonts w:ascii="Times New Roman" w:hAnsi="Times New Roman" w:cs="Times New Roman"/>
          <w:b/>
          <w:color w:val="auto"/>
        </w:rPr>
      </w:pPr>
      <w:r>
        <w:rPr>
          <w:rFonts w:ascii="Times New Roman" w:hAnsi="Times New Roman" w:cs="Times New Roman"/>
          <w:b/>
          <w:color w:val="auto"/>
        </w:rPr>
        <w:fldChar w:fldCharType="end"/>
      </w:r>
    </w:p>
    <w:sectPr>
      <w:headerReference r:id="rId7" w:type="first"/>
      <w:footerReference r:id="rId10" w:type="first"/>
      <w:headerReference r:id="rId5" w:type="default"/>
      <w:footerReference r:id="rId8" w:type="default"/>
      <w:headerReference r:id="rId6" w:type="even"/>
      <w:footerReference r:id="rId9" w:type="even"/>
      <w:pgSz w:w="12240" w:h="15840"/>
      <w:pgMar w:top="1134" w:right="851" w:bottom="1134" w:left="851" w:header="720" w:footer="288"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Cordia New">
    <w:altName w:val="Noto Sans Thai"/>
    <w:panose1 w:val="020B0304020202020204"/>
    <w:charset w:val="DE"/>
    <w:family w:val="swiss"/>
    <w:pitch w:val="default"/>
    <w:sig w:usb0="00000000" w:usb1="00000000" w:usb2="00000000" w:usb3="00000000" w:csb0="00010001" w:csb1="00000000"/>
  </w:font>
  <w:font w:name="Segoe UI">
    <w:altName w:val="Arial"/>
    <w:panose1 w:val="020B0502040204020203"/>
    <w:charset w:val="00"/>
    <w:family w:val="swiss"/>
    <w:pitch w:val="default"/>
    <w:sig w:usb0="00000000" w:usb1="00000000" w:usb2="00000009" w:usb3="00000000" w:csb0="200001FF" w:csb1="00000000"/>
  </w:font>
  <w:font w:name="汉仪中等线KW">
    <w:panose1 w:val="01010104010101010101"/>
    <w:charset w:val="86"/>
    <w:family w:val="auto"/>
    <w:pitch w:val="default"/>
    <w:sig w:usb0="800002BF" w:usb1="004F7CFA" w:usb2="00000000" w:usb3="00000000" w:csb0="00040001" w:csb1="00000000"/>
  </w:font>
  <w:font w:name="Noto Sans Thai">
    <w:panose1 w:val="020B0502040504020204"/>
    <w:charset w:val="00"/>
    <w:family w:val="auto"/>
    <w:pitch w:val="default"/>
    <w:sig w:usb0="81000063" w:usb1="00002000" w:usb2="00000000" w:usb3="00000000" w:csb0="00000000" w:csb1="00000000"/>
  </w:font>
  <w:font w:name="乐见体">
    <w:panose1 w:val="02020400000000000000"/>
    <w:charset w:val="86"/>
    <w:family w:val="auto"/>
    <w:pitch w:val="default"/>
    <w:sig w:usb0="80000003" w:usb1="08012000" w:usb2="00000012"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4200787"/>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rPr>
        <w:rStyle w:val="10"/>
      </w:rPr>
      <w:t>with</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986B5C"/>
    <w:multiLevelType w:val="multilevel"/>
    <w:tmpl w:val="1E986B5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hhZDc1NzcxNzJlZTQ2NGRlNmE0ZWMxOGY5ZTg4MmYifQ=="/>
  </w:docVars>
  <w:rsids>
    <w:rsidRoot w:val="00F8546A"/>
    <w:rsid w:val="00065E3A"/>
    <w:rsid w:val="000B6982"/>
    <w:rsid w:val="0011760F"/>
    <w:rsid w:val="001E7977"/>
    <w:rsid w:val="001F4CC1"/>
    <w:rsid w:val="002B230F"/>
    <w:rsid w:val="002B7133"/>
    <w:rsid w:val="002D7ED1"/>
    <w:rsid w:val="003A2EF1"/>
    <w:rsid w:val="003F4F6F"/>
    <w:rsid w:val="00425F4F"/>
    <w:rsid w:val="004D5033"/>
    <w:rsid w:val="00525717"/>
    <w:rsid w:val="00591C22"/>
    <w:rsid w:val="005E6212"/>
    <w:rsid w:val="005F4E19"/>
    <w:rsid w:val="00610819"/>
    <w:rsid w:val="006F3595"/>
    <w:rsid w:val="00772E6F"/>
    <w:rsid w:val="00774453"/>
    <w:rsid w:val="00774B9D"/>
    <w:rsid w:val="00822ECE"/>
    <w:rsid w:val="008B5239"/>
    <w:rsid w:val="008D3807"/>
    <w:rsid w:val="008F6F0A"/>
    <w:rsid w:val="00924379"/>
    <w:rsid w:val="009C44DB"/>
    <w:rsid w:val="00AB2E8F"/>
    <w:rsid w:val="00B57329"/>
    <w:rsid w:val="00B670ED"/>
    <w:rsid w:val="00BA6F4B"/>
    <w:rsid w:val="00BE29C0"/>
    <w:rsid w:val="00BF0347"/>
    <w:rsid w:val="00C06547"/>
    <w:rsid w:val="00C11F83"/>
    <w:rsid w:val="00C75637"/>
    <w:rsid w:val="00C87B23"/>
    <w:rsid w:val="00C9591F"/>
    <w:rsid w:val="00CF3963"/>
    <w:rsid w:val="00D62A3E"/>
    <w:rsid w:val="00DF5AC1"/>
    <w:rsid w:val="00ED3252"/>
    <w:rsid w:val="00EE2498"/>
    <w:rsid w:val="00F15198"/>
    <w:rsid w:val="00F436C1"/>
    <w:rsid w:val="00F8546A"/>
    <w:rsid w:val="00FE674D"/>
    <w:rsid w:val="00FF3045"/>
    <w:rsid w:val="00FF35E6"/>
    <w:rsid w:val="01C26E13"/>
    <w:rsid w:val="061B54F3"/>
    <w:rsid w:val="07012F53"/>
    <w:rsid w:val="092E1232"/>
    <w:rsid w:val="0A0F16B0"/>
    <w:rsid w:val="0AA11E0F"/>
    <w:rsid w:val="0B980BE5"/>
    <w:rsid w:val="0BF47A2C"/>
    <w:rsid w:val="0DE46363"/>
    <w:rsid w:val="0E1F739B"/>
    <w:rsid w:val="0F2911A3"/>
    <w:rsid w:val="0F406CC4"/>
    <w:rsid w:val="143C566B"/>
    <w:rsid w:val="152D05F0"/>
    <w:rsid w:val="15E329D5"/>
    <w:rsid w:val="17DF339A"/>
    <w:rsid w:val="18954E2A"/>
    <w:rsid w:val="1A0C4C78"/>
    <w:rsid w:val="1AEB35C0"/>
    <w:rsid w:val="1B7755CC"/>
    <w:rsid w:val="1C033645"/>
    <w:rsid w:val="1C5172BA"/>
    <w:rsid w:val="1FC51296"/>
    <w:rsid w:val="1FD77AD6"/>
    <w:rsid w:val="20FD356C"/>
    <w:rsid w:val="22AC6FF8"/>
    <w:rsid w:val="232F0A47"/>
    <w:rsid w:val="234D5C4A"/>
    <w:rsid w:val="239F134C"/>
    <w:rsid w:val="24F10C11"/>
    <w:rsid w:val="25C64716"/>
    <w:rsid w:val="26244FAB"/>
    <w:rsid w:val="26D266CC"/>
    <w:rsid w:val="29A0362E"/>
    <w:rsid w:val="2AD01CF1"/>
    <w:rsid w:val="2C8018E6"/>
    <w:rsid w:val="2D0A773C"/>
    <w:rsid w:val="2D7C28B0"/>
    <w:rsid w:val="2E070067"/>
    <w:rsid w:val="310D77FB"/>
    <w:rsid w:val="312608BD"/>
    <w:rsid w:val="33457571"/>
    <w:rsid w:val="338324D0"/>
    <w:rsid w:val="34713DC1"/>
    <w:rsid w:val="35132F06"/>
    <w:rsid w:val="36C92CF5"/>
    <w:rsid w:val="36D05553"/>
    <w:rsid w:val="36EB1F7F"/>
    <w:rsid w:val="37763FB2"/>
    <w:rsid w:val="38E83E39"/>
    <w:rsid w:val="3AE92135"/>
    <w:rsid w:val="3CD92C87"/>
    <w:rsid w:val="3CDBD1DE"/>
    <w:rsid w:val="3D6A7D83"/>
    <w:rsid w:val="3EBE70E6"/>
    <w:rsid w:val="3F9F5A84"/>
    <w:rsid w:val="3FCC262F"/>
    <w:rsid w:val="4114603C"/>
    <w:rsid w:val="4185518C"/>
    <w:rsid w:val="475278BE"/>
    <w:rsid w:val="47B265AF"/>
    <w:rsid w:val="48173391"/>
    <w:rsid w:val="48455675"/>
    <w:rsid w:val="493908A7"/>
    <w:rsid w:val="4AD91C8C"/>
    <w:rsid w:val="4BD5504A"/>
    <w:rsid w:val="4CAA5AA7"/>
    <w:rsid w:val="4DF307D4"/>
    <w:rsid w:val="4EEE01E0"/>
    <w:rsid w:val="51D74D37"/>
    <w:rsid w:val="53311592"/>
    <w:rsid w:val="53542C10"/>
    <w:rsid w:val="54300F87"/>
    <w:rsid w:val="55230AEC"/>
    <w:rsid w:val="55327433"/>
    <w:rsid w:val="55A7171D"/>
    <w:rsid w:val="55EF09CE"/>
    <w:rsid w:val="586006FA"/>
    <w:rsid w:val="5980160F"/>
    <w:rsid w:val="5CFB713E"/>
    <w:rsid w:val="5DB15F7A"/>
    <w:rsid w:val="5DF15BB8"/>
    <w:rsid w:val="5E6769DA"/>
    <w:rsid w:val="5EFFC6B8"/>
    <w:rsid w:val="5F0975C6"/>
    <w:rsid w:val="61E00186"/>
    <w:rsid w:val="627F5FED"/>
    <w:rsid w:val="63B03E93"/>
    <w:rsid w:val="63B22A6F"/>
    <w:rsid w:val="64231D0F"/>
    <w:rsid w:val="6526338F"/>
    <w:rsid w:val="660C5642"/>
    <w:rsid w:val="68FB5BB0"/>
    <w:rsid w:val="6A927E4E"/>
    <w:rsid w:val="6C5555D7"/>
    <w:rsid w:val="6C6B03EA"/>
    <w:rsid w:val="6C8400DD"/>
    <w:rsid w:val="6E7E7597"/>
    <w:rsid w:val="70F96E79"/>
    <w:rsid w:val="71100135"/>
    <w:rsid w:val="7174037B"/>
    <w:rsid w:val="71946BA2"/>
    <w:rsid w:val="71A52B5D"/>
    <w:rsid w:val="74B15375"/>
    <w:rsid w:val="74CE4179"/>
    <w:rsid w:val="7503627C"/>
    <w:rsid w:val="779F3641"/>
    <w:rsid w:val="77BAD00B"/>
    <w:rsid w:val="79FF4A6F"/>
    <w:rsid w:val="7A5275FA"/>
    <w:rsid w:val="7BF14242"/>
    <w:rsid w:val="7C4D0E1D"/>
    <w:rsid w:val="7CF93D5D"/>
    <w:rsid w:val="7EAF5A5C"/>
    <w:rsid w:val="7EEB168B"/>
    <w:rsid w:val="7F064A1B"/>
    <w:rsid w:val="9DF5A7EE"/>
    <w:rsid w:val="BFEF6DA4"/>
    <w:rsid w:val="E7EFD5FB"/>
    <w:rsid w:val="EF7FEC19"/>
    <w:rsid w:val="F7AF84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pPr>
      <w:widowControl w:val="0"/>
      <w:spacing w:after="0" w:line="240" w:lineRule="auto"/>
    </w:pPr>
    <w:rPr>
      <w:kern w:val="2"/>
      <w:sz w:val="21"/>
    </w:rPr>
  </w:style>
  <w:style w:type="paragraph" w:styleId="3">
    <w:name w:val="Balloon Text"/>
    <w:basedOn w:val="1"/>
    <w:link w:val="19"/>
    <w:unhideWhenUsed/>
    <w:qFormat/>
    <w:uiPriority w:val="99"/>
    <w:pPr>
      <w:spacing w:after="0" w:line="240" w:lineRule="auto"/>
    </w:pPr>
    <w:rPr>
      <w:rFonts w:ascii="Segoe UI" w:hAnsi="Segoe UI" w:cs="Segoe UI"/>
      <w:sz w:val="18"/>
      <w:szCs w:val="18"/>
    </w:rPr>
  </w:style>
  <w:style w:type="paragraph" w:styleId="4">
    <w:name w:val="footer"/>
    <w:basedOn w:val="1"/>
    <w:link w:val="14"/>
    <w:unhideWhenUsed/>
    <w:qFormat/>
    <w:uiPriority w:val="99"/>
    <w:pPr>
      <w:tabs>
        <w:tab w:val="center" w:pos="4153"/>
        <w:tab w:val="right" w:pos="8306"/>
      </w:tabs>
      <w:snapToGrid w:val="0"/>
      <w:spacing w:line="240" w:lineRule="auto"/>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6">
    <w:name w:val="annotation subject"/>
    <w:basedOn w:val="2"/>
    <w:next w:val="2"/>
    <w:link w:val="18"/>
    <w:unhideWhenUsed/>
    <w:qFormat/>
    <w:uiPriority w:val="99"/>
    <w:pPr>
      <w:widowControl/>
      <w:spacing w:after="160"/>
    </w:pPr>
    <w:rPr>
      <w:b/>
      <w:bCs/>
      <w:kern w:val="0"/>
      <w:sz w:val="20"/>
      <w:szCs w:val="20"/>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unhideWhenUsed/>
    <w:qFormat/>
    <w:uiPriority w:val="99"/>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styleId="12">
    <w:name w:val="annotation reference"/>
    <w:basedOn w:val="9"/>
    <w:unhideWhenUsed/>
    <w:qFormat/>
    <w:uiPriority w:val="99"/>
    <w:rPr>
      <w:sz w:val="16"/>
      <w:szCs w:val="16"/>
    </w:rPr>
  </w:style>
  <w:style w:type="character" w:customStyle="1" w:styleId="13">
    <w:name w:val="页眉 字符"/>
    <w:basedOn w:val="9"/>
    <w:link w:val="5"/>
    <w:qFormat/>
    <w:uiPriority w:val="99"/>
    <w:rPr>
      <w:sz w:val="18"/>
      <w:szCs w:val="18"/>
    </w:rPr>
  </w:style>
  <w:style w:type="character" w:customStyle="1" w:styleId="14">
    <w:name w:val="页脚 字符"/>
    <w:basedOn w:val="9"/>
    <w:link w:val="4"/>
    <w:qFormat/>
    <w:uiPriority w:val="99"/>
    <w:rPr>
      <w:sz w:val="18"/>
      <w:szCs w:val="18"/>
    </w:rPr>
  </w:style>
  <w:style w:type="paragraph" w:customStyle="1" w:styleId="15">
    <w:name w:val="列表段落1"/>
    <w:basedOn w:val="1"/>
    <w:link w:val="22"/>
    <w:qFormat/>
    <w:uiPriority w:val="34"/>
    <w:pPr>
      <w:ind w:firstLine="420" w:firstLineChars="200"/>
    </w:pPr>
  </w:style>
  <w:style w:type="character" w:customStyle="1" w:styleId="16">
    <w:name w:val="批注文字 字符"/>
    <w:basedOn w:val="9"/>
    <w:link w:val="2"/>
    <w:qFormat/>
    <w:uiPriority w:val="99"/>
    <w:rPr>
      <w:kern w:val="2"/>
      <w:sz w:val="21"/>
    </w:rPr>
  </w:style>
  <w:style w:type="character" w:customStyle="1" w:styleId="17">
    <w:name w:val="占位符文本1"/>
    <w:basedOn w:val="9"/>
    <w:semiHidden/>
    <w:qFormat/>
    <w:uiPriority w:val="99"/>
    <w:rPr>
      <w:color w:val="808080"/>
    </w:rPr>
  </w:style>
  <w:style w:type="character" w:customStyle="1" w:styleId="18">
    <w:name w:val="批注主题 字符"/>
    <w:basedOn w:val="16"/>
    <w:link w:val="6"/>
    <w:semiHidden/>
    <w:qFormat/>
    <w:uiPriority w:val="99"/>
    <w:rPr>
      <w:b/>
      <w:bCs/>
      <w:kern w:val="2"/>
      <w:sz w:val="20"/>
      <w:szCs w:val="20"/>
    </w:rPr>
  </w:style>
  <w:style w:type="character" w:customStyle="1" w:styleId="19">
    <w:name w:val="批注框文本 字符"/>
    <w:basedOn w:val="9"/>
    <w:link w:val="3"/>
    <w:semiHidden/>
    <w:qFormat/>
    <w:uiPriority w:val="99"/>
    <w:rPr>
      <w:rFonts w:ascii="Segoe UI" w:hAnsi="Segoe UI" w:cs="Segoe UI"/>
      <w:sz w:val="18"/>
      <w:szCs w:val="18"/>
    </w:rPr>
  </w:style>
  <w:style w:type="paragraph" w:customStyle="1" w:styleId="20">
    <w:name w:val="修订1"/>
    <w:hidden/>
    <w:semiHidden/>
    <w:qFormat/>
    <w:uiPriority w:val="99"/>
    <w:rPr>
      <w:rFonts w:asciiTheme="minorHAnsi" w:hAnsiTheme="minorHAnsi" w:eastAsiaTheme="minorEastAsia" w:cstheme="minorBidi"/>
      <w:sz w:val="22"/>
      <w:szCs w:val="22"/>
      <w:lang w:val="en-US" w:eastAsia="zh-CN" w:bidi="ar-SA"/>
    </w:rPr>
  </w:style>
  <w:style w:type="paragraph" w:customStyle="1" w:styleId="21">
    <w:name w:val="EndNote Bibliography Title"/>
    <w:basedOn w:val="1"/>
    <w:link w:val="23"/>
    <w:qFormat/>
    <w:uiPriority w:val="0"/>
    <w:pPr>
      <w:spacing w:after="0"/>
      <w:jc w:val="center"/>
    </w:pPr>
    <w:rPr>
      <w:rFonts w:ascii="Times New Roman" w:hAnsi="Times New Roman" w:cs="Times New Roman"/>
      <w:sz w:val="20"/>
    </w:rPr>
  </w:style>
  <w:style w:type="character" w:customStyle="1" w:styleId="22">
    <w:name w:val="List Paragraph Char"/>
    <w:basedOn w:val="9"/>
    <w:link w:val="15"/>
    <w:qFormat/>
    <w:uiPriority w:val="34"/>
  </w:style>
  <w:style w:type="character" w:customStyle="1" w:styleId="23">
    <w:name w:val="EndNote Bibliography Title 字符"/>
    <w:basedOn w:val="22"/>
    <w:link w:val="21"/>
    <w:qFormat/>
    <w:uiPriority w:val="0"/>
    <w:rPr>
      <w:rFonts w:ascii="Times New Roman" w:hAnsi="Times New Roman" w:cs="Times New Roman"/>
      <w:sz w:val="20"/>
    </w:rPr>
  </w:style>
  <w:style w:type="paragraph" w:customStyle="1" w:styleId="24">
    <w:name w:val="EndNote Bibliography"/>
    <w:basedOn w:val="1"/>
    <w:link w:val="25"/>
    <w:qFormat/>
    <w:uiPriority w:val="0"/>
    <w:pPr>
      <w:spacing w:line="360" w:lineRule="auto"/>
      <w:jc w:val="both"/>
    </w:pPr>
    <w:rPr>
      <w:rFonts w:ascii="Times New Roman" w:hAnsi="Times New Roman" w:cs="Times New Roman"/>
      <w:sz w:val="20"/>
    </w:rPr>
  </w:style>
  <w:style w:type="character" w:customStyle="1" w:styleId="25">
    <w:name w:val="EndNote Bibliography 字符"/>
    <w:basedOn w:val="22"/>
    <w:link w:val="24"/>
    <w:qFormat/>
    <w:uiPriority w:val="0"/>
    <w:rPr>
      <w:rFonts w:ascii="Times New Roman" w:hAnsi="Times New Roman" w:cs="Times New Roman"/>
      <w:sz w:val="20"/>
    </w:rPr>
  </w:style>
  <w:style w:type="paragraph" w:customStyle="1" w:styleId="26">
    <w:name w:val="Affiliations"/>
    <w:basedOn w:val="1"/>
    <w:qFormat/>
    <w:uiPriority w:val="0"/>
    <w:pPr>
      <w:spacing w:before="120" w:after="0" w:line="360" w:lineRule="auto"/>
    </w:pPr>
    <w:rPr>
      <w:rFonts w:ascii="Times New Roman" w:hAnsi="Times New Roman" w:eastAsia="Times New Roman" w:cs="Times New Roman"/>
      <w:sz w:val="20"/>
      <w:szCs w:val="20"/>
      <w:lang w:val="en-GB" w:eastAsia="en-US"/>
    </w:rPr>
  </w:style>
  <w:style w:type="paragraph" w:customStyle="1" w:styleId="27">
    <w:name w:val="Revision"/>
    <w:hidden/>
    <w:unhideWhenUsed/>
    <w:qFormat/>
    <w:uiPriority w:val="99"/>
    <w:rPr>
      <w:rFonts w:asciiTheme="minorHAnsi" w:hAnsiTheme="minorHAnsi" w:eastAsiaTheme="minorEastAsia"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9" Type="http://schemas.openxmlformats.org/officeDocument/2006/relationships/fontTable" Target="fontTable.xml"/><Relationship Id="rId48" Type="http://schemas.openxmlformats.org/officeDocument/2006/relationships/customXml" Target="../customXml/item1.xml"/><Relationship Id="rId47" Type="http://schemas.openxmlformats.org/officeDocument/2006/relationships/numbering" Target="numbering.xml"/><Relationship Id="rId46" Type="http://schemas.openxmlformats.org/officeDocument/2006/relationships/image" Target="media/image35.png"/><Relationship Id="rId45" Type="http://schemas.openxmlformats.org/officeDocument/2006/relationships/image" Target="media/image34.tiff"/><Relationship Id="rId44" Type="http://schemas.openxmlformats.org/officeDocument/2006/relationships/image" Target="media/image33.png"/><Relationship Id="rId43" Type="http://schemas.openxmlformats.org/officeDocument/2006/relationships/image" Target="media/image32.tiff"/><Relationship Id="rId42" Type="http://schemas.openxmlformats.org/officeDocument/2006/relationships/image" Target="media/image31.jpeg"/><Relationship Id="rId41" Type="http://schemas.openxmlformats.org/officeDocument/2006/relationships/image" Target="media/image30.tiff"/><Relationship Id="rId40" Type="http://schemas.openxmlformats.org/officeDocument/2006/relationships/image" Target="media/image29.png"/><Relationship Id="rId4" Type="http://schemas.openxmlformats.org/officeDocument/2006/relationships/endnotes" Target="endnotes.xml"/><Relationship Id="rId39" Type="http://schemas.openxmlformats.org/officeDocument/2006/relationships/image" Target="media/image28.tiff"/><Relationship Id="rId38" Type="http://schemas.openxmlformats.org/officeDocument/2006/relationships/image" Target="media/image27.tiff"/><Relationship Id="rId37" Type="http://schemas.openxmlformats.org/officeDocument/2006/relationships/image" Target="media/image26.tiff"/><Relationship Id="rId36" Type="http://schemas.openxmlformats.org/officeDocument/2006/relationships/image" Target="media/image25.tiff"/><Relationship Id="rId35" Type="http://schemas.openxmlformats.org/officeDocument/2006/relationships/image" Target="media/image24.tiff"/><Relationship Id="rId34" Type="http://schemas.openxmlformats.org/officeDocument/2006/relationships/image" Target="media/image23.jpeg"/><Relationship Id="rId33" Type="http://schemas.openxmlformats.org/officeDocument/2006/relationships/image" Target="media/image22.tiff"/><Relationship Id="rId32" Type="http://schemas.openxmlformats.org/officeDocument/2006/relationships/image" Target="media/image21.tiff"/><Relationship Id="rId31" Type="http://schemas.openxmlformats.org/officeDocument/2006/relationships/image" Target="media/image20.png"/><Relationship Id="rId30" Type="http://schemas.openxmlformats.org/officeDocument/2006/relationships/image" Target="media/image19.tiff"/><Relationship Id="rId3" Type="http://schemas.openxmlformats.org/officeDocument/2006/relationships/footnotes" Target="footnotes.xml"/><Relationship Id="rId29" Type="http://schemas.openxmlformats.org/officeDocument/2006/relationships/image" Target="media/image18.tiff"/><Relationship Id="rId28" Type="http://schemas.openxmlformats.org/officeDocument/2006/relationships/image" Target="media/image17.png"/><Relationship Id="rId27" Type="http://schemas.openxmlformats.org/officeDocument/2006/relationships/image" Target="media/image16.tiff"/><Relationship Id="rId26" Type="http://schemas.openxmlformats.org/officeDocument/2006/relationships/image" Target="media/image15.tiff"/><Relationship Id="rId25" Type="http://schemas.openxmlformats.org/officeDocument/2006/relationships/image" Target="media/image14.tiff"/><Relationship Id="rId24" Type="http://schemas.openxmlformats.org/officeDocument/2006/relationships/image" Target="media/image13.jpeg"/><Relationship Id="rId23" Type="http://schemas.openxmlformats.org/officeDocument/2006/relationships/image" Target="media/image12.tiff"/><Relationship Id="rId22" Type="http://schemas.openxmlformats.org/officeDocument/2006/relationships/image" Target="media/image11.tiff"/><Relationship Id="rId21" Type="http://schemas.openxmlformats.org/officeDocument/2006/relationships/image" Target="media/image10.tiff"/><Relationship Id="rId20" Type="http://schemas.openxmlformats.org/officeDocument/2006/relationships/image" Target="media/image9.tiff"/><Relationship Id="rId2" Type="http://schemas.openxmlformats.org/officeDocument/2006/relationships/settings" Target="settings.xml"/><Relationship Id="rId19" Type="http://schemas.openxmlformats.org/officeDocument/2006/relationships/image" Target="media/image8.tiff"/><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jpeg"/><Relationship Id="rId12" Type="http://schemas.openxmlformats.org/officeDocument/2006/relationships/image" Target="media/image1.tiff"/><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tyleName="APA" SelectedStyle="\APASixthEditionOfficeOnline.xsl"/>
</file>

<file path=customXml/itemProps1.xml><?xml version="1.0" encoding="utf-8"?>
<ds:datastoreItem xmlns:ds="http://schemas.openxmlformats.org/officeDocument/2006/customXml" ds:itemID="{7D03B505-5271-4672-8BDD-F3DEF49ED58A}">
  <ds:schemaRefs/>
</ds:datastoreItem>
</file>

<file path=docProps/app.xml><?xml version="1.0" encoding="utf-8"?>
<Properties xmlns="http://schemas.openxmlformats.org/officeDocument/2006/extended-properties" xmlns:vt="http://schemas.openxmlformats.org/officeDocument/2006/docPropsVTypes">
  <Pages>50</Pages>
  <Words>4777</Words>
  <Characters>27235</Characters>
  <Lines>226</Lines>
  <Paragraphs>63</Paragraphs>
  <TotalTime>122</TotalTime>
  <ScaleCrop>false</ScaleCrop>
  <LinksUpToDate>false</LinksUpToDate>
  <CharactersWithSpaces>31949</CharactersWithSpaces>
  <Application>WPS Office WWO_wpscloud_20231207184220-cd68dd856c</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2023-12-01T21:10:00Z</dcterms:created>
  <dc:creator>IBS</dc:creator>
  <cp:lastModifiedBy>Liyuan Zhang</cp:lastModifiedBy>
  <cp:lastPrinted>2023-08-05T16:23:00Z</cp:lastPrinted>
  <dcterms:modified xsi:type="dcterms:W3CDTF">2023-12-14T13:43:35Z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75112C6EA0D442A49D068647FCFCBA1D_12</vt:lpwstr>
  </property>
</Properties>
</file>