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766243" w14:textId="3C6D71F6" w:rsidR="00D04249" w:rsidRDefault="00D04249" w:rsidP="00D04249">
      <w:pPr>
        <w:spacing w:line="480" w:lineRule="auto"/>
        <w:rPr>
          <w:rFonts w:ascii="Times New Roman" w:hAnsi="Times New Roman" w:cs="Times New Roman"/>
          <w:b/>
          <w:bCs/>
        </w:rPr>
      </w:pPr>
      <w:bookmarkStart w:id="0" w:name="recruitment"/>
      <w:bookmarkStart w:id="1" w:name="Xd8699836ce0145dc1679dc08a458ecae723c7a7"/>
      <w:r w:rsidRPr="00A16212">
        <w:rPr>
          <w:b/>
          <w:bCs/>
        </w:rPr>
        <w:t xml:space="preserve">Outcomes of a </w:t>
      </w:r>
      <w:r>
        <w:rPr>
          <w:b/>
          <w:bCs/>
        </w:rPr>
        <w:t xml:space="preserve">parallel </w:t>
      </w:r>
      <w:r w:rsidRPr="00A16212">
        <w:rPr>
          <w:b/>
          <w:bCs/>
        </w:rPr>
        <w:t>randomised trial testing community fibrosis assessment for patients with suspected non-alcoholic fatty liver disease</w:t>
      </w:r>
      <w:r>
        <w:rPr>
          <w:b/>
          <w:bCs/>
        </w:rPr>
        <w:t xml:space="preserve"> (</w:t>
      </w:r>
      <w:r w:rsidRPr="00A16212">
        <w:rPr>
          <w:b/>
          <w:bCs/>
        </w:rPr>
        <w:t>LOCATE-NAFLD</w:t>
      </w:r>
      <w:r>
        <w:rPr>
          <w:b/>
          <w:bCs/>
        </w:rPr>
        <w:t>) - S</w:t>
      </w:r>
      <w:r>
        <w:rPr>
          <w:rFonts w:ascii="Times New Roman" w:hAnsi="Times New Roman" w:cs="Times New Roman"/>
          <w:b/>
          <w:bCs/>
        </w:rPr>
        <w:t>upplementary Materials 2</w:t>
      </w:r>
    </w:p>
    <w:p w14:paraId="046BD0B3" w14:textId="77777777" w:rsidR="00D04249" w:rsidRDefault="00D04249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</w:p>
    <w:p w14:paraId="610A0931" w14:textId="6ABD8A34" w:rsidR="004F11B9" w:rsidRPr="00D620F3" w:rsidRDefault="004F11B9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  <w:r w:rsidRPr="00D620F3">
        <w:rPr>
          <w:rFonts w:ascii="Times New Roman" w:hAnsi="Times New Roman" w:cs="Times New Roman"/>
          <w:b/>
          <w:bCs/>
        </w:rPr>
        <w:t>Recruitment</w:t>
      </w:r>
    </w:p>
    <w:p w14:paraId="590F9668" w14:textId="77777777" w:rsidR="004F11B9" w:rsidRPr="00D620F3" w:rsidRDefault="004F11B9" w:rsidP="0018096B">
      <w:pPr>
        <w:pStyle w:val="BodyText"/>
        <w:spacing w:line="480" w:lineRule="auto"/>
        <w:rPr>
          <w:rFonts w:ascii="Times New Roman" w:hAnsi="Times New Roman" w:cs="Times New Roman"/>
        </w:rPr>
      </w:pPr>
      <w:r w:rsidRPr="00D620F3">
        <w:rPr>
          <w:rFonts w:ascii="Times New Roman" w:hAnsi="Times New Roman" w:cs="Times New Roman"/>
        </w:rPr>
        <w:t>The target sample size was 156 participants, the final recruitment was 98 participants, hence we were 37% short of our target.</w:t>
      </w:r>
    </w:p>
    <w:p w14:paraId="0A8B2949" w14:textId="77777777" w:rsidR="004F11B9" w:rsidRPr="00D620F3" w:rsidRDefault="004F11B9" w:rsidP="0018096B">
      <w:pPr>
        <w:pStyle w:val="BodyText"/>
        <w:spacing w:line="480" w:lineRule="auto"/>
        <w:rPr>
          <w:rFonts w:ascii="Times New Roman" w:hAnsi="Times New Roman" w:cs="Times New Roman"/>
        </w:rPr>
      </w:pPr>
      <w:bookmarkStart w:id="2" w:name="cumulative-participant-numbers-over-time"/>
      <w:r w:rsidRPr="00D620F3">
        <w:rPr>
          <w:rFonts w:ascii="Times New Roman" w:hAnsi="Times New Roman" w:cs="Times New Roman"/>
          <w:noProof/>
        </w:rPr>
        <w:drawing>
          <wp:inline distT="0" distB="0" distL="0" distR="0" wp14:anchorId="43862983" wp14:editId="0CF34D53">
            <wp:extent cx="5334000" cy="3048000"/>
            <wp:effectExtent l="0" t="0" r="0" b="0"/>
            <wp:docPr id="21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" descr="2_descriptive_stats_files/figure-docx/unnamed-chunk-2-1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30480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4746682" w14:textId="04B3E79A" w:rsidR="00D620F3" w:rsidRPr="00D620F3" w:rsidRDefault="00D620F3" w:rsidP="0018096B">
      <w:pPr>
        <w:pStyle w:val="BodyText"/>
        <w:spacing w:line="480" w:lineRule="auto"/>
        <w:rPr>
          <w:rFonts w:ascii="Times New Roman" w:hAnsi="Times New Roman" w:cs="Times New Roman"/>
          <w:i/>
          <w:iCs/>
        </w:rPr>
      </w:pPr>
      <w:r w:rsidRPr="00D620F3">
        <w:rPr>
          <w:rFonts w:ascii="Times New Roman" w:hAnsi="Times New Roman" w:cs="Times New Roman"/>
          <w:i/>
          <w:iCs/>
        </w:rPr>
        <w:t>Fig 1: Cumulative participant numbers over time</w:t>
      </w:r>
    </w:p>
    <w:p w14:paraId="17BB82C7" w14:textId="77777777" w:rsidR="004F11B9" w:rsidRPr="00D620F3" w:rsidRDefault="004F11B9" w:rsidP="0018096B">
      <w:pPr>
        <w:pStyle w:val="BodyText"/>
        <w:spacing w:line="480" w:lineRule="auto"/>
        <w:rPr>
          <w:rFonts w:ascii="Times New Roman" w:hAnsi="Times New Roman" w:cs="Times New Roman"/>
        </w:rPr>
      </w:pPr>
      <w:r w:rsidRPr="00D620F3">
        <w:rPr>
          <w:rFonts w:ascii="Times New Roman" w:hAnsi="Times New Roman" w:cs="Times New Roman"/>
        </w:rPr>
        <w:t>The final numbers are: 279 approached, 181 excluded and 98 randomised. The first patient was randomised on 27-Oct-2020 and the last on 06-Dec-2021.</w:t>
      </w:r>
    </w:p>
    <w:p w14:paraId="0F94DB0C" w14:textId="77777777" w:rsidR="004F11B9" w:rsidRDefault="004F11B9" w:rsidP="0018096B">
      <w:pPr>
        <w:pStyle w:val="BodyText"/>
        <w:spacing w:line="480" w:lineRule="auto"/>
        <w:rPr>
          <w:rFonts w:ascii="Times New Roman" w:hAnsi="Times New Roman" w:cs="Times New Roman"/>
        </w:rPr>
      </w:pPr>
      <w:bookmarkStart w:id="3" w:name="summary-statistics"/>
      <w:bookmarkStart w:id="4" w:name="baseline-summary-table"/>
      <w:bookmarkStart w:id="5" w:name="test-of-randomisation"/>
      <w:bookmarkEnd w:id="0"/>
      <w:bookmarkEnd w:id="2"/>
    </w:p>
    <w:p w14:paraId="3683B00E" w14:textId="77777777" w:rsidR="00D04249" w:rsidRDefault="00D04249" w:rsidP="0018096B">
      <w:pPr>
        <w:pStyle w:val="BodyText"/>
        <w:spacing w:line="480" w:lineRule="auto"/>
        <w:rPr>
          <w:rFonts w:ascii="Times New Roman" w:hAnsi="Times New Roman" w:cs="Times New Roman"/>
        </w:rPr>
      </w:pPr>
    </w:p>
    <w:p w14:paraId="5CA40B2A" w14:textId="77777777" w:rsidR="004F11B9" w:rsidRPr="00D620F3" w:rsidRDefault="004F11B9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  <w:r w:rsidRPr="00D620F3">
        <w:rPr>
          <w:rFonts w:ascii="Times New Roman" w:hAnsi="Times New Roman" w:cs="Times New Roman"/>
          <w:b/>
          <w:bCs/>
        </w:rPr>
        <w:lastRenderedPageBreak/>
        <w:t>Test of randomisation</w:t>
      </w:r>
    </w:p>
    <w:p w14:paraId="1C4D1FC1" w14:textId="77777777" w:rsidR="004F11B9" w:rsidRPr="00D620F3" w:rsidRDefault="004F11B9" w:rsidP="0018096B">
      <w:pPr>
        <w:pStyle w:val="BodyText"/>
        <w:spacing w:line="480" w:lineRule="auto"/>
        <w:rPr>
          <w:rFonts w:ascii="Times New Roman" w:hAnsi="Times New Roman" w:cs="Times New Roman"/>
        </w:rPr>
      </w:pPr>
      <w:r w:rsidRPr="00D620F3">
        <w:rPr>
          <w:rFonts w:ascii="Times New Roman" w:hAnsi="Times New Roman" w:cs="Times New Roman"/>
        </w:rPr>
        <w:t xml:space="preserve">The plot below is an overall test of the differences at baseline between the randomised groups (Barnett 2022). It examines the distribution of t-statistics and checks if it is over- or under-dispersed </w:t>
      </w:r>
      <w:proofErr w:type="gramStart"/>
      <w:r w:rsidRPr="00D620F3">
        <w:rPr>
          <w:rFonts w:ascii="Times New Roman" w:hAnsi="Times New Roman" w:cs="Times New Roman"/>
        </w:rPr>
        <w:t>compared</w:t>
      </w:r>
      <w:proofErr w:type="gramEnd"/>
      <w:r w:rsidRPr="00D620F3">
        <w:rPr>
          <w:rFonts w:ascii="Times New Roman" w:hAnsi="Times New Roman" w:cs="Times New Roman"/>
        </w:rPr>
        <w:t xml:space="preserve"> the expected distribution when the two groups were randomised.</w:t>
      </w:r>
    </w:p>
    <w:p w14:paraId="55C7EC41" w14:textId="77777777" w:rsidR="004F11B9" w:rsidRPr="00D620F3" w:rsidRDefault="004F11B9" w:rsidP="0018096B">
      <w:pPr>
        <w:pStyle w:val="BodyText"/>
        <w:spacing w:line="480" w:lineRule="auto"/>
        <w:rPr>
          <w:rFonts w:ascii="Times New Roman" w:hAnsi="Times New Roman" w:cs="Times New Roman"/>
        </w:rPr>
      </w:pPr>
      <w:r w:rsidRPr="00D620F3">
        <w:rPr>
          <w:rFonts w:ascii="Times New Roman" w:hAnsi="Times New Roman" w:cs="Times New Roman"/>
          <w:noProof/>
        </w:rPr>
        <w:drawing>
          <wp:inline distT="0" distB="0" distL="0" distR="0" wp14:anchorId="6CEA2E9C" wp14:editId="6F0AFF1F">
            <wp:extent cx="4583458" cy="3666766"/>
            <wp:effectExtent l="0" t="0" r="0" b="0"/>
            <wp:docPr id="30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" descr="2_descriptive_stats_files/figure-docx/unnamed-chunk-6-1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3458" cy="3666766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3887E5D" w14:textId="1C29A0CF" w:rsidR="00D620F3" w:rsidRPr="00D620F3" w:rsidRDefault="00D620F3" w:rsidP="0018096B">
      <w:pPr>
        <w:pStyle w:val="BodyText"/>
        <w:spacing w:line="480" w:lineRule="auto"/>
        <w:rPr>
          <w:rFonts w:ascii="Times New Roman" w:hAnsi="Times New Roman" w:cs="Times New Roman"/>
          <w:i/>
          <w:iCs/>
        </w:rPr>
      </w:pPr>
      <w:r w:rsidRPr="00D620F3">
        <w:rPr>
          <w:rFonts w:ascii="Times New Roman" w:hAnsi="Times New Roman" w:cs="Times New Roman"/>
          <w:i/>
          <w:iCs/>
        </w:rPr>
        <w:t>Fig 2: Test of randomisation</w:t>
      </w:r>
    </w:p>
    <w:p w14:paraId="71BF5BD7" w14:textId="049A304B" w:rsidR="004F11B9" w:rsidRPr="00D620F3" w:rsidRDefault="004F11B9" w:rsidP="0018096B">
      <w:pPr>
        <w:pStyle w:val="BodyText"/>
        <w:spacing w:line="480" w:lineRule="auto"/>
        <w:rPr>
          <w:rFonts w:ascii="Times New Roman" w:hAnsi="Times New Roman" w:cs="Times New Roman"/>
        </w:rPr>
      </w:pPr>
      <w:r w:rsidRPr="00D620F3">
        <w:rPr>
          <w:rFonts w:ascii="Times New Roman" w:hAnsi="Times New Roman" w:cs="Times New Roman"/>
        </w:rPr>
        <w:t xml:space="preserve">The plot shows the cumulative distribution function (CDF) of t-statistics. The trial CDF is in red and 100 simulated trial CDFs in grey. The simulated trials were generated following the null hypothesis of no dispersion. </w:t>
      </w:r>
      <w:r w:rsidR="000801C3">
        <w:rPr>
          <w:rFonts w:ascii="Times New Roman" w:hAnsi="Times New Roman" w:cs="Times New Roman"/>
        </w:rPr>
        <w:t>The</w:t>
      </w:r>
      <w:r w:rsidR="000801C3" w:rsidRPr="00D620F3">
        <w:rPr>
          <w:rFonts w:ascii="Times New Roman" w:hAnsi="Times New Roman" w:cs="Times New Roman"/>
        </w:rPr>
        <w:t xml:space="preserve"> </w:t>
      </w:r>
      <w:r w:rsidRPr="00D620F3">
        <w:rPr>
          <w:rFonts w:ascii="Times New Roman" w:hAnsi="Times New Roman" w:cs="Times New Roman"/>
        </w:rPr>
        <w:t xml:space="preserve">median of the simulations is in blue. If the groups in the trial were correctly randomised, then the trial CDF should be </w:t>
      </w:r>
      <w:proofErr w:type="gramStart"/>
      <w:r w:rsidRPr="00D620F3">
        <w:rPr>
          <w:rFonts w:ascii="Times New Roman" w:hAnsi="Times New Roman" w:cs="Times New Roman"/>
        </w:rPr>
        <w:t>similar to</w:t>
      </w:r>
      <w:proofErr w:type="gramEnd"/>
      <w:r w:rsidRPr="00D620F3">
        <w:rPr>
          <w:rFonts w:ascii="Times New Roman" w:hAnsi="Times New Roman" w:cs="Times New Roman"/>
        </w:rPr>
        <w:t xml:space="preserve"> the CDFs from the simulated data. If the trial CDF is outside the simulated </w:t>
      </w:r>
      <w:proofErr w:type="gramStart"/>
      <w:r w:rsidRPr="00D620F3">
        <w:rPr>
          <w:rFonts w:ascii="Times New Roman" w:hAnsi="Times New Roman" w:cs="Times New Roman"/>
        </w:rPr>
        <w:t>CDFs</w:t>
      </w:r>
      <w:proofErr w:type="gramEnd"/>
      <w:r w:rsidRPr="00D620F3">
        <w:rPr>
          <w:rFonts w:ascii="Times New Roman" w:hAnsi="Times New Roman" w:cs="Times New Roman"/>
        </w:rPr>
        <w:t xml:space="preserve"> then this will indicate if the trial summary statistics are under- or over-dispersed.</w:t>
      </w:r>
    </w:p>
    <w:p w14:paraId="55334C54" w14:textId="77777777" w:rsidR="004F11B9" w:rsidRPr="00D620F3" w:rsidRDefault="004F11B9" w:rsidP="0018096B">
      <w:pPr>
        <w:pStyle w:val="BodyText"/>
        <w:spacing w:line="480" w:lineRule="auto"/>
        <w:rPr>
          <w:rFonts w:ascii="Times New Roman" w:hAnsi="Times New Roman" w:cs="Times New Roman"/>
        </w:rPr>
      </w:pPr>
      <w:r w:rsidRPr="00D620F3">
        <w:rPr>
          <w:rFonts w:ascii="Times New Roman" w:hAnsi="Times New Roman" w:cs="Times New Roman"/>
        </w:rPr>
        <w:lastRenderedPageBreak/>
        <w:t>The plot shows no strong concerns about the trial. There is a small shortage of observed t-statistics between around 0.3 to 0.8 (highlighted by arrow), but this is a moderate departure from the expected distribution.</w:t>
      </w:r>
    </w:p>
    <w:p w14:paraId="3445847E" w14:textId="77777777" w:rsidR="00D04249" w:rsidRDefault="00D04249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  <w:bookmarkStart w:id="6" w:name="X75a7e08e3d52a3959b799c54ea69807204ef975"/>
      <w:bookmarkEnd w:id="1"/>
      <w:bookmarkEnd w:id="3"/>
      <w:bookmarkEnd w:id="4"/>
      <w:bookmarkEnd w:id="5"/>
    </w:p>
    <w:p w14:paraId="39CA83B9" w14:textId="77777777" w:rsidR="00D04249" w:rsidRDefault="00D04249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</w:p>
    <w:p w14:paraId="12173AB0" w14:textId="77777777" w:rsidR="00D04249" w:rsidRDefault="00D04249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</w:p>
    <w:p w14:paraId="162EEF1A" w14:textId="77777777" w:rsidR="00D04249" w:rsidRDefault="00D04249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</w:p>
    <w:p w14:paraId="57B17F43" w14:textId="77777777" w:rsidR="00D04249" w:rsidRDefault="00D04249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</w:p>
    <w:p w14:paraId="3818C938" w14:textId="77777777" w:rsidR="00D04249" w:rsidRDefault="00D04249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</w:p>
    <w:p w14:paraId="3FEC2B22" w14:textId="77777777" w:rsidR="00D04249" w:rsidRDefault="00D04249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</w:p>
    <w:p w14:paraId="74F0850D" w14:textId="77777777" w:rsidR="00D04249" w:rsidRDefault="00D04249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</w:p>
    <w:p w14:paraId="69ACFD4C" w14:textId="77777777" w:rsidR="00D04249" w:rsidRDefault="00D04249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</w:p>
    <w:p w14:paraId="40CA4875" w14:textId="77777777" w:rsidR="00D04249" w:rsidRDefault="00D04249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</w:p>
    <w:p w14:paraId="0417ED3F" w14:textId="77777777" w:rsidR="00D04249" w:rsidRDefault="00D04249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</w:p>
    <w:p w14:paraId="20CC7DA1" w14:textId="77777777" w:rsidR="00D04249" w:rsidRDefault="00D04249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</w:p>
    <w:p w14:paraId="5542D956" w14:textId="77777777" w:rsidR="00D04249" w:rsidRDefault="00D04249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</w:p>
    <w:p w14:paraId="642E4EBB" w14:textId="77777777" w:rsidR="00D04249" w:rsidRDefault="00D04249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</w:p>
    <w:p w14:paraId="53403549" w14:textId="77777777" w:rsidR="00D04249" w:rsidRDefault="00D04249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</w:p>
    <w:p w14:paraId="67269618" w14:textId="728E8C59" w:rsidR="00BE5BF0" w:rsidRPr="00D620F3" w:rsidRDefault="000801C3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E</w:t>
      </w:r>
      <w:r w:rsidR="00FD22DC" w:rsidRPr="00D620F3">
        <w:rPr>
          <w:rFonts w:ascii="Times New Roman" w:hAnsi="Times New Roman" w:cs="Times New Roman"/>
          <w:b/>
          <w:bCs/>
        </w:rPr>
        <w:t>mergency department presentations</w:t>
      </w:r>
    </w:p>
    <w:p w14:paraId="4E591220" w14:textId="77777777" w:rsidR="00BE5BF0" w:rsidRPr="00D620F3" w:rsidRDefault="00FD22DC" w:rsidP="0018096B">
      <w:pPr>
        <w:pStyle w:val="BodyText"/>
        <w:spacing w:line="480" w:lineRule="auto"/>
        <w:rPr>
          <w:rFonts w:ascii="Times New Roman" w:hAnsi="Times New Roman" w:cs="Times New Roman"/>
        </w:rPr>
      </w:pPr>
      <w:r w:rsidRPr="00D620F3">
        <w:rPr>
          <w:rFonts w:ascii="Times New Roman" w:hAnsi="Times New Roman" w:cs="Times New Roman"/>
        </w:rPr>
        <w:t>In this section we examine the time from randomisation to first emergency department presentation.</w:t>
      </w:r>
    </w:p>
    <w:p w14:paraId="4A1935AF" w14:textId="77777777" w:rsidR="00BE5BF0" w:rsidRPr="00D620F3" w:rsidRDefault="00FD22DC" w:rsidP="0018096B">
      <w:pPr>
        <w:pStyle w:val="BodyText"/>
        <w:spacing w:line="480" w:lineRule="auto"/>
        <w:rPr>
          <w:rFonts w:ascii="Times New Roman" w:hAnsi="Times New Roman" w:cs="Times New Roman"/>
        </w:rPr>
      </w:pPr>
      <w:r w:rsidRPr="00D620F3">
        <w:rPr>
          <w:rFonts w:ascii="Times New Roman" w:hAnsi="Times New Roman" w:cs="Times New Roman"/>
        </w:rPr>
        <w:t>This outcome was listed in the published protocol as a secondary clinical outcome.</w:t>
      </w:r>
    </w:p>
    <w:p w14:paraId="442D4F2B" w14:textId="7B82D458" w:rsidR="00BE5BF0" w:rsidRPr="00D620F3" w:rsidRDefault="000801C3" w:rsidP="0018096B">
      <w:pPr>
        <w:pStyle w:val="BodyText"/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One</w:t>
      </w:r>
      <w:r w:rsidR="00FD22DC" w:rsidRPr="00D620F3">
        <w:rPr>
          <w:rFonts w:ascii="Times New Roman" w:hAnsi="Times New Roman" w:cs="Times New Roman"/>
        </w:rPr>
        <w:t xml:space="preserve"> participant </w:t>
      </w:r>
      <w:r>
        <w:rPr>
          <w:rFonts w:ascii="Times New Roman" w:hAnsi="Times New Roman" w:cs="Times New Roman"/>
        </w:rPr>
        <w:t xml:space="preserve">was </w:t>
      </w:r>
      <w:r w:rsidR="00FD22DC" w:rsidRPr="00D620F3">
        <w:rPr>
          <w:rFonts w:ascii="Times New Roman" w:hAnsi="Times New Roman" w:cs="Times New Roman"/>
        </w:rPr>
        <w:t>excluded from this analysis due to negative or missing times. The total follow-up time</w:t>
      </w:r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over</w:t>
      </w:r>
      <w:proofErr w:type="gramEnd"/>
      <w:r>
        <w:rPr>
          <w:rFonts w:ascii="Times New Roman" w:hAnsi="Times New Roman" w:cs="Times New Roman"/>
        </w:rPr>
        <w:t xml:space="preserve"> all participants</w:t>
      </w:r>
      <w:r w:rsidR="00FD22DC" w:rsidRPr="00D620F3">
        <w:rPr>
          <w:rFonts w:ascii="Times New Roman" w:hAnsi="Times New Roman" w:cs="Times New Roman"/>
        </w:rPr>
        <w:t xml:space="preserve"> is 133 years</w:t>
      </w:r>
      <w:r w:rsidRPr="000801C3">
        <w:rPr>
          <w:rFonts w:ascii="Times New Roman" w:hAnsi="Times New Roman" w:cs="Times New Roman"/>
        </w:rPr>
        <w:t xml:space="preserve"> </w:t>
      </w:r>
      <w:r w:rsidRPr="00D620F3">
        <w:rPr>
          <w:rFonts w:ascii="Times New Roman" w:hAnsi="Times New Roman" w:cs="Times New Roman"/>
        </w:rPr>
        <w:t>and 28 participants had at least one ED presentation</w:t>
      </w:r>
      <w:r w:rsidR="00FD22DC" w:rsidRPr="00D620F3">
        <w:rPr>
          <w:rFonts w:ascii="Times New Roman" w:hAnsi="Times New Roman" w:cs="Times New Roman"/>
        </w:rPr>
        <w:t>.</w:t>
      </w:r>
    </w:p>
    <w:p w14:paraId="3A9321C1" w14:textId="77777777" w:rsidR="00BE5BF0" w:rsidRPr="00D620F3" w:rsidRDefault="00FD22DC" w:rsidP="0018096B">
      <w:pPr>
        <w:pStyle w:val="BodyText"/>
        <w:spacing w:line="480" w:lineRule="auto"/>
        <w:rPr>
          <w:rFonts w:ascii="Times New Roman" w:hAnsi="Times New Roman" w:cs="Times New Roman"/>
        </w:rPr>
      </w:pPr>
      <w:bookmarkStart w:id="7" w:name="Xb74439de9090ef4149296cfb8c966936cc3fcb5"/>
      <w:r w:rsidRPr="00D620F3">
        <w:rPr>
          <w:rFonts w:ascii="Times New Roman" w:hAnsi="Times New Roman" w:cs="Times New Roman"/>
          <w:noProof/>
        </w:rPr>
        <w:drawing>
          <wp:inline distT="0" distB="0" distL="0" distR="0" wp14:anchorId="19816D05" wp14:editId="15400DB8">
            <wp:extent cx="5334000" cy="4572000"/>
            <wp:effectExtent l="0" t="0" r="0" b="0"/>
            <wp:docPr id="42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" descr="2_analysis_files/figure-docx/unnamed-chunk-11-1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D3BF522" w14:textId="65192E66" w:rsidR="00D620F3" w:rsidRPr="00D620F3" w:rsidRDefault="00D620F3" w:rsidP="0018096B">
      <w:pPr>
        <w:pStyle w:val="BodyText"/>
        <w:spacing w:line="480" w:lineRule="auto"/>
        <w:rPr>
          <w:rFonts w:ascii="Times New Roman" w:hAnsi="Times New Roman" w:cs="Times New Roman"/>
          <w:i/>
          <w:iCs/>
        </w:rPr>
      </w:pPr>
      <w:r w:rsidRPr="00D620F3">
        <w:rPr>
          <w:rFonts w:ascii="Times New Roman" w:hAnsi="Times New Roman" w:cs="Times New Roman"/>
          <w:i/>
          <w:iCs/>
        </w:rPr>
        <w:t>Fig 3: Kaplan</w:t>
      </w:r>
      <w:r w:rsidR="000801C3">
        <w:rPr>
          <w:rFonts w:ascii="Times New Roman" w:hAnsi="Times New Roman" w:cs="Times New Roman"/>
          <w:i/>
          <w:iCs/>
        </w:rPr>
        <w:t>–</w:t>
      </w:r>
      <w:r w:rsidRPr="00D620F3">
        <w:rPr>
          <w:rFonts w:ascii="Times New Roman" w:hAnsi="Times New Roman" w:cs="Times New Roman"/>
          <w:i/>
          <w:iCs/>
        </w:rPr>
        <w:t>Meier plot (time to ED presentation)</w:t>
      </w:r>
    </w:p>
    <w:p w14:paraId="1DFB3933" w14:textId="119D73B1" w:rsidR="004F11B9" w:rsidRPr="00D620F3" w:rsidRDefault="000801C3" w:rsidP="0018096B">
      <w:pPr>
        <w:pStyle w:val="BodyText"/>
        <w:spacing w:line="480" w:lineRule="auto"/>
        <w:rPr>
          <w:rFonts w:ascii="Times New Roman" w:hAnsi="Times New Roman" w:cs="Times New Roman"/>
        </w:rPr>
      </w:pPr>
      <w:r w:rsidRPr="000801C3">
        <w:rPr>
          <w:rFonts w:ascii="Times New Roman" w:hAnsi="Times New Roman" w:cs="Times New Roman"/>
        </w:rPr>
        <w:lastRenderedPageBreak/>
        <w:t>The Kaplan–Meier plot</w:t>
      </w:r>
      <w:r>
        <w:rPr>
          <w:rFonts w:ascii="Times New Roman" w:hAnsi="Times New Roman" w:cs="Times New Roman"/>
        </w:rPr>
        <w:t xml:space="preserve"> shows little difference between the groups with a steady accumulation of ED presentations in both groups.</w:t>
      </w:r>
    </w:p>
    <w:p w14:paraId="6BB7BBCA" w14:textId="77777777" w:rsidR="0018096B" w:rsidRDefault="0018096B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  <w:bookmarkStart w:id="8" w:name="improved-health-related-quality-of-life"/>
      <w:bookmarkEnd w:id="6"/>
      <w:bookmarkEnd w:id="7"/>
    </w:p>
    <w:p w14:paraId="5443E524" w14:textId="77777777" w:rsidR="00D04249" w:rsidRDefault="00D04249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</w:p>
    <w:p w14:paraId="7E6EC3B1" w14:textId="77777777" w:rsidR="00D04249" w:rsidRDefault="00D04249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</w:p>
    <w:p w14:paraId="49D0AAEC" w14:textId="77777777" w:rsidR="00D04249" w:rsidRDefault="00D04249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</w:p>
    <w:p w14:paraId="7DCEDB0F" w14:textId="77777777" w:rsidR="00D04249" w:rsidRDefault="00D04249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</w:p>
    <w:p w14:paraId="34B8D023" w14:textId="77777777" w:rsidR="00D04249" w:rsidRDefault="00D04249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</w:p>
    <w:p w14:paraId="2BC271BC" w14:textId="77777777" w:rsidR="00D04249" w:rsidRDefault="00D04249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</w:p>
    <w:p w14:paraId="6E465E13" w14:textId="77777777" w:rsidR="00D04249" w:rsidRDefault="00D04249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</w:p>
    <w:p w14:paraId="0FDB34E1" w14:textId="77777777" w:rsidR="00312A3B" w:rsidRDefault="00312A3B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</w:p>
    <w:p w14:paraId="4EBE12DE" w14:textId="77777777" w:rsidR="00D04249" w:rsidRDefault="00D04249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</w:p>
    <w:p w14:paraId="4E3C75D2" w14:textId="77777777" w:rsidR="00D04249" w:rsidRDefault="00D04249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</w:p>
    <w:p w14:paraId="69082C78" w14:textId="77777777" w:rsidR="00D04249" w:rsidRDefault="00D04249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</w:p>
    <w:p w14:paraId="5FA9CBDE" w14:textId="77777777" w:rsidR="00D04249" w:rsidRDefault="00D04249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</w:p>
    <w:p w14:paraId="5776BABE" w14:textId="77777777" w:rsidR="00D04249" w:rsidRDefault="00D04249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</w:p>
    <w:p w14:paraId="674E6E28" w14:textId="77777777" w:rsidR="00D04249" w:rsidRDefault="00D04249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</w:p>
    <w:p w14:paraId="3E570D84" w14:textId="77777777" w:rsidR="00D04249" w:rsidRDefault="00D04249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</w:p>
    <w:p w14:paraId="7DC05045" w14:textId="467F0F34" w:rsidR="00BE5BF0" w:rsidRPr="0018096B" w:rsidRDefault="00FD22DC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  <w:r w:rsidRPr="0018096B">
        <w:rPr>
          <w:rFonts w:ascii="Times New Roman" w:hAnsi="Times New Roman" w:cs="Times New Roman"/>
          <w:b/>
          <w:bCs/>
        </w:rPr>
        <w:lastRenderedPageBreak/>
        <w:t>Improved health-related quality of life</w:t>
      </w:r>
    </w:p>
    <w:p w14:paraId="55D4714F" w14:textId="77777777" w:rsidR="00BE5BF0" w:rsidRPr="00D620F3" w:rsidRDefault="00FD22DC" w:rsidP="0018096B">
      <w:pPr>
        <w:pStyle w:val="BodyText"/>
        <w:spacing w:line="480" w:lineRule="auto"/>
        <w:rPr>
          <w:rFonts w:ascii="Times New Roman" w:hAnsi="Times New Roman" w:cs="Times New Roman"/>
        </w:rPr>
      </w:pPr>
      <w:r w:rsidRPr="00D620F3">
        <w:rPr>
          <w:rFonts w:ascii="Times New Roman" w:hAnsi="Times New Roman" w:cs="Times New Roman"/>
        </w:rPr>
        <w:t>This outcome was listed in the published protocol as a secondary clinical outcome.</w:t>
      </w:r>
    </w:p>
    <w:p w14:paraId="2830E045" w14:textId="77777777" w:rsidR="00BE5BF0" w:rsidRPr="00D620F3" w:rsidRDefault="00FD22DC" w:rsidP="0018096B">
      <w:pPr>
        <w:pStyle w:val="BodyText"/>
        <w:spacing w:line="480" w:lineRule="auto"/>
        <w:rPr>
          <w:rFonts w:ascii="Times New Roman" w:hAnsi="Times New Roman" w:cs="Times New Roman"/>
        </w:rPr>
      </w:pPr>
      <w:bookmarkStart w:id="9" w:name="boxplot-quality-of-life"/>
      <w:r w:rsidRPr="00D620F3">
        <w:rPr>
          <w:rFonts w:ascii="Times New Roman" w:hAnsi="Times New Roman" w:cs="Times New Roman"/>
          <w:noProof/>
        </w:rPr>
        <w:drawing>
          <wp:inline distT="0" distB="0" distL="0" distR="0" wp14:anchorId="555B0876" wp14:editId="20606EAF">
            <wp:extent cx="4583458" cy="3208421"/>
            <wp:effectExtent l="0" t="0" r="0" b="0"/>
            <wp:docPr id="48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Picture" descr="2_analysis_files/figure-docx/unnamed-chunk-13-1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3458" cy="3208421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E5740C8" w14:textId="37BEF59F" w:rsidR="00D620F3" w:rsidRPr="0018096B" w:rsidRDefault="00D620F3" w:rsidP="0018096B">
      <w:pPr>
        <w:pStyle w:val="BodyText"/>
        <w:spacing w:line="480" w:lineRule="auto"/>
        <w:rPr>
          <w:rFonts w:ascii="Times New Roman" w:hAnsi="Times New Roman" w:cs="Times New Roman"/>
          <w:i/>
          <w:iCs/>
        </w:rPr>
      </w:pPr>
      <w:r w:rsidRPr="0018096B">
        <w:rPr>
          <w:rFonts w:ascii="Times New Roman" w:hAnsi="Times New Roman" w:cs="Times New Roman"/>
          <w:i/>
          <w:iCs/>
        </w:rPr>
        <w:t>Fig 4: Quality of Life boxplot</w:t>
      </w:r>
      <w:r w:rsidR="006F59A3">
        <w:rPr>
          <w:rFonts w:ascii="Times New Roman" w:hAnsi="Times New Roman" w:cs="Times New Roman"/>
          <w:i/>
          <w:iCs/>
        </w:rPr>
        <w:t xml:space="preserve"> by randomised group</w:t>
      </w:r>
    </w:p>
    <w:p w14:paraId="76188D02" w14:textId="5B99A9CF" w:rsidR="00BE5BF0" w:rsidRPr="00D620F3" w:rsidRDefault="00FD22DC" w:rsidP="0018096B">
      <w:pPr>
        <w:pStyle w:val="BodyText"/>
        <w:spacing w:line="480" w:lineRule="auto"/>
        <w:rPr>
          <w:rFonts w:ascii="Times New Roman" w:hAnsi="Times New Roman" w:cs="Times New Roman"/>
        </w:rPr>
      </w:pPr>
      <w:r w:rsidRPr="00D620F3">
        <w:rPr>
          <w:rFonts w:ascii="Times New Roman" w:hAnsi="Times New Roman" w:cs="Times New Roman"/>
        </w:rPr>
        <w:t xml:space="preserve">The higher the score, the better the quality of life. The highest possible score is 100, and the lowest 0. </w:t>
      </w:r>
    </w:p>
    <w:p w14:paraId="73B69520" w14:textId="77777777" w:rsidR="0018096B" w:rsidRDefault="0018096B" w:rsidP="0018096B">
      <w:pPr>
        <w:pStyle w:val="BodyText"/>
        <w:spacing w:line="480" w:lineRule="auto"/>
        <w:rPr>
          <w:rFonts w:ascii="Times New Roman" w:hAnsi="Times New Roman" w:cs="Times New Roman"/>
        </w:rPr>
      </w:pPr>
      <w:bookmarkStart w:id="10" w:name="statistical-model-quality-of-life"/>
      <w:bookmarkEnd w:id="9"/>
    </w:p>
    <w:p w14:paraId="57190FC1" w14:textId="77777777" w:rsidR="0018096B" w:rsidRDefault="0018096B" w:rsidP="0018096B">
      <w:pPr>
        <w:pStyle w:val="BodyText"/>
        <w:spacing w:line="480" w:lineRule="auto"/>
        <w:rPr>
          <w:rFonts w:ascii="Times New Roman" w:hAnsi="Times New Roman" w:cs="Times New Roman"/>
        </w:rPr>
      </w:pPr>
    </w:p>
    <w:p w14:paraId="58D2638E" w14:textId="77777777" w:rsidR="00D04249" w:rsidRDefault="00D04249" w:rsidP="0018096B">
      <w:pPr>
        <w:pStyle w:val="BodyText"/>
        <w:spacing w:line="480" w:lineRule="auto"/>
        <w:rPr>
          <w:rFonts w:ascii="Times New Roman" w:hAnsi="Times New Roman" w:cs="Times New Roman"/>
        </w:rPr>
      </w:pPr>
    </w:p>
    <w:p w14:paraId="153F082E" w14:textId="77777777" w:rsidR="00D04249" w:rsidRDefault="00D04249" w:rsidP="0018096B">
      <w:pPr>
        <w:pStyle w:val="BodyText"/>
        <w:spacing w:line="480" w:lineRule="auto"/>
        <w:rPr>
          <w:rFonts w:ascii="Times New Roman" w:hAnsi="Times New Roman" w:cs="Times New Roman"/>
        </w:rPr>
      </w:pPr>
    </w:p>
    <w:p w14:paraId="23661B53" w14:textId="77777777" w:rsidR="00D04249" w:rsidRDefault="00D04249" w:rsidP="0018096B">
      <w:pPr>
        <w:pStyle w:val="BodyText"/>
        <w:spacing w:line="480" w:lineRule="auto"/>
        <w:rPr>
          <w:rFonts w:ascii="Times New Roman" w:hAnsi="Times New Roman" w:cs="Times New Roman"/>
        </w:rPr>
      </w:pPr>
    </w:p>
    <w:p w14:paraId="1D8FE4FD" w14:textId="77777777" w:rsidR="00D04249" w:rsidRDefault="00D04249" w:rsidP="0018096B">
      <w:pPr>
        <w:pStyle w:val="BodyText"/>
        <w:spacing w:line="480" w:lineRule="auto"/>
        <w:rPr>
          <w:rFonts w:ascii="Times New Roman" w:hAnsi="Times New Roman" w:cs="Times New Roman"/>
        </w:rPr>
      </w:pPr>
    </w:p>
    <w:p w14:paraId="26E66CAE" w14:textId="699124A9" w:rsidR="00BE5BF0" w:rsidRPr="0018096B" w:rsidRDefault="0018096B" w:rsidP="0018096B">
      <w:pPr>
        <w:pStyle w:val="BodyText"/>
        <w:spacing w:line="480" w:lineRule="auto"/>
        <w:rPr>
          <w:rFonts w:ascii="Times New Roman" w:hAnsi="Times New Roman" w:cs="Times New Roman"/>
        </w:rPr>
      </w:pPr>
      <w:r w:rsidRPr="0018096B">
        <w:rPr>
          <w:rFonts w:ascii="Times New Roman" w:hAnsi="Times New Roman" w:cs="Times New Roman"/>
        </w:rPr>
        <w:lastRenderedPageBreak/>
        <w:t>Table 1: Q</w:t>
      </w:r>
      <w:r w:rsidR="00FD22DC" w:rsidRPr="0018096B">
        <w:rPr>
          <w:rFonts w:ascii="Times New Roman" w:hAnsi="Times New Roman" w:cs="Times New Roman"/>
        </w:rPr>
        <w:t>uality of life</w:t>
      </w:r>
      <w:r>
        <w:rPr>
          <w:rFonts w:ascii="Times New Roman" w:hAnsi="Times New Roman" w:cs="Times New Roman"/>
        </w:rPr>
        <w:t xml:space="preserve"> – Statistical results</w:t>
      </w:r>
      <w:r w:rsidR="000801C3">
        <w:rPr>
          <w:rFonts w:ascii="Times New Roman" w:hAnsi="Times New Roman" w:cs="Times New Roman"/>
        </w:rPr>
        <w:t xml:space="preserve"> from the </w:t>
      </w:r>
      <w:proofErr w:type="spellStart"/>
      <w:r w:rsidR="000801C3">
        <w:rPr>
          <w:rFonts w:ascii="Times New Roman" w:hAnsi="Times New Roman" w:cs="Times New Roman"/>
        </w:rPr>
        <w:t>generalised</w:t>
      </w:r>
      <w:proofErr w:type="spellEnd"/>
      <w:r w:rsidR="000801C3">
        <w:rPr>
          <w:rFonts w:ascii="Times New Roman" w:hAnsi="Times New Roman" w:cs="Times New Roman"/>
        </w:rPr>
        <w:t xml:space="preserve"> linear model. The table shows the means and 95% confidence intervals. </w:t>
      </w:r>
    </w:p>
    <w:tbl>
      <w:tblPr>
        <w:tblStyle w:val="Table"/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3846"/>
        <w:gridCol w:w="1573"/>
        <w:gridCol w:w="1646"/>
        <w:gridCol w:w="1573"/>
      </w:tblGrid>
      <w:tr w:rsidR="00D620F3" w:rsidRPr="00D620F3" w14:paraId="3C180943" w14:textId="77777777" w:rsidTr="00BE5BF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  <w:jc w:val="center"/>
        </w:trPr>
        <w:tc>
          <w:tcPr>
            <w:tcW w:w="3846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E418DD" w14:textId="606C00A0" w:rsidR="00BE5BF0" w:rsidRPr="00D620F3" w:rsidRDefault="000801C3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b/>
              </w:rPr>
              <w:t>V</w:t>
            </w:r>
            <w:r w:rsidR="00FD22DC" w:rsidRPr="00D620F3">
              <w:rPr>
                <w:rFonts w:ascii="Times New Roman" w:eastAsia="Arial" w:hAnsi="Times New Roman" w:cs="Times New Roman"/>
                <w:b/>
              </w:rPr>
              <w:t>ariable</w:t>
            </w:r>
          </w:p>
        </w:tc>
        <w:tc>
          <w:tcPr>
            <w:tcW w:w="1573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9AC553" w14:textId="2A60E43A" w:rsidR="00BE5BF0" w:rsidRPr="00D620F3" w:rsidRDefault="000801C3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b/>
              </w:rPr>
              <w:t>M</w:t>
            </w:r>
            <w:r w:rsidRPr="00D620F3">
              <w:rPr>
                <w:rFonts w:ascii="Times New Roman" w:eastAsia="Arial" w:hAnsi="Times New Roman" w:cs="Times New Roman"/>
                <w:b/>
              </w:rPr>
              <w:t>ean</w:t>
            </w:r>
          </w:p>
        </w:tc>
        <w:tc>
          <w:tcPr>
            <w:tcW w:w="1646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9108D9" w14:textId="62204056" w:rsidR="00BE5BF0" w:rsidRPr="00D620F3" w:rsidRDefault="000801C3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b/>
              </w:rPr>
              <w:t>L</w:t>
            </w:r>
            <w:r w:rsidR="00FD22DC" w:rsidRPr="00D620F3">
              <w:rPr>
                <w:rFonts w:ascii="Times New Roman" w:eastAsia="Arial" w:hAnsi="Times New Roman" w:cs="Times New Roman"/>
                <w:b/>
              </w:rPr>
              <w:t>ower</w:t>
            </w:r>
          </w:p>
        </w:tc>
        <w:tc>
          <w:tcPr>
            <w:tcW w:w="1573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0D44DF" w14:textId="0A511716" w:rsidR="00BE5BF0" w:rsidRPr="00D620F3" w:rsidRDefault="000801C3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b/>
              </w:rPr>
              <w:t>U</w:t>
            </w:r>
            <w:r w:rsidR="00FD22DC" w:rsidRPr="00D620F3">
              <w:rPr>
                <w:rFonts w:ascii="Times New Roman" w:eastAsia="Arial" w:hAnsi="Times New Roman" w:cs="Times New Roman"/>
                <w:b/>
              </w:rPr>
              <w:t>pper</w:t>
            </w:r>
          </w:p>
        </w:tc>
      </w:tr>
      <w:tr w:rsidR="00D620F3" w:rsidRPr="00D620F3" w14:paraId="16F3E608" w14:textId="77777777" w:rsidTr="00BE5BF0">
        <w:trPr>
          <w:jc w:val="center"/>
        </w:trPr>
        <w:tc>
          <w:tcPr>
            <w:tcW w:w="3846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2818B3" w14:textId="77777777" w:rsidR="00BE5BF0" w:rsidRPr="00D620F3" w:rsidRDefault="00FD22DC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</w:rPr>
              <w:t>Intercept</w:t>
            </w:r>
          </w:p>
        </w:tc>
        <w:tc>
          <w:tcPr>
            <w:tcW w:w="1573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4837D5" w14:textId="77777777" w:rsidR="00BE5BF0" w:rsidRPr="00D620F3" w:rsidRDefault="00FD22DC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</w:rPr>
              <w:t>65.9</w:t>
            </w:r>
          </w:p>
        </w:tc>
        <w:tc>
          <w:tcPr>
            <w:tcW w:w="1646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92D80C" w14:textId="77777777" w:rsidR="00BE5BF0" w:rsidRPr="00D620F3" w:rsidRDefault="00FD22DC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</w:rPr>
              <w:t>57.3</w:t>
            </w:r>
          </w:p>
        </w:tc>
        <w:tc>
          <w:tcPr>
            <w:tcW w:w="1573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771880" w14:textId="77777777" w:rsidR="00BE5BF0" w:rsidRPr="00D620F3" w:rsidRDefault="00FD22DC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</w:rPr>
              <w:t>74.4</w:t>
            </w:r>
          </w:p>
        </w:tc>
      </w:tr>
      <w:tr w:rsidR="00D620F3" w:rsidRPr="00D620F3" w14:paraId="3E960E3A" w14:textId="77777777" w:rsidTr="00BE5BF0">
        <w:trPr>
          <w:jc w:val="center"/>
        </w:trPr>
        <w:tc>
          <w:tcPr>
            <w:tcW w:w="3846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CC7A61" w14:textId="77777777" w:rsidR="00BE5BF0" w:rsidRPr="00D620F3" w:rsidRDefault="00FD22DC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</w:rPr>
              <w:t>EQ-5D at baseline</w:t>
            </w:r>
          </w:p>
        </w:tc>
        <w:tc>
          <w:tcPr>
            <w:tcW w:w="1573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7F9AEE" w14:textId="77777777" w:rsidR="00BE5BF0" w:rsidRPr="00D620F3" w:rsidRDefault="00FD22DC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</w:rPr>
              <w:t>0.7</w:t>
            </w:r>
          </w:p>
        </w:tc>
        <w:tc>
          <w:tcPr>
            <w:tcW w:w="1646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675F13" w14:textId="77777777" w:rsidR="00BE5BF0" w:rsidRPr="00D620F3" w:rsidRDefault="00FD22DC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</w:rPr>
              <w:t>0.5</w:t>
            </w:r>
          </w:p>
        </w:tc>
        <w:tc>
          <w:tcPr>
            <w:tcW w:w="1573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B721BC" w14:textId="77777777" w:rsidR="00BE5BF0" w:rsidRPr="00D620F3" w:rsidRDefault="00FD22DC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</w:rPr>
              <w:t>0.9</w:t>
            </w:r>
          </w:p>
        </w:tc>
      </w:tr>
      <w:tr w:rsidR="00D620F3" w:rsidRPr="00D620F3" w14:paraId="58734A06" w14:textId="77777777" w:rsidTr="00BE5BF0">
        <w:trPr>
          <w:jc w:val="center"/>
        </w:trPr>
        <w:tc>
          <w:tcPr>
            <w:tcW w:w="3846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AC9440" w14:textId="77777777" w:rsidR="00BE5BF0" w:rsidRPr="00D620F3" w:rsidRDefault="00FD22DC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</w:rPr>
              <w:t>New model of care</w:t>
            </w:r>
          </w:p>
        </w:tc>
        <w:tc>
          <w:tcPr>
            <w:tcW w:w="1573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C0122D" w14:textId="63EF536C" w:rsidR="00BE5BF0" w:rsidRPr="00D620F3" w:rsidRDefault="000801C3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</w:rPr>
              <w:t>–</w:t>
            </w:r>
            <w:r w:rsidR="00FD22DC" w:rsidRPr="00D620F3">
              <w:rPr>
                <w:rFonts w:ascii="Times New Roman" w:eastAsia="Arial" w:hAnsi="Times New Roman" w:cs="Times New Roman"/>
              </w:rPr>
              <w:t>3.6</w:t>
            </w:r>
          </w:p>
        </w:tc>
        <w:tc>
          <w:tcPr>
            <w:tcW w:w="1646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86014B" w14:textId="6F604B6B" w:rsidR="00BE5BF0" w:rsidRPr="00D620F3" w:rsidRDefault="000801C3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</w:rPr>
              <w:t>–</w:t>
            </w:r>
            <w:r w:rsidR="00FD22DC" w:rsidRPr="00D620F3">
              <w:rPr>
                <w:rFonts w:ascii="Times New Roman" w:eastAsia="Arial" w:hAnsi="Times New Roman" w:cs="Times New Roman"/>
              </w:rPr>
              <w:t>12.6</w:t>
            </w:r>
          </w:p>
        </w:tc>
        <w:tc>
          <w:tcPr>
            <w:tcW w:w="1573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EC75E3" w14:textId="77777777" w:rsidR="00BE5BF0" w:rsidRPr="00D620F3" w:rsidRDefault="00FD22DC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</w:rPr>
              <w:t>5.5</w:t>
            </w:r>
          </w:p>
        </w:tc>
      </w:tr>
      <w:tr w:rsidR="00D620F3" w:rsidRPr="00D620F3" w14:paraId="3DBA3EC9" w14:textId="77777777" w:rsidTr="00BE5BF0">
        <w:trPr>
          <w:jc w:val="center"/>
        </w:trPr>
        <w:tc>
          <w:tcPr>
            <w:tcW w:w="3846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EBA9BC" w14:textId="77777777" w:rsidR="00BE5BF0" w:rsidRPr="00D620F3" w:rsidRDefault="00FD22DC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</w:rPr>
              <w:t>Age (+10 years)</w:t>
            </w:r>
          </w:p>
        </w:tc>
        <w:tc>
          <w:tcPr>
            <w:tcW w:w="1573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DB7E2B" w14:textId="77777777" w:rsidR="00BE5BF0" w:rsidRPr="00D620F3" w:rsidRDefault="00FD22DC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</w:rPr>
              <w:t>1.3</w:t>
            </w:r>
          </w:p>
        </w:tc>
        <w:tc>
          <w:tcPr>
            <w:tcW w:w="1646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840E8A" w14:textId="5C3A4B5E" w:rsidR="00BE5BF0" w:rsidRPr="00D620F3" w:rsidRDefault="000801C3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</w:rPr>
              <w:t>–</w:t>
            </w:r>
            <w:r w:rsidR="00FD22DC" w:rsidRPr="00D620F3">
              <w:rPr>
                <w:rFonts w:ascii="Times New Roman" w:eastAsia="Arial" w:hAnsi="Times New Roman" w:cs="Times New Roman"/>
              </w:rPr>
              <w:t>1.8</w:t>
            </w:r>
          </w:p>
        </w:tc>
        <w:tc>
          <w:tcPr>
            <w:tcW w:w="1573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2E9295" w14:textId="77777777" w:rsidR="00BE5BF0" w:rsidRPr="00D620F3" w:rsidRDefault="00FD22DC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</w:rPr>
              <w:t>4.5</w:t>
            </w:r>
          </w:p>
        </w:tc>
      </w:tr>
      <w:tr w:rsidR="00D620F3" w:rsidRPr="00D620F3" w14:paraId="02C5AE3D" w14:textId="77777777" w:rsidTr="00BE5BF0">
        <w:trPr>
          <w:jc w:val="center"/>
        </w:trPr>
        <w:tc>
          <w:tcPr>
            <w:tcW w:w="3846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078B00" w14:textId="77777777" w:rsidR="00BE5BF0" w:rsidRPr="00D620F3" w:rsidRDefault="00FD22DC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</w:rPr>
              <w:t>Male</w:t>
            </w:r>
          </w:p>
        </w:tc>
        <w:tc>
          <w:tcPr>
            <w:tcW w:w="1573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6C3AA5" w14:textId="77777777" w:rsidR="00BE5BF0" w:rsidRPr="00D620F3" w:rsidRDefault="00FD22DC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</w:rPr>
              <w:t>6.3</w:t>
            </w:r>
          </w:p>
        </w:tc>
        <w:tc>
          <w:tcPr>
            <w:tcW w:w="1646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1295E5" w14:textId="436A4CF5" w:rsidR="00BE5BF0" w:rsidRPr="00D620F3" w:rsidRDefault="000801C3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</w:rPr>
              <w:t>–</w:t>
            </w:r>
            <w:r w:rsidR="00FD22DC" w:rsidRPr="00D620F3">
              <w:rPr>
                <w:rFonts w:ascii="Times New Roman" w:eastAsia="Arial" w:hAnsi="Times New Roman" w:cs="Times New Roman"/>
              </w:rPr>
              <w:t>3.2</w:t>
            </w:r>
          </w:p>
        </w:tc>
        <w:tc>
          <w:tcPr>
            <w:tcW w:w="1573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0D56C0" w14:textId="77777777" w:rsidR="00BE5BF0" w:rsidRPr="00D620F3" w:rsidRDefault="00FD22DC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</w:rPr>
              <w:t>15.8</w:t>
            </w:r>
          </w:p>
        </w:tc>
      </w:tr>
      <w:tr w:rsidR="00D620F3" w:rsidRPr="00D620F3" w14:paraId="32E2CD5D" w14:textId="77777777" w:rsidTr="00BE5BF0">
        <w:trPr>
          <w:jc w:val="center"/>
        </w:trPr>
        <w:tc>
          <w:tcPr>
            <w:tcW w:w="3846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BA0D42" w14:textId="77777777" w:rsidR="00BE5BF0" w:rsidRPr="00D620F3" w:rsidRDefault="00FD22DC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</w:rPr>
              <w:t>Time since randomisation (months)</w:t>
            </w:r>
          </w:p>
        </w:tc>
        <w:tc>
          <w:tcPr>
            <w:tcW w:w="1573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9B988A" w14:textId="77777777" w:rsidR="00BE5BF0" w:rsidRPr="00D620F3" w:rsidRDefault="00FD22DC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</w:rPr>
              <w:t>5.3</w:t>
            </w:r>
          </w:p>
        </w:tc>
        <w:tc>
          <w:tcPr>
            <w:tcW w:w="1646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379E68" w14:textId="60173DDA" w:rsidR="00BE5BF0" w:rsidRPr="00D620F3" w:rsidRDefault="000801C3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</w:rPr>
              <w:t>–</w:t>
            </w:r>
            <w:r w:rsidR="00FD22DC" w:rsidRPr="00D620F3">
              <w:rPr>
                <w:rFonts w:ascii="Times New Roman" w:eastAsia="Arial" w:hAnsi="Times New Roman" w:cs="Times New Roman"/>
              </w:rPr>
              <w:t>0.5</w:t>
            </w:r>
          </w:p>
        </w:tc>
        <w:tc>
          <w:tcPr>
            <w:tcW w:w="1573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C4BF11" w14:textId="77777777" w:rsidR="00BE5BF0" w:rsidRPr="00D620F3" w:rsidRDefault="00FD22DC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</w:rPr>
              <w:t>11.1</w:t>
            </w:r>
          </w:p>
        </w:tc>
      </w:tr>
      <w:tr w:rsidR="00D620F3" w:rsidRPr="00D620F3" w14:paraId="1878B3D6" w14:textId="77777777" w:rsidTr="00BE5BF0">
        <w:trPr>
          <w:jc w:val="center"/>
        </w:trPr>
        <w:tc>
          <w:tcPr>
            <w:tcW w:w="3846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137298" w14:textId="77777777" w:rsidR="00BE5BF0" w:rsidRPr="00D620F3" w:rsidRDefault="00FD22DC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</w:rPr>
              <w:t>Standard deviation</w:t>
            </w:r>
          </w:p>
        </w:tc>
        <w:tc>
          <w:tcPr>
            <w:tcW w:w="1573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201447" w14:textId="77777777" w:rsidR="00BE5BF0" w:rsidRPr="00D620F3" w:rsidRDefault="00FD22DC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</w:rPr>
              <w:t>17.1</w:t>
            </w:r>
          </w:p>
        </w:tc>
        <w:tc>
          <w:tcPr>
            <w:tcW w:w="1646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B6A037" w14:textId="77777777" w:rsidR="00BE5BF0" w:rsidRPr="00D620F3" w:rsidRDefault="00FD22DC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</w:rPr>
              <w:t>14.1</w:t>
            </w:r>
          </w:p>
        </w:tc>
        <w:tc>
          <w:tcPr>
            <w:tcW w:w="1573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2D2F35" w14:textId="77777777" w:rsidR="00BE5BF0" w:rsidRPr="00D620F3" w:rsidRDefault="00FD22DC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</w:rPr>
              <w:t>20.8</w:t>
            </w:r>
          </w:p>
        </w:tc>
      </w:tr>
    </w:tbl>
    <w:p w14:paraId="6997D954" w14:textId="77777777" w:rsidR="00BE5BF0" w:rsidRPr="00D620F3" w:rsidRDefault="00FD22DC" w:rsidP="0018096B">
      <w:pPr>
        <w:pStyle w:val="BodyText"/>
        <w:spacing w:line="480" w:lineRule="auto"/>
        <w:rPr>
          <w:rFonts w:ascii="Times New Roman" w:hAnsi="Times New Roman" w:cs="Times New Roman"/>
        </w:rPr>
      </w:pPr>
      <w:r w:rsidRPr="00D620F3">
        <w:rPr>
          <w:rFonts w:ascii="Times New Roman" w:hAnsi="Times New Roman" w:cs="Times New Roman"/>
        </w:rPr>
        <w:t>The results are on the scale of EQ-5D from 0 to 100. The model adjusted for baseline EQ-5D, age, gender, time since randomisation, and centre. Time since randomisation was added because there was some variance in when the participants were called, although most were close to the 12-month time.</w:t>
      </w:r>
    </w:p>
    <w:p w14:paraId="27B39FB6" w14:textId="5A6DC8A6" w:rsidR="00BE5BF0" w:rsidRPr="00D620F3" w:rsidRDefault="00FD22DC" w:rsidP="0018096B">
      <w:pPr>
        <w:pStyle w:val="BodyText"/>
        <w:spacing w:line="480" w:lineRule="auto"/>
        <w:rPr>
          <w:rFonts w:ascii="Times New Roman" w:hAnsi="Times New Roman" w:cs="Times New Roman"/>
        </w:rPr>
      </w:pPr>
      <w:r w:rsidRPr="00D620F3">
        <w:rPr>
          <w:rFonts w:ascii="Times New Roman" w:hAnsi="Times New Roman" w:cs="Times New Roman"/>
        </w:rPr>
        <w:t>Because of missing follow-up data, there were 61 participants available for this analysis.</w:t>
      </w:r>
      <w:r>
        <w:rPr>
          <w:rFonts w:ascii="Times New Roman" w:hAnsi="Times New Roman" w:cs="Times New Roman"/>
        </w:rPr>
        <w:t xml:space="preserve"> </w:t>
      </w:r>
      <w:r w:rsidRPr="00D620F3">
        <w:rPr>
          <w:rFonts w:ascii="Times New Roman" w:hAnsi="Times New Roman" w:cs="Times New Roman"/>
        </w:rPr>
        <w:t>There was little difference in quality of life between the usual care and new model of care groups.</w:t>
      </w:r>
    </w:p>
    <w:p w14:paraId="3102CC2E" w14:textId="77777777" w:rsidR="00BE5BF0" w:rsidRPr="00D620F3" w:rsidRDefault="00FD22DC" w:rsidP="0018096B">
      <w:pPr>
        <w:pStyle w:val="BodyText"/>
        <w:spacing w:line="480" w:lineRule="auto"/>
        <w:rPr>
          <w:rFonts w:ascii="Times New Roman" w:hAnsi="Times New Roman" w:cs="Times New Roman"/>
        </w:rPr>
      </w:pPr>
      <w:r w:rsidRPr="00D620F3">
        <w:rPr>
          <w:rFonts w:ascii="Times New Roman" w:hAnsi="Times New Roman" w:cs="Times New Roman"/>
        </w:rPr>
        <w:t>Baseline quality of life was strongly predictive of follow-up quality of life, which is as expected.</w:t>
      </w:r>
    </w:p>
    <w:p w14:paraId="0E1F03AE" w14:textId="7D06F365" w:rsidR="00BE5BF0" w:rsidRPr="0018096B" w:rsidRDefault="00FD22DC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  <w:bookmarkStart w:id="11" w:name="increased-statin-use"/>
      <w:bookmarkEnd w:id="8"/>
      <w:bookmarkEnd w:id="10"/>
      <w:r w:rsidRPr="0018096B">
        <w:rPr>
          <w:rFonts w:ascii="Times New Roman" w:hAnsi="Times New Roman" w:cs="Times New Roman"/>
          <w:b/>
          <w:bCs/>
        </w:rPr>
        <w:lastRenderedPageBreak/>
        <w:t>Increased statin use</w:t>
      </w:r>
    </w:p>
    <w:p w14:paraId="36681AF9" w14:textId="71E63E16" w:rsidR="004F11B9" w:rsidRPr="00D620F3" w:rsidRDefault="0018096B" w:rsidP="0018096B">
      <w:pPr>
        <w:pStyle w:val="BodyText"/>
        <w:spacing w:line="480" w:lineRule="auto"/>
        <w:rPr>
          <w:rFonts w:ascii="Times New Roman" w:hAnsi="Times New Roman" w:cs="Times New Roman"/>
        </w:rPr>
      </w:pPr>
      <w:bookmarkStart w:id="12" w:name="table-statin-use"/>
      <w:r>
        <w:rPr>
          <w:rFonts w:ascii="Times New Roman" w:hAnsi="Times New Roman" w:cs="Times New Roman"/>
        </w:rPr>
        <w:t>Table 2: Statin use</w:t>
      </w:r>
      <w:r w:rsidR="000801C3">
        <w:rPr>
          <w:rFonts w:ascii="Times New Roman" w:hAnsi="Times New Roman" w:cs="Times New Roman"/>
        </w:rPr>
        <w:t>. The table shows the number of participants and percentage.</w:t>
      </w:r>
    </w:p>
    <w:tbl>
      <w:tblPr>
        <w:tblStyle w:val="Table"/>
        <w:tblW w:w="9475" w:type="dxa"/>
        <w:jc w:val="center"/>
        <w:tblLayout w:type="fixed"/>
        <w:tblLook w:val="0420" w:firstRow="1" w:lastRow="0" w:firstColumn="0" w:lastColumn="0" w:noHBand="0" w:noVBand="1"/>
      </w:tblPr>
      <w:tblGrid>
        <w:gridCol w:w="5596"/>
        <w:gridCol w:w="2355"/>
        <w:gridCol w:w="1524"/>
      </w:tblGrid>
      <w:tr w:rsidR="00D620F3" w:rsidRPr="00D620F3" w14:paraId="313215CA" w14:textId="77777777" w:rsidTr="000801C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  <w:jc w:val="center"/>
        </w:trPr>
        <w:tc>
          <w:tcPr>
            <w:tcW w:w="5596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292950" w14:textId="77777777" w:rsidR="00BE5BF0" w:rsidRPr="00D620F3" w:rsidRDefault="00FD22DC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  <w:b/>
              </w:rPr>
              <w:t xml:space="preserve"> </w:t>
            </w:r>
          </w:p>
        </w:tc>
        <w:tc>
          <w:tcPr>
            <w:tcW w:w="2355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22B6BC" w14:textId="77777777" w:rsidR="00BE5BF0" w:rsidRPr="00D620F3" w:rsidRDefault="00FD22DC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  <w:b/>
              </w:rPr>
              <w:t>New model of care</w:t>
            </w:r>
          </w:p>
        </w:tc>
        <w:tc>
          <w:tcPr>
            <w:tcW w:w="1524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C90783" w14:textId="77777777" w:rsidR="00BE5BF0" w:rsidRPr="00D620F3" w:rsidRDefault="00FD22DC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  <w:b/>
              </w:rPr>
              <w:t>Usual care</w:t>
            </w:r>
          </w:p>
        </w:tc>
      </w:tr>
      <w:tr w:rsidR="00D620F3" w:rsidRPr="00D620F3" w14:paraId="0E4E4726" w14:textId="77777777" w:rsidTr="000801C3">
        <w:trPr>
          <w:jc w:val="center"/>
        </w:trPr>
        <w:tc>
          <w:tcPr>
            <w:tcW w:w="5596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7AC11E" w14:textId="77777777" w:rsidR="00BE5BF0" w:rsidRPr="00D620F3" w:rsidRDefault="00FD22DC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</w:rPr>
              <w:t>Already on cholesterol lowering drugs 12 months ago</w:t>
            </w:r>
          </w:p>
        </w:tc>
        <w:tc>
          <w:tcPr>
            <w:tcW w:w="2355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4F9AD4" w14:textId="76ACAEC8" w:rsidR="00BE5BF0" w:rsidRPr="00D620F3" w:rsidRDefault="00FD22DC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</w:rPr>
              <w:t>11 (37%)</w:t>
            </w:r>
          </w:p>
        </w:tc>
        <w:tc>
          <w:tcPr>
            <w:tcW w:w="1524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F38550" w14:textId="59BA1FA6" w:rsidR="00BE5BF0" w:rsidRPr="00D620F3" w:rsidRDefault="00FD22DC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</w:rPr>
              <w:t>5 (16%)</w:t>
            </w:r>
          </w:p>
        </w:tc>
      </w:tr>
      <w:tr w:rsidR="00D620F3" w:rsidRPr="00D620F3" w14:paraId="249563E7" w14:textId="77777777" w:rsidTr="000801C3">
        <w:trPr>
          <w:jc w:val="center"/>
        </w:trPr>
        <w:tc>
          <w:tcPr>
            <w:tcW w:w="5596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0C44A9" w14:textId="77777777" w:rsidR="00BE5BF0" w:rsidRPr="00D620F3" w:rsidRDefault="00FD22DC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</w:rPr>
              <w:t>No drugs</w:t>
            </w:r>
          </w:p>
        </w:tc>
        <w:tc>
          <w:tcPr>
            <w:tcW w:w="2355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B2E8A7" w14:textId="545CF9D9" w:rsidR="00BE5BF0" w:rsidRPr="00D620F3" w:rsidRDefault="00FD22DC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</w:rPr>
              <w:t>15 (50%)</w:t>
            </w:r>
          </w:p>
        </w:tc>
        <w:tc>
          <w:tcPr>
            <w:tcW w:w="1524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941FD1" w14:textId="0DE9CBCF" w:rsidR="00BE5BF0" w:rsidRPr="00D620F3" w:rsidRDefault="00FD22DC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</w:rPr>
              <w:t>23 (74%)</w:t>
            </w:r>
          </w:p>
        </w:tc>
      </w:tr>
      <w:tr w:rsidR="00D620F3" w:rsidRPr="00D620F3" w14:paraId="774A9C35" w14:textId="77777777" w:rsidTr="000801C3">
        <w:trPr>
          <w:jc w:val="center"/>
        </w:trPr>
        <w:tc>
          <w:tcPr>
            <w:tcW w:w="5596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2659A1" w14:textId="77777777" w:rsidR="00BE5BF0" w:rsidRPr="00D620F3" w:rsidRDefault="00FD22DC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</w:rPr>
              <w:t>Yes, started cholesterol lowering drug (not a statin)</w:t>
            </w:r>
          </w:p>
        </w:tc>
        <w:tc>
          <w:tcPr>
            <w:tcW w:w="2355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493E9E" w14:textId="72244C66" w:rsidR="00BE5BF0" w:rsidRPr="00D620F3" w:rsidRDefault="00FD22DC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</w:rPr>
              <w:t>1 (3%)</w:t>
            </w:r>
          </w:p>
        </w:tc>
        <w:tc>
          <w:tcPr>
            <w:tcW w:w="1524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F41806" w14:textId="43EBFC73" w:rsidR="00BE5BF0" w:rsidRPr="00D620F3" w:rsidRDefault="00FD22DC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</w:rPr>
              <w:t>1 (3%)</w:t>
            </w:r>
          </w:p>
        </w:tc>
      </w:tr>
      <w:tr w:rsidR="00D620F3" w:rsidRPr="00D620F3" w14:paraId="65470EE5" w14:textId="77777777" w:rsidTr="000801C3">
        <w:trPr>
          <w:jc w:val="center"/>
        </w:trPr>
        <w:tc>
          <w:tcPr>
            <w:tcW w:w="5596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578B07" w14:textId="77777777" w:rsidR="00BE5BF0" w:rsidRPr="00D620F3" w:rsidRDefault="00FD22DC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</w:rPr>
              <w:t>Yes, started statin</w:t>
            </w:r>
          </w:p>
        </w:tc>
        <w:tc>
          <w:tcPr>
            <w:tcW w:w="2355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7D4311" w14:textId="4F40AA02" w:rsidR="00BE5BF0" w:rsidRPr="00D620F3" w:rsidRDefault="00FD22DC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</w:rPr>
              <w:t>3 (10%)</w:t>
            </w:r>
          </w:p>
        </w:tc>
        <w:tc>
          <w:tcPr>
            <w:tcW w:w="1524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82AD81" w14:textId="30956BAF" w:rsidR="00BE5BF0" w:rsidRPr="00D620F3" w:rsidRDefault="00FD22DC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</w:rPr>
              <w:t>2 (</w:t>
            </w:r>
            <w:r w:rsidR="000801C3">
              <w:rPr>
                <w:rFonts w:ascii="Times New Roman" w:eastAsia="Arial" w:hAnsi="Times New Roman" w:cs="Times New Roman"/>
              </w:rPr>
              <w:t>7</w:t>
            </w:r>
            <w:r w:rsidRPr="00D620F3">
              <w:rPr>
                <w:rFonts w:ascii="Times New Roman" w:eastAsia="Arial" w:hAnsi="Times New Roman" w:cs="Times New Roman"/>
              </w:rPr>
              <w:t>%)</w:t>
            </w:r>
          </w:p>
        </w:tc>
      </w:tr>
    </w:tbl>
    <w:p w14:paraId="117BF1F5" w14:textId="2F11C4F6" w:rsidR="000801C3" w:rsidRDefault="000801C3" w:rsidP="000801C3">
      <w:pPr>
        <w:pStyle w:val="BodyText"/>
        <w:spacing w:line="480" w:lineRule="auto"/>
        <w:rPr>
          <w:rFonts w:ascii="Times New Roman" w:hAnsi="Times New Roman" w:cs="Times New Roman"/>
        </w:rPr>
      </w:pPr>
      <w:bookmarkStart w:id="13" w:name="statistical-model-statin-use"/>
      <w:bookmarkEnd w:id="12"/>
      <w:r>
        <w:rPr>
          <w:rFonts w:ascii="Times New Roman" w:hAnsi="Times New Roman" w:cs="Times New Roman"/>
        </w:rPr>
        <w:t xml:space="preserve">Table 3: </w:t>
      </w:r>
      <w:r w:rsidRPr="000801C3">
        <w:rPr>
          <w:rFonts w:ascii="Times New Roman" w:hAnsi="Times New Roman" w:cs="Times New Roman"/>
        </w:rPr>
        <w:t>Statistical model (statin use)</w:t>
      </w:r>
      <w:r>
        <w:rPr>
          <w:rFonts w:ascii="Times New Roman" w:hAnsi="Times New Roman" w:cs="Times New Roman"/>
        </w:rPr>
        <w:t xml:space="preserve"> from the </w:t>
      </w:r>
      <w:proofErr w:type="spellStart"/>
      <w:r>
        <w:rPr>
          <w:rFonts w:ascii="Times New Roman" w:hAnsi="Times New Roman" w:cs="Times New Roman"/>
        </w:rPr>
        <w:t>generalised</w:t>
      </w:r>
      <w:proofErr w:type="spellEnd"/>
      <w:r>
        <w:rPr>
          <w:rFonts w:ascii="Times New Roman" w:hAnsi="Times New Roman" w:cs="Times New Roman"/>
        </w:rPr>
        <w:t xml:space="preserve"> linear model. The table shows the mean odds ratio and 95% confidence interval.</w:t>
      </w:r>
      <w:r w:rsidR="006F59A3">
        <w:rPr>
          <w:rFonts w:ascii="Times New Roman" w:hAnsi="Times New Roman" w:cs="Times New Roman"/>
        </w:rPr>
        <w:t xml:space="preserve"> An odds ratio above 1 indicates an increased use of Statin.</w:t>
      </w:r>
    </w:p>
    <w:tbl>
      <w:tblPr>
        <w:tblStyle w:val="Table"/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2245"/>
        <w:gridCol w:w="1573"/>
        <w:gridCol w:w="1695"/>
        <w:gridCol w:w="1573"/>
      </w:tblGrid>
      <w:tr w:rsidR="000801C3" w14:paraId="1DAFE620" w14:textId="77777777" w:rsidTr="00D049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  <w:jc w:val="center"/>
        </w:trPr>
        <w:tc>
          <w:tcPr>
            <w:tcW w:w="2245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607BE4" w14:textId="62932AD1" w:rsidR="000801C3" w:rsidRPr="000801C3" w:rsidRDefault="000801C3" w:rsidP="00D049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0801C3">
              <w:rPr>
                <w:rFonts w:ascii="Times New Roman" w:eastAsia="Arial" w:hAnsi="Times New Roman" w:cs="Times New Roman"/>
                <w:b/>
                <w:color w:val="000000"/>
                <w:sz w:val="22"/>
                <w:szCs w:val="22"/>
              </w:rPr>
              <w:t>Variable</w:t>
            </w:r>
          </w:p>
        </w:tc>
        <w:tc>
          <w:tcPr>
            <w:tcW w:w="1573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7DADD3" w14:textId="0F8556D2" w:rsidR="000801C3" w:rsidRPr="000801C3" w:rsidRDefault="000801C3" w:rsidP="00D049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</w:rPr>
            </w:pPr>
            <w:r w:rsidRPr="000801C3">
              <w:rPr>
                <w:rFonts w:ascii="Times New Roman" w:eastAsia="Arial" w:hAnsi="Times New Roman" w:cs="Times New Roman"/>
                <w:b/>
                <w:color w:val="000000"/>
                <w:sz w:val="22"/>
                <w:szCs w:val="22"/>
              </w:rPr>
              <w:t>Mean</w:t>
            </w:r>
          </w:p>
        </w:tc>
        <w:tc>
          <w:tcPr>
            <w:tcW w:w="1695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8242E2" w14:textId="6FF8F505" w:rsidR="000801C3" w:rsidRPr="000801C3" w:rsidRDefault="000801C3" w:rsidP="00D049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</w:rPr>
            </w:pPr>
            <w:r w:rsidRPr="000801C3">
              <w:rPr>
                <w:rFonts w:ascii="Times New Roman" w:eastAsia="Arial" w:hAnsi="Times New Roman" w:cs="Times New Roman"/>
                <w:b/>
                <w:color w:val="000000"/>
                <w:sz w:val="22"/>
                <w:szCs w:val="22"/>
              </w:rPr>
              <w:t>Lower</w:t>
            </w:r>
          </w:p>
        </w:tc>
        <w:tc>
          <w:tcPr>
            <w:tcW w:w="1573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4C99AA" w14:textId="54A47521" w:rsidR="000801C3" w:rsidRPr="000801C3" w:rsidRDefault="000801C3" w:rsidP="00D049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</w:rPr>
            </w:pPr>
            <w:r w:rsidRPr="000801C3">
              <w:rPr>
                <w:rFonts w:ascii="Times New Roman" w:eastAsia="Arial" w:hAnsi="Times New Roman" w:cs="Times New Roman"/>
                <w:b/>
                <w:color w:val="000000"/>
                <w:sz w:val="22"/>
                <w:szCs w:val="22"/>
              </w:rPr>
              <w:t>Upper</w:t>
            </w:r>
          </w:p>
        </w:tc>
      </w:tr>
      <w:tr w:rsidR="000801C3" w14:paraId="25FDEDE8" w14:textId="77777777" w:rsidTr="00D04991">
        <w:trPr>
          <w:jc w:val="center"/>
        </w:trPr>
        <w:tc>
          <w:tcPr>
            <w:tcW w:w="2245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1C2B87" w14:textId="77777777" w:rsidR="000801C3" w:rsidRPr="000801C3" w:rsidRDefault="000801C3" w:rsidP="00D049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0801C3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New model of care</w:t>
            </w:r>
          </w:p>
        </w:tc>
        <w:tc>
          <w:tcPr>
            <w:tcW w:w="1573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BE7B9C" w14:textId="49B80980" w:rsidR="000801C3" w:rsidRPr="000801C3" w:rsidRDefault="000801C3" w:rsidP="00D049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</w:rPr>
            </w:pPr>
            <w:r w:rsidRPr="000801C3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4.0</w:t>
            </w:r>
          </w:p>
        </w:tc>
        <w:tc>
          <w:tcPr>
            <w:tcW w:w="1695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98F7E6" w14:textId="77777777" w:rsidR="000801C3" w:rsidRPr="000801C3" w:rsidRDefault="000801C3" w:rsidP="00D049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</w:rPr>
            </w:pPr>
            <w:r w:rsidRPr="000801C3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0.40</w:t>
            </w:r>
          </w:p>
        </w:tc>
        <w:tc>
          <w:tcPr>
            <w:tcW w:w="1573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6B0DD2" w14:textId="1E140B28" w:rsidR="000801C3" w:rsidRPr="000801C3" w:rsidRDefault="000801C3" w:rsidP="00D049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</w:rPr>
            </w:pPr>
            <w:r w:rsidRPr="000801C3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5</w:t>
            </w:r>
            <w:r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6</w:t>
            </w:r>
          </w:p>
        </w:tc>
      </w:tr>
      <w:tr w:rsidR="000801C3" w14:paraId="799EA834" w14:textId="77777777" w:rsidTr="00D04991">
        <w:trPr>
          <w:jc w:val="center"/>
        </w:trPr>
        <w:tc>
          <w:tcPr>
            <w:tcW w:w="2245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9CB51A" w14:textId="77777777" w:rsidR="000801C3" w:rsidRPr="000801C3" w:rsidRDefault="000801C3" w:rsidP="00D049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0801C3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Age (+10 years)</w:t>
            </w:r>
          </w:p>
        </w:tc>
        <w:tc>
          <w:tcPr>
            <w:tcW w:w="1573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DC60EE" w14:textId="77777777" w:rsidR="000801C3" w:rsidRPr="000801C3" w:rsidRDefault="000801C3" w:rsidP="00D049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</w:rPr>
            </w:pPr>
            <w:r w:rsidRPr="000801C3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0.50</w:t>
            </w:r>
          </w:p>
        </w:tc>
        <w:tc>
          <w:tcPr>
            <w:tcW w:w="1695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7F4851" w14:textId="77777777" w:rsidR="000801C3" w:rsidRPr="000801C3" w:rsidRDefault="000801C3" w:rsidP="00D049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</w:rPr>
            </w:pPr>
            <w:r w:rsidRPr="000801C3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0.19</w:t>
            </w:r>
          </w:p>
        </w:tc>
        <w:tc>
          <w:tcPr>
            <w:tcW w:w="1573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060FF2" w14:textId="77777777" w:rsidR="000801C3" w:rsidRPr="000801C3" w:rsidRDefault="000801C3" w:rsidP="00D049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</w:rPr>
            </w:pPr>
            <w:r w:rsidRPr="000801C3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1.14</w:t>
            </w:r>
          </w:p>
        </w:tc>
      </w:tr>
      <w:tr w:rsidR="000801C3" w14:paraId="53FD916A" w14:textId="77777777" w:rsidTr="00D04991">
        <w:trPr>
          <w:jc w:val="center"/>
        </w:trPr>
        <w:tc>
          <w:tcPr>
            <w:tcW w:w="2245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A7C54E" w14:textId="77777777" w:rsidR="000801C3" w:rsidRPr="000801C3" w:rsidRDefault="000801C3" w:rsidP="00D049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0801C3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1573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492942" w14:textId="77777777" w:rsidR="000801C3" w:rsidRPr="000801C3" w:rsidRDefault="000801C3" w:rsidP="00D049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</w:rPr>
            </w:pPr>
            <w:r w:rsidRPr="000801C3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0.07</w:t>
            </w:r>
          </w:p>
        </w:tc>
        <w:tc>
          <w:tcPr>
            <w:tcW w:w="1695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C0C6B4" w14:textId="0A34C8C2" w:rsidR="000801C3" w:rsidRPr="000801C3" w:rsidRDefault="000801C3" w:rsidP="00D049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&lt;</w:t>
            </w:r>
            <w:r w:rsidRPr="000801C3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0.0</w:t>
            </w:r>
            <w:r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573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93DFCD" w14:textId="77777777" w:rsidR="000801C3" w:rsidRPr="000801C3" w:rsidRDefault="000801C3" w:rsidP="00D049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</w:rPr>
            </w:pPr>
            <w:r w:rsidRPr="000801C3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0.68</w:t>
            </w:r>
          </w:p>
        </w:tc>
      </w:tr>
      <w:tr w:rsidR="000801C3" w14:paraId="706058EE" w14:textId="77777777" w:rsidTr="00D04991">
        <w:trPr>
          <w:jc w:val="center"/>
        </w:trPr>
        <w:tc>
          <w:tcPr>
            <w:tcW w:w="2245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C07676" w14:textId="77777777" w:rsidR="000801C3" w:rsidRPr="000801C3" w:rsidRDefault="000801C3" w:rsidP="00D049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0801C3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Sunshine Coast</w:t>
            </w:r>
          </w:p>
        </w:tc>
        <w:tc>
          <w:tcPr>
            <w:tcW w:w="1573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8D5660" w14:textId="48B46A62" w:rsidR="000801C3" w:rsidRPr="000801C3" w:rsidRDefault="000801C3" w:rsidP="00D049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</w:rPr>
            </w:pPr>
            <w:r w:rsidRPr="000801C3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2.8</w:t>
            </w:r>
          </w:p>
        </w:tc>
        <w:tc>
          <w:tcPr>
            <w:tcW w:w="1695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375B9F" w14:textId="77777777" w:rsidR="000801C3" w:rsidRPr="000801C3" w:rsidRDefault="000801C3" w:rsidP="00D049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</w:rPr>
            </w:pPr>
            <w:r w:rsidRPr="000801C3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0.22</w:t>
            </w:r>
          </w:p>
        </w:tc>
        <w:tc>
          <w:tcPr>
            <w:tcW w:w="1573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C2A5D3" w14:textId="480C4FD8" w:rsidR="000801C3" w:rsidRPr="000801C3" w:rsidRDefault="000801C3" w:rsidP="00D049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</w:rPr>
            </w:pPr>
            <w:r w:rsidRPr="000801C3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36</w:t>
            </w:r>
          </w:p>
        </w:tc>
      </w:tr>
    </w:tbl>
    <w:p w14:paraId="547CC632" w14:textId="48DE1FE7" w:rsidR="000801C3" w:rsidRPr="000801C3" w:rsidRDefault="000801C3" w:rsidP="000801C3">
      <w:pPr>
        <w:pStyle w:val="BodyText"/>
        <w:spacing w:line="480" w:lineRule="auto"/>
        <w:rPr>
          <w:rFonts w:ascii="Times New Roman" w:hAnsi="Times New Roman" w:cs="Times New Roman"/>
        </w:rPr>
      </w:pPr>
      <w:r w:rsidRPr="000801C3">
        <w:rPr>
          <w:rFonts w:ascii="Times New Roman" w:hAnsi="Times New Roman" w:cs="Times New Roman"/>
        </w:rPr>
        <w:t xml:space="preserve">The dependent variable is starting a statin. We excluded those patients who were already on a </w:t>
      </w:r>
      <w:proofErr w:type="gramStart"/>
      <w:r w:rsidRPr="000801C3">
        <w:rPr>
          <w:rFonts w:ascii="Times New Roman" w:hAnsi="Times New Roman" w:cs="Times New Roman"/>
        </w:rPr>
        <w:t>statin</w:t>
      </w:r>
      <w:proofErr w:type="gramEnd"/>
      <w:r w:rsidRPr="000801C3">
        <w:rPr>
          <w:rFonts w:ascii="Times New Roman" w:hAnsi="Times New Roman" w:cs="Times New Roman"/>
        </w:rPr>
        <w:t xml:space="preserve"> at baseline. The number of participants included was 45. We used a logistic regression model.</w:t>
      </w:r>
    </w:p>
    <w:p w14:paraId="13DAE5A7" w14:textId="65072AC3" w:rsidR="00BE5BF0" w:rsidRPr="00D620F3" w:rsidRDefault="000801C3" w:rsidP="000801C3">
      <w:pPr>
        <w:pStyle w:val="BodyText"/>
        <w:spacing w:line="480" w:lineRule="auto"/>
        <w:rPr>
          <w:rFonts w:ascii="Times New Roman" w:hAnsi="Times New Roman" w:cs="Times New Roman"/>
        </w:rPr>
      </w:pPr>
      <w:r w:rsidRPr="000801C3">
        <w:rPr>
          <w:rFonts w:ascii="Times New Roman" w:hAnsi="Times New Roman" w:cs="Times New Roman"/>
        </w:rPr>
        <w:lastRenderedPageBreak/>
        <w:t>The model adjusted for age, gender</w:t>
      </w:r>
      <w:r w:rsidR="006F59A3">
        <w:rPr>
          <w:rFonts w:ascii="Times New Roman" w:hAnsi="Times New Roman" w:cs="Times New Roman"/>
        </w:rPr>
        <w:t>,</w:t>
      </w:r>
      <w:r w:rsidRPr="000801C3">
        <w:rPr>
          <w:rFonts w:ascii="Times New Roman" w:hAnsi="Times New Roman" w:cs="Times New Roman"/>
        </w:rPr>
        <w:t xml:space="preserve"> and centre. </w:t>
      </w:r>
      <w:r w:rsidR="006F59A3">
        <w:rPr>
          <w:rFonts w:ascii="Times New Roman" w:hAnsi="Times New Roman" w:cs="Times New Roman"/>
        </w:rPr>
        <w:t xml:space="preserve">Men had a </w:t>
      </w:r>
      <w:proofErr w:type="gramStart"/>
      <w:r w:rsidR="006F59A3">
        <w:rPr>
          <w:rFonts w:ascii="Times New Roman" w:hAnsi="Times New Roman" w:cs="Times New Roman"/>
        </w:rPr>
        <w:t>lower odds</w:t>
      </w:r>
      <w:proofErr w:type="gramEnd"/>
      <w:r w:rsidR="006F59A3">
        <w:rPr>
          <w:rFonts w:ascii="Times New Roman" w:hAnsi="Times New Roman" w:cs="Times New Roman"/>
        </w:rPr>
        <w:t xml:space="preserve"> of starting a statin but the size of the reduction was uncertain with wide confidence intervals</w:t>
      </w:r>
      <w:r w:rsidRPr="000801C3">
        <w:rPr>
          <w:rFonts w:ascii="Times New Roman" w:hAnsi="Times New Roman" w:cs="Times New Roman"/>
        </w:rPr>
        <w:t>.</w:t>
      </w:r>
      <w:r w:rsidR="006F59A3">
        <w:rPr>
          <w:rFonts w:ascii="Times New Roman" w:hAnsi="Times New Roman" w:cs="Times New Roman"/>
        </w:rPr>
        <w:t xml:space="preserve"> </w:t>
      </w:r>
      <w:r w:rsidR="00FD22DC" w:rsidRPr="00D620F3">
        <w:rPr>
          <w:rFonts w:ascii="Times New Roman" w:hAnsi="Times New Roman" w:cs="Times New Roman"/>
        </w:rPr>
        <w:t>The new model of care was associated with a much higher odds of new statin use, but the 95% credible intervals were wide and included a reduced use of new statins relative to the usual care group.</w:t>
      </w:r>
    </w:p>
    <w:p w14:paraId="365EC7D5" w14:textId="77777777" w:rsidR="00FD22DC" w:rsidRDefault="00FD22DC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  <w:bookmarkStart w:id="14" w:name="X28cf8e717e6c9a67c3887ba470ee99c1b1fd971"/>
      <w:bookmarkEnd w:id="11"/>
      <w:bookmarkEnd w:id="13"/>
    </w:p>
    <w:p w14:paraId="44CDF678" w14:textId="77777777" w:rsidR="00FD22DC" w:rsidRDefault="00FD22DC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</w:p>
    <w:p w14:paraId="13B58F7E" w14:textId="77777777" w:rsidR="00312A3B" w:rsidRDefault="00312A3B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</w:p>
    <w:p w14:paraId="06D9ECCA" w14:textId="77777777" w:rsidR="00312A3B" w:rsidRDefault="00312A3B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</w:p>
    <w:p w14:paraId="5EA1CEA5" w14:textId="77777777" w:rsidR="00312A3B" w:rsidRDefault="00312A3B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</w:p>
    <w:p w14:paraId="48D4DF8C" w14:textId="77777777" w:rsidR="00312A3B" w:rsidRDefault="00312A3B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</w:p>
    <w:p w14:paraId="386FACEF" w14:textId="77777777" w:rsidR="00312A3B" w:rsidRDefault="00312A3B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</w:p>
    <w:p w14:paraId="1F5B9FB9" w14:textId="77777777" w:rsidR="00312A3B" w:rsidRDefault="00312A3B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</w:p>
    <w:p w14:paraId="32D4729E" w14:textId="77777777" w:rsidR="00312A3B" w:rsidRDefault="00312A3B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</w:p>
    <w:p w14:paraId="26630CAF" w14:textId="77777777" w:rsidR="00312A3B" w:rsidRDefault="00312A3B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</w:p>
    <w:p w14:paraId="2BA25DB4" w14:textId="77777777" w:rsidR="00FD22DC" w:rsidRDefault="00FD22DC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</w:p>
    <w:p w14:paraId="3869F028" w14:textId="77777777" w:rsidR="00FD22DC" w:rsidRDefault="00FD22DC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</w:p>
    <w:p w14:paraId="3308D2C1" w14:textId="77777777" w:rsidR="00FD22DC" w:rsidRDefault="00FD22DC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</w:p>
    <w:p w14:paraId="493FA94E" w14:textId="77777777" w:rsidR="00FD22DC" w:rsidRDefault="00FD22DC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</w:p>
    <w:p w14:paraId="4FA8F52F" w14:textId="370155A7" w:rsidR="00BE5BF0" w:rsidRPr="0018096B" w:rsidRDefault="00FD22DC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  <w:r w:rsidRPr="0018096B">
        <w:rPr>
          <w:rFonts w:ascii="Times New Roman" w:hAnsi="Times New Roman" w:cs="Times New Roman"/>
          <w:b/>
          <w:bCs/>
        </w:rPr>
        <w:lastRenderedPageBreak/>
        <w:t>Increased referrals to a specialist, other than a hepatologist: dietician/nutritionist or psychologist</w:t>
      </w:r>
    </w:p>
    <w:p w14:paraId="1FD2EAC9" w14:textId="77777777" w:rsidR="00BE5BF0" w:rsidRPr="00D620F3" w:rsidRDefault="00FD22DC" w:rsidP="0018096B">
      <w:pPr>
        <w:pStyle w:val="BodyText"/>
        <w:spacing w:line="480" w:lineRule="auto"/>
        <w:rPr>
          <w:rFonts w:ascii="Times New Roman" w:hAnsi="Times New Roman" w:cs="Times New Roman"/>
        </w:rPr>
      </w:pPr>
      <w:r w:rsidRPr="00D620F3">
        <w:rPr>
          <w:rFonts w:ascii="Times New Roman" w:hAnsi="Times New Roman" w:cs="Times New Roman"/>
        </w:rPr>
        <w:t>This outcome was listed in the published protocol as a secondary clinical outcome.</w:t>
      </w:r>
    </w:p>
    <w:p w14:paraId="0FCBA212" w14:textId="77777777" w:rsidR="004F11B9" w:rsidRPr="00D620F3" w:rsidRDefault="004F11B9" w:rsidP="0018096B">
      <w:pPr>
        <w:pStyle w:val="BodyText"/>
        <w:spacing w:line="480" w:lineRule="auto"/>
        <w:rPr>
          <w:rFonts w:ascii="Times New Roman" w:hAnsi="Times New Roman" w:cs="Times New Roman"/>
        </w:rPr>
      </w:pPr>
      <w:bookmarkStart w:id="15" w:name="increased-gp-use"/>
      <w:bookmarkEnd w:id="14"/>
      <w:r w:rsidRPr="00D620F3">
        <w:rPr>
          <w:rFonts w:ascii="Times New Roman" w:hAnsi="Times New Roman" w:cs="Times New Roman"/>
        </w:rPr>
        <w:t>These results are taken from the 12-month follow-up phone call with participants. There were 37 participants who were missing this outcome and so were excluded from this analysis.</w:t>
      </w:r>
    </w:p>
    <w:p w14:paraId="12153933" w14:textId="6F50EA78" w:rsidR="004F11B9" w:rsidRPr="00D620F3" w:rsidRDefault="004F11B9" w:rsidP="0018096B">
      <w:pPr>
        <w:pStyle w:val="BodyText"/>
        <w:spacing w:line="480" w:lineRule="auto"/>
        <w:rPr>
          <w:rFonts w:ascii="Times New Roman" w:hAnsi="Times New Roman" w:cs="Times New Roman"/>
        </w:rPr>
      </w:pPr>
      <w:r w:rsidRPr="00D620F3">
        <w:rPr>
          <w:rFonts w:ascii="Times New Roman" w:hAnsi="Times New Roman" w:cs="Times New Roman"/>
        </w:rPr>
        <w:t xml:space="preserve">Table </w:t>
      </w:r>
      <w:r w:rsidR="006F59A3">
        <w:rPr>
          <w:rFonts w:ascii="Times New Roman" w:hAnsi="Times New Roman" w:cs="Times New Roman"/>
        </w:rPr>
        <w:t>4</w:t>
      </w:r>
      <w:r w:rsidRPr="00D620F3">
        <w:rPr>
          <w:rFonts w:ascii="Times New Roman" w:hAnsi="Times New Roman" w:cs="Times New Roman"/>
        </w:rPr>
        <w:t>: Participants accessing additional services at 12 months</w:t>
      </w:r>
      <w:r w:rsidR="006F59A3">
        <w:rPr>
          <w:rFonts w:ascii="Times New Roman" w:hAnsi="Times New Roman" w:cs="Times New Roman"/>
        </w:rPr>
        <w:t xml:space="preserve">. The table shows the number of participants and </w:t>
      </w:r>
      <w:proofErr w:type="gramStart"/>
      <w:r w:rsidR="006F59A3">
        <w:rPr>
          <w:rFonts w:ascii="Times New Roman" w:hAnsi="Times New Roman" w:cs="Times New Roman"/>
        </w:rPr>
        <w:t>percent</w:t>
      </w:r>
      <w:proofErr w:type="gramEnd"/>
      <w:r w:rsidR="006F59A3">
        <w:rPr>
          <w:rFonts w:ascii="Times New Roman" w:hAnsi="Times New Roman" w:cs="Times New Roman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  <w:gridCol w:w="2977"/>
        <w:gridCol w:w="2358"/>
      </w:tblGrid>
      <w:tr w:rsidR="00D620F3" w:rsidRPr="00D620F3" w14:paraId="77C29F62" w14:textId="77777777" w:rsidTr="003B6B26">
        <w:tc>
          <w:tcPr>
            <w:tcW w:w="3681" w:type="dxa"/>
          </w:tcPr>
          <w:p w14:paraId="534016E5" w14:textId="77777777" w:rsidR="004F11B9" w:rsidRPr="00D620F3" w:rsidRDefault="004F11B9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16" w:name="X6c99a7bf3dcba1c7bdcd6f51d6c9b0d6dcfc151"/>
            <w:bookmarkStart w:id="17" w:name="dietician-or-nutritionist"/>
          </w:p>
        </w:tc>
        <w:tc>
          <w:tcPr>
            <w:tcW w:w="2977" w:type="dxa"/>
          </w:tcPr>
          <w:p w14:paraId="5CBB1FF6" w14:textId="77777777" w:rsidR="004F11B9" w:rsidRPr="00D620F3" w:rsidRDefault="004F11B9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20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New model of care (LOCATE) (n=30)</w:t>
            </w:r>
          </w:p>
        </w:tc>
        <w:tc>
          <w:tcPr>
            <w:tcW w:w="2358" w:type="dxa"/>
          </w:tcPr>
          <w:p w14:paraId="11C6193B" w14:textId="77777777" w:rsidR="004F11B9" w:rsidRPr="00D620F3" w:rsidRDefault="004F11B9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20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Usual care (n=31)</w:t>
            </w:r>
          </w:p>
        </w:tc>
      </w:tr>
      <w:tr w:rsidR="00312A3B" w:rsidRPr="00D620F3" w14:paraId="3E102F9D" w14:textId="77777777" w:rsidTr="006C455F">
        <w:tc>
          <w:tcPr>
            <w:tcW w:w="9016" w:type="dxa"/>
            <w:gridSpan w:val="3"/>
          </w:tcPr>
          <w:p w14:paraId="5BE0119A" w14:textId="002FB01E" w:rsidR="00312A3B" w:rsidRPr="00D620F3" w:rsidRDefault="00312A3B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0F3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Seeing a dietitian or nutritionist at 12 months (n, %)</w:t>
            </w:r>
          </w:p>
        </w:tc>
      </w:tr>
      <w:tr w:rsidR="00D620F3" w:rsidRPr="00D620F3" w14:paraId="0E8AEC61" w14:textId="77777777" w:rsidTr="003B6B26">
        <w:tc>
          <w:tcPr>
            <w:tcW w:w="3681" w:type="dxa"/>
          </w:tcPr>
          <w:p w14:paraId="0DFF7EBE" w14:textId="77777777" w:rsidR="004F11B9" w:rsidRPr="00D620F3" w:rsidRDefault="004F11B9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20F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  Yes</w:t>
            </w:r>
          </w:p>
        </w:tc>
        <w:tc>
          <w:tcPr>
            <w:tcW w:w="2977" w:type="dxa"/>
            <w:vAlign w:val="center"/>
          </w:tcPr>
          <w:p w14:paraId="1DADF74C" w14:textId="77777777" w:rsidR="004F11B9" w:rsidRPr="00D620F3" w:rsidRDefault="004F11B9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620F3">
              <w:rPr>
                <w:rFonts w:ascii="Times New Roman" w:eastAsia="Arial" w:hAnsi="Times New Roman" w:cs="Times New Roman"/>
                <w:sz w:val="24"/>
                <w:szCs w:val="24"/>
              </w:rPr>
              <w:t>13 (43%)</w:t>
            </w:r>
          </w:p>
        </w:tc>
        <w:tc>
          <w:tcPr>
            <w:tcW w:w="2358" w:type="dxa"/>
            <w:vAlign w:val="center"/>
          </w:tcPr>
          <w:p w14:paraId="35F4E1E5" w14:textId="77777777" w:rsidR="004F11B9" w:rsidRPr="00D620F3" w:rsidRDefault="004F11B9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0F3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9 (29%)</w:t>
            </w:r>
          </w:p>
        </w:tc>
      </w:tr>
      <w:tr w:rsidR="00D620F3" w:rsidRPr="00D620F3" w14:paraId="2887D7A3" w14:textId="77777777" w:rsidTr="003B6B26">
        <w:tc>
          <w:tcPr>
            <w:tcW w:w="3681" w:type="dxa"/>
          </w:tcPr>
          <w:p w14:paraId="029B0515" w14:textId="77777777" w:rsidR="004F11B9" w:rsidRPr="00D620F3" w:rsidRDefault="004F11B9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20F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  No</w:t>
            </w:r>
          </w:p>
        </w:tc>
        <w:tc>
          <w:tcPr>
            <w:tcW w:w="2977" w:type="dxa"/>
            <w:vAlign w:val="center"/>
          </w:tcPr>
          <w:p w14:paraId="101EA0D1" w14:textId="77777777" w:rsidR="004F11B9" w:rsidRPr="00D620F3" w:rsidRDefault="004F11B9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620F3">
              <w:rPr>
                <w:rFonts w:ascii="Times New Roman" w:eastAsia="Arial" w:hAnsi="Times New Roman" w:cs="Times New Roman"/>
                <w:sz w:val="24"/>
                <w:szCs w:val="24"/>
              </w:rPr>
              <w:t>17 (57%)</w:t>
            </w:r>
          </w:p>
        </w:tc>
        <w:tc>
          <w:tcPr>
            <w:tcW w:w="2358" w:type="dxa"/>
            <w:vAlign w:val="center"/>
          </w:tcPr>
          <w:p w14:paraId="020C2F86" w14:textId="77777777" w:rsidR="004F11B9" w:rsidRPr="00D620F3" w:rsidRDefault="004F11B9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0F3">
              <w:rPr>
                <w:rFonts w:ascii="Times New Roman" w:eastAsia="Arial" w:hAnsi="Times New Roman" w:cs="Times New Roman"/>
                <w:sz w:val="24"/>
                <w:szCs w:val="24"/>
              </w:rPr>
              <w:t>22 (71%)</w:t>
            </w:r>
          </w:p>
        </w:tc>
      </w:tr>
      <w:tr w:rsidR="00312A3B" w:rsidRPr="00D620F3" w14:paraId="2057A452" w14:textId="77777777" w:rsidTr="006137EC">
        <w:tc>
          <w:tcPr>
            <w:tcW w:w="9016" w:type="dxa"/>
            <w:gridSpan w:val="3"/>
          </w:tcPr>
          <w:p w14:paraId="2E73823A" w14:textId="07EDF8B7" w:rsidR="00312A3B" w:rsidRPr="00D620F3" w:rsidRDefault="00312A3B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0F3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Seeing a psychologist at 12 months (n, %)</w:t>
            </w:r>
          </w:p>
        </w:tc>
      </w:tr>
      <w:tr w:rsidR="00D620F3" w:rsidRPr="00D620F3" w14:paraId="38C88199" w14:textId="77777777" w:rsidTr="003B6B26">
        <w:tc>
          <w:tcPr>
            <w:tcW w:w="3681" w:type="dxa"/>
            <w:vAlign w:val="center"/>
          </w:tcPr>
          <w:p w14:paraId="5D479413" w14:textId="77777777" w:rsidR="004F11B9" w:rsidRPr="00D620F3" w:rsidRDefault="004F11B9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20F3">
              <w:rPr>
                <w:rFonts w:ascii="Times New Roman" w:eastAsia="Arial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  Yes, psychologist</w:t>
            </w:r>
          </w:p>
        </w:tc>
        <w:tc>
          <w:tcPr>
            <w:tcW w:w="2977" w:type="dxa"/>
            <w:vAlign w:val="center"/>
          </w:tcPr>
          <w:p w14:paraId="1E087A87" w14:textId="77777777" w:rsidR="004F11B9" w:rsidRPr="00D620F3" w:rsidRDefault="004F11B9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620F3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4 (13%)</w:t>
            </w:r>
          </w:p>
        </w:tc>
        <w:tc>
          <w:tcPr>
            <w:tcW w:w="2358" w:type="dxa"/>
            <w:vAlign w:val="center"/>
          </w:tcPr>
          <w:p w14:paraId="46515220" w14:textId="77777777" w:rsidR="004F11B9" w:rsidRPr="00D620F3" w:rsidRDefault="004F11B9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0F3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8 (26%)</w:t>
            </w:r>
          </w:p>
        </w:tc>
      </w:tr>
      <w:tr w:rsidR="00D620F3" w:rsidRPr="00D620F3" w14:paraId="373EA705" w14:textId="77777777" w:rsidTr="003B6B26">
        <w:tc>
          <w:tcPr>
            <w:tcW w:w="3681" w:type="dxa"/>
            <w:vAlign w:val="center"/>
          </w:tcPr>
          <w:p w14:paraId="7F209A9A" w14:textId="77777777" w:rsidR="004F11B9" w:rsidRPr="00D620F3" w:rsidRDefault="004F11B9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20F3">
              <w:rPr>
                <w:rFonts w:ascii="Times New Roman" w:eastAsia="Arial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  Yes, accredited counsellor</w:t>
            </w:r>
          </w:p>
        </w:tc>
        <w:tc>
          <w:tcPr>
            <w:tcW w:w="2977" w:type="dxa"/>
            <w:vAlign w:val="center"/>
          </w:tcPr>
          <w:p w14:paraId="20D805DA" w14:textId="77777777" w:rsidR="004F11B9" w:rsidRPr="00D620F3" w:rsidRDefault="004F11B9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620F3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3 (10%)</w:t>
            </w:r>
          </w:p>
        </w:tc>
        <w:tc>
          <w:tcPr>
            <w:tcW w:w="2358" w:type="dxa"/>
            <w:vAlign w:val="center"/>
          </w:tcPr>
          <w:p w14:paraId="1A653212" w14:textId="77777777" w:rsidR="004F11B9" w:rsidRPr="00D620F3" w:rsidRDefault="004F11B9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0F3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1 (3%)</w:t>
            </w:r>
          </w:p>
        </w:tc>
      </w:tr>
      <w:tr w:rsidR="00D620F3" w:rsidRPr="00D620F3" w14:paraId="3BBBC43F" w14:textId="77777777" w:rsidTr="003B6B26">
        <w:tc>
          <w:tcPr>
            <w:tcW w:w="3681" w:type="dxa"/>
            <w:vAlign w:val="center"/>
          </w:tcPr>
          <w:p w14:paraId="799A336B" w14:textId="77777777" w:rsidR="004F11B9" w:rsidRPr="00D620F3" w:rsidRDefault="004F11B9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620F3">
              <w:rPr>
                <w:rFonts w:ascii="Times New Roman" w:eastAsia="Arial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  No</w:t>
            </w:r>
          </w:p>
        </w:tc>
        <w:tc>
          <w:tcPr>
            <w:tcW w:w="2977" w:type="dxa"/>
            <w:vAlign w:val="center"/>
          </w:tcPr>
          <w:p w14:paraId="2BB39073" w14:textId="77777777" w:rsidR="004F11B9" w:rsidRPr="00D620F3" w:rsidRDefault="004F11B9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620F3">
              <w:rPr>
                <w:rFonts w:ascii="Times New Roman" w:eastAsia="Arial" w:hAnsi="Times New Roman" w:cs="Times New Roman"/>
                <w:sz w:val="24"/>
                <w:szCs w:val="24"/>
              </w:rPr>
              <w:t>23 (77%)</w:t>
            </w:r>
          </w:p>
        </w:tc>
        <w:tc>
          <w:tcPr>
            <w:tcW w:w="2358" w:type="dxa"/>
            <w:vAlign w:val="center"/>
          </w:tcPr>
          <w:p w14:paraId="22B959EE" w14:textId="77777777" w:rsidR="004F11B9" w:rsidRPr="00D620F3" w:rsidRDefault="004F11B9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0F3">
              <w:rPr>
                <w:rFonts w:ascii="Times New Roman" w:eastAsia="Arial" w:hAnsi="Times New Roman" w:cs="Times New Roman"/>
                <w:sz w:val="24"/>
                <w:szCs w:val="24"/>
              </w:rPr>
              <w:t>22 (71%)</w:t>
            </w:r>
          </w:p>
        </w:tc>
      </w:tr>
    </w:tbl>
    <w:bookmarkEnd w:id="16"/>
    <w:bookmarkEnd w:id="17"/>
    <w:p w14:paraId="2298CDA7" w14:textId="2107587B" w:rsidR="00BE5BF0" w:rsidRPr="0018096B" w:rsidRDefault="00FD22DC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  <w:r w:rsidRPr="0018096B">
        <w:rPr>
          <w:rFonts w:ascii="Times New Roman" w:hAnsi="Times New Roman" w:cs="Times New Roman"/>
          <w:b/>
          <w:bCs/>
        </w:rPr>
        <w:lastRenderedPageBreak/>
        <w:t>Increased GP use</w:t>
      </w:r>
    </w:p>
    <w:p w14:paraId="5B164905" w14:textId="77777777" w:rsidR="00BE5BF0" w:rsidRPr="00D620F3" w:rsidRDefault="00FD22DC" w:rsidP="0018096B">
      <w:pPr>
        <w:pStyle w:val="BodyText"/>
        <w:spacing w:line="480" w:lineRule="auto"/>
        <w:rPr>
          <w:rFonts w:ascii="Times New Roman" w:hAnsi="Times New Roman" w:cs="Times New Roman"/>
        </w:rPr>
      </w:pPr>
      <w:r w:rsidRPr="00D620F3">
        <w:rPr>
          <w:rFonts w:ascii="Times New Roman" w:hAnsi="Times New Roman" w:cs="Times New Roman"/>
        </w:rPr>
        <w:t xml:space="preserve">This outcome </w:t>
      </w:r>
      <w:r w:rsidRPr="00D620F3">
        <w:rPr>
          <w:rFonts w:ascii="Times New Roman" w:hAnsi="Times New Roman" w:cs="Times New Roman"/>
          <w:b/>
          <w:bCs/>
        </w:rPr>
        <w:t>was not</w:t>
      </w:r>
      <w:r w:rsidRPr="00D620F3">
        <w:rPr>
          <w:rFonts w:ascii="Times New Roman" w:hAnsi="Times New Roman" w:cs="Times New Roman"/>
        </w:rPr>
        <w:t xml:space="preserve"> listed in the published protocol or trial registration.</w:t>
      </w:r>
    </w:p>
    <w:p w14:paraId="67F0CDFF" w14:textId="77777777" w:rsidR="00BE5BF0" w:rsidRPr="00D620F3" w:rsidRDefault="00FD22DC" w:rsidP="0018096B">
      <w:pPr>
        <w:pStyle w:val="BodyText"/>
        <w:spacing w:line="480" w:lineRule="auto"/>
        <w:rPr>
          <w:rFonts w:ascii="Times New Roman" w:hAnsi="Times New Roman" w:cs="Times New Roman"/>
        </w:rPr>
      </w:pPr>
      <w:bookmarkStart w:id="18" w:name="boxplot-gp-use"/>
      <w:r w:rsidRPr="00D620F3">
        <w:rPr>
          <w:rFonts w:ascii="Times New Roman" w:hAnsi="Times New Roman" w:cs="Times New Roman"/>
          <w:noProof/>
        </w:rPr>
        <w:drawing>
          <wp:inline distT="0" distB="0" distL="0" distR="0" wp14:anchorId="583F61A9" wp14:editId="12926E95">
            <wp:extent cx="4583458" cy="3208421"/>
            <wp:effectExtent l="0" t="0" r="0" b="0"/>
            <wp:docPr id="69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Picture" descr="2_analysis_files/figure-docx/unnamed-chunk-27-1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3458" cy="3208421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C4426F3" w14:textId="03ADB7C9" w:rsidR="0018096B" w:rsidRPr="0018096B" w:rsidRDefault="0018096B" w:rsidP="0018096B">
      <w:pPr>
        <w:pStyle w:val="BodyText"/>
        <w:spacing w:line="480" w:lineRule="auto"/>
        <w:rPr>
          <w:rFonts w:ascii="Times New Roman" w:hAnsi="Times New Roman" w:cs="Times New Roman"/>
          <w:i/>
          <w:iCs/>
        </w:rPr>
      </w:pPr>
      <w:r w:rsidRPr="0018096B">
        <w:rPr>
          <w:rFonts w:ascii="Times New Roman" w:hAnsi="Times New Roman" w:cs="Times New Roman"/>
          <w:i/>
          <w:iCs/>
        </w:rPr>
        <w:t>Fig 5: GP Use – Box Plot</w:t>
      </w:r>
      <w:r w:rsidR="006F59A3">
        <w:rPr>
          <w:rFonts w:ascii="Times New Roman" w:hAnsi="Times New Roman" w:cs="Times New Roman"/>
          <w:i/>
          <w:iCs/>
        </w:rPr>
        <w:t xml:space="preserve"> by randomised group</w:t>
      </w:r>
    </w:p>
    <w:p w14:paraId="32FBC907" w14:textId="45494BB1" w:rsidR="0018096B" w:rsidRDefault="00FD22DC" w:rsidP="0018096B">
      <w:pPr>
        <w:pStyle w:val="BodyText"/>
        <w:spacing w:line="480" w:lineRule="auto"/>
        <w:rPr>
          <w:rFonts w:ascii="Times New Roman" w:hAnsi="Times New Roman" w:cs="Times New Roman"/>
        </w:rPr>
      </w:pPr>
      <w:r w:rsidRPr="00D620F3">
        <w:rPr>
          <w:rFonts w:ascii="Times New Roman" w:hAnsi="Times New Roman" w:cs="Times New Roman"/>
        </w:rPr>
        <w:t>The number of GP visits in the last year has a strong positive skew and four outliers of over 40 visits.</w:t>
      </w:r>
      <w:bookmarkStart w:id="19" w:name="statistical-model-gp-use"/>
      <w:bookmarkEnd w:id="18"/>
      <w:r w:rsidR="006F59A3">
        <w:rPr>
          <w:rFonts w:ascii="Times New Roman" w:hAnsi="Times New Roman" w:cs="Times New Roman"/>
        </w:rPr>
        <w:t xml:space="preserve"> </w:t>
      </w:r>
      <w:r w:rsidRPr="00D620F3">
        <w:rPr>
          <w:rFonts w:ascii="Times New Roman" w:hAnsi="Times New Roman" w:cs="Times New Roman"/>
        </w:rPr>
        <w:t>There were 37 participants who were missing this outcome and so were excluded from this analysis.</w:t>
      </w:r>
      <w:r w:rsidR="006F59A3">
        <w:rPr>
          <w:rFonts w:ascii="Times New Roman" w:hAnsi="Times New Roman" w:cs="Times New Roman"/>
        </w:rPr>
        <w:t xml:space="preserve"> </w:t>
      </w:r>
      <w:r w:rsidRPr="00D620F3">
        <w:rPr>
          <w:rFonts w:ascii="Times New Roman" w:hAnsi="Times New Roman" w:cs="Times New Roman"/>
        </w:rPr>
        <w:t>There were 4 participants with missing data for their number of GP visits at baseline. We used multiple imputation to impute their missing values before running the model.</w:t>
      </w:r>
      <w:r w:rsidR="0018096B" w:rsidRPr="0018096B">
        <w:rPr>
          <w:rFonts w:ascii="Times New Roman" w:hAnsi="Times New Roman" w:cs="Times New Roman"/>
        </w:rPr>
        <w:t xml:space="preserve"> </w:t>
      </w:r>
    </w:p>
    <w:p w14:paraId="0097C709" w14:textId="77777777" w:rsidR="0018096B" w:rsidRDefault="0018096B" w:rsidP="0018096B">
      <w:pPr>
        <w:pStyle w:val="BodyText"/>
        <w:spacing w:line="480" w:lineRule="auto"/>
        <w:rPr>
          <w:rFonts w:ascii="Times New Roman" w:hAnsi="Times New Roman" w:cs="Times New Roman"/>
        </w:rPr>
      </w:pPr>
    </w:p>
    <w:p w14:paraId="0E75ECDF" w14:textId="77777777" w:rsidR="0018096B" w:rsidRDefault="0018096B" w:rsidP="0018096B">
      <w:pPr>
        <w:pStyle w:val="BodyText"/>
        <w:spacing w:line="480" w:lineRule="auto"/>
        <w:rPr>
          <w:rFonts w:ascii="Times New Roman" w:hAnsi="Times New Roman" w:cs="Times New Roman"/>
        </w:rPr>
      </w:pPr>
    </w:p>
    <w:p w14:paraId="17ADC6D4" w14:textId="77777777" w:rsidR="00312A3B" w:rsidRDefault="00312A3B" w:rsidP="0018096B">
      <w:pPr>
        <w:pStyle w:val="BodyText"/>
        <w:spacing w:line="480" w:lineRule="auto"/>
        <w:rPr>
          <w:rFonts w:ascii="Times New Roman" w:hAnsi="Times New Roman" w:cs="Times New Roman"/>
        </w:rPr>
      </w:pPr>
    </w:p>
    <w:p w14:paraId="4944755D" w14:textId="27E9922E" w:rsidR="0018096B" w:rsidRPr="00D620F3" w:rsidRDefault="0018096B" w:rsidP="0018096B">
      <w:pPr>
        <w:pStyle w:val="BodyText"/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Table </w:t>
      </w:r>
      <w:r w:rsidR="006F59A3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>: GP Use – Statistical Model</w:t>
      </w:r>
      <w:r w:rsidR="006F59A3">
        <w:rPr>
          <w:rFonts w:ascii="Times New Roman" w:hAnsi="Times New Roman" w:cs="Times New Roman"/>
        </w:rPr>
        <w:t xml:space="preserve"> from the </w:t>
      </w:r>
      <w:proofErr w:type="spellStart"/>
      <w:r w:rsidR="006F59A3">
        <w:rPr>
          <w:rFonts w:ascii="Times New Roman" w:hAnsi="Times New Roman" w:cs="Times New Roman"/>
        </w:rPr>
        <w:t>generalised</w:t>
      </w:r>
      <w:proofErr w:type="spellEnd"/>
      <w:r w:rsidR="006F59A3">
        <w:rPr>
          <w:rFonts w:ascii="Times New Roman" w:hAnsi="Times New Roman" w:cs="Times New Roman"/>
        </w:rPr>
        <w:t xml:space="preserve"> linear model. The table shows the rate ratios and 95% confidence interval. A rate ratio above 1 indicates an increase in GP Use. </w:t>
      </w:r>
    </w:p>
    <w:tbl>
      <w:tblPr>
        <w:tblStyle w:val="Table"/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4152"/>
        <w:gridCol w:w="1451"/>
        <w:gridCol w:w="1451"/>
        <w:gridCol w:w="1451"/>
      </w:tblGrid>
      <w:tr w:rsidR="00D620F3" w:rsidRPr="00D620F3" w14:paraId="066810C8" w14:textId="77777777" w:rsidTr="00BE5BF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  <w:jc w:val="center"/>
        </w:trPr>
        <w:tc>
          <w:tcPr>
            <w:tcW w:w="4152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87F703" w14:textId="7C8E9633" w:rsidR="00BE5BF0" w:rsidRPr="00D620F3" w:rsidRDefault="006F59A3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  <w:b/>
              </w:rPr>
              <w:t>Variable</w:t>
            </w:r>
          </w:p>
        </w:tc>
        <w:tc>
          <w:tcPr>
            <w:tcW w:w="1451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1BFB30" w14:textId="688B525A" w:rsidR="00BE5BF0" w:rsidRPr="00D620F3" w:rsidRDefault="006F59A3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  <w:b/>
              </w:rPr>
              <w:t>Mean</w:t>
            </w:r>
          </w:p>
        </w:tc>
        <w:tc>
          <w:tcPr>
            <w:tcW w:w="1451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805D1E" w14:textId="7F1E4E80" w:rsidR="00BE5BF0" w:rsidRPr="00D620F3" w:rsidRDefault="006F59A3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  <w:b/>
              </w:rPr>
              <w:t>Lower</w:t>
            </w:r>
          </w:p>
        </w:tc>
        <w:tc>
          <w:tcPr>
            <w:tcW w:w="1451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812B54" w14:textId="1EEAE9AC" w:rsidR="00BE5BF0" w:rsidRPr="00D620F3" w:rsidRDefault="006F59A3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  <w:b/>
              </w:rPr>
              <w:t>Upper</w:t>
            </w:r>
          </w:p>
        </w:tc>
      </w:tr>
      <w:tr w:rsidR="00D620F3" w:rsidRPr="00D620F3" w14:paraId="2169F7A0" w14:textId="77777777" w:rsidTr="00BE5BF0">
        <w:trPr>
          <w:jc w:val="center"/>
        </w:trPr>
        <w:tc>
          <w:tcPr>
            <w:tcW w:w="4152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588546" w14:textId="77777777" w:rsidR="00BE5BF0" w:rsidRPr="00D620F3" w:rsidRDefault="00FD22DC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</w:rPr>
              <w:t>New model of care</w:t>
            </w:r>
          </w:p>
        </w:tc>
        <w:tc>
          <w:tcPr>
            <w:tcW w:w="1451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FDA640" w14:textId="77777777" w:rsidR="00BE5BF0" w:rsidRPr="00D620F3" w:rsidRDefault="00FD22DC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</w:rPr>
              <w:t>0.81</w:t>
            </w:r>
          </w:p>
        </w:tc>
        <w:tc>
          <w:tcPr>
            <w:tcW w:w="1451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DF943A" w14:textId="77777777" w:rsidR="00BE5BF0" w:rsidRPr="00D620F3" w:rsidRDefault="00FD22DC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</w:rPr>
              <w:t>0.69</w:t>
            </w:r>
          </w:p>
        </w:tc>
        <w:tc>
          <w:tcPr>
            <w:tcW w:w="1451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467100" w14:textId="77777777" w:rsidR="00BE5BF0" w:rsidRPr="00D620F3" w:rsidRDefault="00FD22DC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</w:rPr>
              <w:t>0.94</w:t>
            </w:r>
          </w:p>
        </w:tc>
      </w:tr>
      <w:tr w:rsidR="00D620F3" w:rsidRPr="00D620F3" w14:paraId="56CF82FB" w14:textId="77777777" w:rsidTr="00BE5BF0">
        <w:trPr>
          <w:jc w:val="center"/>
        </w:trPr>
        <w:tc>
          <w:tcPr>
            <w:tcW w:w="4152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4D7ACE" w14:textId="77777777" w:rsidR="00BE5BF0" w:rsidRPr="00D620F3" w:rsidRDefault="00FD22DC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</w:rPr>
              <w:t>GP visits at baseline (log-transformed)</w:t>
            </w:r>
          </w:p>
        </w:tc>
        <w:tc>
          <w:tcPr>
            <w:tcW w:w="1451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6D2E31" w14:textId="77777777" w:rsidR="00BE5BF0" w:rsidRPr="00D620F3" w:rsidRDefault="00FD22DC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</w:rPr>
              <w:t>3.58</w:t>
            </w:r>
          </w:p>
        </w:tc>
        <w:tc>
          <w:tcPr>
            <w:tcW w:w="1451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91E34B" w14:textId="77777777" w:rsidR="00BE5BF0" w:rsidRPr="00D620F3" w:rsidRDefault="00FD22DC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</w:rPr>
              <w:t>2.78</w:t>
            </w:r>
          </w:p>
        </w:tc>
        <w:tc>
          <w:tcPr>
            <w:tcW w:w="1451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C997C0" w14:textId="77777777" w:rsidR="00BE5BF0" w:rsidRPr="00D620F3" w:rsidRDefault="00FD22DC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</w:rPr>
              <w:t>4.60</w:t>
            </w:r>
          </w:p>
        </w:tc>
      </w:tr>
      <w:tr w:rsidR="00D620F3" w:rsidRPr="00D620F3" w14:paraId="5E1D0635" w14:textId="77777777" w:rsidTr="00BE5BF0">
        <w:trPr>
          <w:jc w:val="center"/>
        </w:trPr>
        <w:tc>
          <w:tcPr>
            <w:tcW w:w="4152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E0B60A" w14:textId="77777777" w:rsidR="00BE5BF0" w:rsidRPr="00D620F3" w:rsidRDefault="00FD22DC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</w:rPr>
              <w:t>Age (+10 years)</w:t>
            </w:r>
          </w:p>
        </w:tc>
        <w:tc>
          <w:tcPr>
            <w:tcW w:w="1451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B49C30" w14:textId="77777777" w:rsidR="00BE5BF0" w:rsidRPr="00D620F3" w:rsidRDefault="00FD22DC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</w:rPr>
              <w:t>1.08</w:t>
            </w:r>
          </w:p>
        </w:tc>
        <w:tc>
          <w:tcPr>
            <w:tcW w:w="1451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D8AF56" w14:textId="77777777" w:rsidR="00BE5BF0" w:rsidRPr="00D620F3" w:rsidRDefault="00FD22DC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</w:rPr>
              <w:t>1.01</w:t>
            </w:r>
          </w:p>
        </w:tc>
        <w:tc>
          <w:tcPr>
            <w:tcW w:w="1451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CB3E2D" w14:textId="77777777" w:rsidR="00BE5BF0" w:rsidRPr="00D620F3" w:rsidRDefault="00FD22DC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</w:rPr>
              <w:t>1.14</w:t>
            </w:r>
          </w:p>
        </w:tc>
      </w:tr>
      <w:tr w:rsidR="00D620F3" w:rsidRPr="00D620F3" w14:paraId="15488575" w14:textId="77777777" w:rsidTr="00BE5BF0">
        <w:trPr>
          <w:jc w:val="center"/>
        </w:trPr>
        <w:tc>
          <w:tcPr>
            <w:tcW w:w="4152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84127F" w14:textId="77777777" w:rsidR="00BE5BF0" w:rsidRPr="00D620F3" w:rsidRDefault="00FD22DC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</w:rPr>
              <w:t>Male</w:t>
            </w:r>
          </w:p>
        </w:tc>
        <w:tc>
          <w:tcPr>
            <w:tcW w:w="1451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C6538C" w14:textId="77777777" w:rsidR="00BE5BF0" w:rsidRPr="00D620F3" w:rsidRDefault="00FD22DC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</w:rPr>
              <w:t>1.10</w:t>
            </w:r>
          </w:p>
        </w:tc>
        <w:tc>
          <w:tcPr>
            <w:tcW w:w="1451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8011A6" w14:textId="77777777" w:rsidR="00BE5BF0" w:rsidRPr="00D620F3" w:rsidRDefault="00FD22DC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</w:rPr>
              <w:t>0.75</w:t>
            </w:r>
          </w:p>
        </w:tc>
        <w:tc>
          <w:tcPr>
            <w:tcW w:w="1451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320DCF" w14:textId="77777777" w:rsidR="00BE5BF0" w:rsidRPr="00D620F3" w:rsidRDefault="00FD22DC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</w:rPr>
              <w:t>1.62</w:t>
            </w:r>
          </w:p>
        </w:tc>
      </w:tr>
    </w:tbl>
    <w:p w14:paraId="7489DAEA" w14:textId="4699B020" w:rsidR="00BE5BF0" w:rsidRPr="00D620F3" w:rsidRDefault="00FD22DC" w:rsidP="0018096B">
      <w:pPr>
        <w:pStyle w:val="BodyText"/>
        <w:spacing w:line="480" w:lineRule="auto"/>
        <w:rPr>
          <w:rFonts w:ascii="Times New Roman" w:hAnsi="Times New Roman" w:cs="Times New Roman"/>
        </w:rPr>
      </w:pPr>
      <w:r w:rsidRPr="00D620F3">
        <w:rPr>
          <w:rFonts w:ascii="Times New Roman" w:hAnsi="Times New Roman" w:cs="Times New Roman"/>
        </w:rPr>
        <w:t>We adjust</w:t>
      </w:r>
      <w:r w:rsidR="006F59A3">
        <w:rPr>
          <w:rFonts w:ascii="Times New Roman" w:hAnsi="Times New Roman" w:cs="Times New Roman"/>
        </w:rPr>
        <w:t>ed</w:t>
      </w:r>
      <w:r w:rsidRPr="00D620F3">
        <w:rPr>
          <w:rFonts w:ascii="Times New Roman" w:hAnsi="Times New Roman" w:cs="Times New Roman"/>
        </w:rPr>
        <w:t xml:space="preserve"> for GP use at baseline and, not surprisingly, there was a strong positive association between baseline GP usage and follow-up usage. We also adjust</w:t>
      </w:r>
      <w:r w:rsidR="006F59A3">
        <w:rPr>
          <w:rFonts w:ascii="Times New Roman" w:hAnsi="Times New Roman" w:cs="Times New Roman"/>
        </w:rPr>
        <w:t>ed</w:t>
      </w:r>
      <w:r w:rsidRPr="00D620F3">
        <w:rPr>
          <w:rFonts w:ascii="Times New Roman" w:hAnsi="Times New Roman" w:cs="Times New Roman"/>
        </w:rPr>
        <w:t xml:space="preserve"> for age and sex</w:t>
      </w:r>
      <w:r w:rsidR="006F59A3">
        <w:rPr>
          <w:rFonts w:ascii="Times New Roman" w:hAnsi="Times New Roman" w:cs="Times New Roman"/>
        </w:rPr>
        <w:t xml:space="preserve"> and older people were associated with an increase in GP Usage (average 8% higher per </w:t>
      </w:r>
      <w:proofErr w:type="gramStart"/>
      <w:r w:rsidR="006F59A3">
        <w:rPr>
          <w:rFonts w:ascii="Times New Roman" w:hAnsi="Times New Roman" w:cs="Times New Roman"/>
        </w:rPr>
        <w:t>10 year</w:t>
      </w:r>
      <w:proofErr w:type="gramEnd"/>
      <w:r w:rsidR="006F59A3">
        <w:rPr>
          <w:rFonts w:ascii="Times New Roman" w:hAnsi="Times New Roman" w:cs="Times New Roman"/>
        </w:rPr>
        <w:t xml:space="preserve"> increase in age)</w:t>
      </w:r>
      <w:r w:rsidRPr="00D620F3">
        <w:rPr>
          <w:rFonts w:ascii="Times New Roman" w:hAnsi="Times New Roman" w:cs="Times New Roman"/>
        </w:rPr>
        <w:t>.</w:t>
      </w:r>
    </w:p>
    <w:p w14:paraId="47C1D2BC" w14:textId="1106850F" w:rsidR="0018096B" w:rsidRPr="00D620F3" w:rsidRDefault="00FD22DC" w:rsidP="0018096B">
      <w:pPr>
        <w:pStyle w:val="BodyText"/>
        <w:spacing w:line="480" w:lineRule="auto"/>
        <w:rPr>
          <w:rFonts w:ascii="Times New Roman" w:hAnsi="Times New Roman" w:cs="Times New Roman"/>
        </w:rPr>
      </w:pPr>
      <w:r w:rsidRPr="00D620F3">
        <w:rPr>
          <w:rFonts w:ascii="Times New Roman" w:hAnsi="Times New Roman" w:cs="Times New Roman"/>
        </w:rPr>
        <w:t>The new model of care was associated with a decrease in GP usage</w:t>
      </w:r>
      <w:r w:rsidR="006F59A3">
        <w:rPr>
          <w:rFonts w:ascii="Times New Roman" w:hAnsi="Times New Roman" w:cs="Times New Roman"/>
        </w:rPr>
        <w:t>, with a mean decrease of 19%</w:t>
      </w:r>
      <w:r w:rsidRPr="00D620F3">
        <w:rPr>
          <w:rFonts w:ascii="Times New Roman" w:hAnsi="Times New Roman" w:cs="Times New Roman"/>
        </w:rPr>
        <w:t>.</w:t>
      </w:r>
      <w:r w:rsidR="0018096B" w:rsidRPr="0018096B">
        <w:rPr>
          <w:rFonts w:ascii="Times New Roman" w:hAnsi="Times New Roman" w:cs="Times New Roman"/>
        </w:rPr>
        <w:t xml:space="preserve"> </w:t>
      </w:r>
    </w:p>
    <w:p w14:paraId="67A0374B" w14:textId="71BE5707" w:rsidR="00BE5BF0" w:rsidRPr="00D620F3" w:rsidRDefault="00BE5BF0" w:rsidP="0018096B">
      <w:pPr>
        <w:pStyle w:val="BodyText"/>
        <w:spacing w:line="480" w:lineRule="auto"/>
        <w:rPr>
          <w:rFonts w:ascii="Times New Roman" w:hAnsi="Times New Roman" w:cs="Times New Roman"/>
        </w:rPr>
      </w:pPr>
    </w:p>
    <w:p w14:paraId="71ECEB6A" w14:textId="77777777" w:rsidR="00BE5BF0" w:rsidRPr="00D620F3" w:rsidRDefault="00FD22DC" w:rsidP="0018096B">
      <w:pPr>
        <w:pStyle w:val="BodyText"/>
        <w:spacing w:line="480" w:lineRule="auto"/>
        <w:rPr>
          <w:rFonts w:ascii="Times New Roman" w:hAnsi="Times New Roman" w:cs="Times New Roman"/>
        </w:rPr>
      </w:pPr>
      <w:bookmarkStart w:id="20" w:name="residual-check-gp-use"/>
      <w:bookmarkEnd w:id="19"/>
      <w:r w:rsidRPr="00D620F3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6A909F8" wp14:editId="6DF03FA4">
            <wp:extent cx="4583458" cy="3666766"/>
            <wp:effectExtent l="0" t="0" r="0" b="0"/>
            <wp:docPr id="74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Picture" descr="2_analysis_files/figure-docx/unnamed-chunk-30-1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3458" cy="3666766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3929D18" w14:textId="594F811C" w:rsidR="0018096B" w:rsidRPr="0018096B" w:rsidRDefault="0018096B" w:rsidP="0018096B">
      <w:pPr>
        <w:pStyle w:val="BodyText"/>
        <w:spacing w:line="480" w:lineRule="auto"/>
        <w:rPr>
          <w:rFonts w:ascii="Times New Roman" w:hAnsi="Times New Roman" w:cs="Times New Roman"/>
          <w:i/>
          <w:iCs/>
        </w:rPr>
      </w:pPr>
      <w:r w:rsidRPr="0018096B">
        <w:rPr>
          <w:rFonts w:ascii="Times New Roman" w:hAnsi="Times New Roman" w:cs="Times New Roman"/>
          <w:i/>
          <w:iCs/>
        </w:rPr>
        <w:t>Fig 6: GP use - Residual check</w:t>
      </w:r>
    </w:p>
    <w:p w14:paraId="2910241D" w14:textId="5FC9C080" w:rsidR="00BE5BF0" w:rsidRPr="00D620F3" w:rsidRDefault="00FD22DC" w:rsidP="0018096B">
      <w:pPr>
        <w:pStyle w:val="BodyText"/>
        <w:spacing w:line="480" w:lineRule="auto"/>
        <w:rPr>
          <w:rFonts w:ascii="Times New Roman" w:hAnsi="Times New Roman" w:cs="Times New Roman"/>
        </w:rPr>
      </w:pPr>
      <w:r w:rsidRPr="00D620F3">
        <w:rPr>
          <w:rFonts w:ascii="Times New Roman" w:hAnsi="Times New Roman" w:cs="Times New Roman"/>
        </w:rPr>
        <w:t>There are no clear concerns in the residual plot</w:t>
      </w:r>
      <w:r w:rsidR="006F59A3">
        <w:rPr>
          <w:rFonts w:ascii="Times New Roman" w:hAnsi="Times New Roman" w:cs="Times New Roman"/>
        </w:rPr>
        <w:t xml:space="preserve"> as the residuals are unimodal and roughly symmetric</w:t>
      </w:r>
      <w:r w:rsidRPr="00D620F3">
        <w:rPr>
          <w:rFonts w:ascii="Times New Roman" w:hAnsi="Times New Roman" w:cs="Times New Roman"/>
        </w:rPr>
        <w:t>.</w:t>
      </w:r>
    </w:p>
    <w:p w14:paraId="64FDD9E7" w14:textId="77777777" w:rsidR="00FD22DC" w:rsidRDefault="00FD22DC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  <w:bookmarkStart w:id="21" w:name="per-protocol-analysis"/>
      <w:bookmarkEnd w:id="15"/>
      <w:bookmarkEnd w:id="20"/>
    </w:p>
    <w:p w14:paraId="309C0F73" w14:textId="77777777" w:rsidR="00FD22DC" w:rsidRDefault="00FD22DC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</w:p>
    <w:p w14:paraId="7604AB35" w14:textId="77777777" w:rsidR="00FD22DC" w:rsidRDefault="00FD22DC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</w:p>
    <w:p w14:paraId="5488C623" w14:textId="77777777" w:rsidR="00FD22DC" w:rsidRDefault="00FD22DC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</w:p>
    <w:p w14:paraId="4FF8A3B9" w14:textId="77777777" w:rsidR="00FD22DC" w:rsidRDefault="00FD22DC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</w:p>
    <w:p w14:paraId="2604F06D" w14:textId="77777777" w:rsidR="00FD22DC" w:rsidRDefault="00FD22DC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</w:p>
    <w:p w14:paraId="07D7A720" w14:textId="77777777" w:rsidR="00FD22DC" w:rsidRDefault="00FD22DC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</w:p>
    <w:p w14:paraId="18A39F47" w14:textId="508D100D" w:rsidR="00BE5BF0" w:rsidRPr="0018096B" w:rsidRDefault="00FD22DC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  <w:r w:rsidRPr="0018096B">
        <w:rPr>
          <w:rFonts w:ascii="Times New Roman" w:hAnsi="Times New Roman" w:cs="Times New Roman"/>
          <w:b/>
          <w:bCs/>
        </w:rPr>
        <w:lastRenderedPageBreak/>
        <w:t>Per protocol analysis</w:t>
      </w:r>
    </w:p>
    <w:tbl>
      <w:tblPr>
        <w:tblStyle w:val="Table"/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1706"/>
        <w:gridCol w:w="2355"/>
        <w:gridCol w:w="1524"/>
      </w:tblGrid>
      <w:tr w:rsidR="00D620F3" w:rsidRPr="00D620F3" w14:paraId="4C421A02" w14:textId="77777777" w:rsidTr="00BE5BF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  <w:jc w:val="center"/>
        </w:trPr>
        <w:tc>
          <w:tcPr>
            <w:tcW w:w="1706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222150" w14:textId="77777777" w:rsidR="00BE5BF0" w:rsidRPr="00D620F3" w:rsidRDefault="00FD22DC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  <w:b/>
              </w:rPr>
              <w:t>Per protocol</w:t>
            </w:r>
          </w:p>
        </w:tc>
        <w:tc>
          <w:tcPr>
            <w:tcW w:w="2355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64CE95" w14:textId="77777777" w:rsidR="00BE5BF0" w:rsidRPr="00D620F3" w:rsidRDefault="00FD22DC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  <w:b/>
              </w:rPr>
              <w:t>New model of care</w:t>
            </w:r>
          </w:p>
        </w:tc>
        <w:tc>
          <w:tcPr>
            <w:tcW w:w="1524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55FFC6" w14:textId="77777777" w:rsidR="00BE5BF0" w:rsidRPr="00D620F3" w:rsidRDefault="00FD22DC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  <w:b/>
              </w:rPr>
              <w:t>Usual care</w:t>
            </w:r>
          </w:p>
        </w:tc>
      </w:tr>
      <w:tr w:rsidR="00D620F3" w:rsidRPr="00D620F3" w14:paraId="5A191EE9" w14:textId="77777777" w:rsidTr="00BE5BF0">
        <w:trPr>
          <w:jc w:val="center"/>
        </w:trPr>
        <w:tc>
          <w:tcPr>
            <w:tcW w:w="1706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EC98B8" w14:textId="6210127A" w:rsidR="00BE5BF0" w:rsidRPr="00D620F3" w:rsidRDefault="006F59A3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</w:rPr>
              <w:t>False</w:t>
            </w:r>
          </w:p>
        </w:tc>
        <w:tc>
          <w:tcPr>
            <w:tcW w:w="2355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AB8416" w14:textId="77777777" w:rsidR="00BE5BF0" w:rsidRPr="00D620F3" w:rsidRDefault="00FD22DC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</w:rPr>
              <w:t>2</w:t>
            </w:r>
          </w:p>
        </w:tc>
        <w:tc>
          <w:tcPr>
            <w:tcW w:w="1524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F73781" w14:textId="77777777" w:rsidR="00BE5BF0" w:rsidRPr="00D620F3" w:rsidRDefault="00FD22DC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</w:rPr>
              <w:t>0</w:t>
            </w:r>
          </w:p>
        </w:tc>
      </w:tr>
      <w:tr w:rsidR="00D620F3" w:rsidRPr="00D620F3" w14:paraId="04ADA185" w14:textId="77777777" w:rsidTr="00BE5BF0">
        <w:trPr>
          <w:jc w:val="center"/>
        </w:trPr>
        <w:tc>
          <w:tcPr>
            <w:tcW w:w="1706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C3C2B0" w14:textId="138EC8DA" w:rsidR="00BE5BF0" w:rsidRPr="00D620F3" w:rsidRDefault="006F59A3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</w:rPr>
              <w:t>True</w:t>
            </w:r>
          </w:p>
        </w:tc>
        <w:tc>
          <w:tcPr>
            <w:tcW w:w="2355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109EF2" w14:textId="77777777" w:rsidR="00BE5BF0" w:rsidRPr="00D620F3" w:rsidRDefault="00FD22DC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</w:rPr>
              <w:t>48</w:t>
            </w:r>
          </w:p>
        </w:tc>
        <w:tc>
          <w:tcPr>
            <w:tcW w:w="1524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AE8EEB" w14:textId="77777777" w:rsidR="00BE5BF0" w:rsidRPr="00D620F3" w:rsidRDefault="00FD22DC" w:rsidP="0018096B">
            <w:pPr>
              <w:pStyle w:val="BodyText"/>
              <w:spacing w:line="480" w:lineRule="auto"/>
              <w:rPr>
                <w:rFonts w:ascii="Times New Roman" w:hAnsi="Times New Roman" w:cs="Times New Roman"/>
              </w:rPr>
            </w:pPr>
            <w:r w:rsidRPr="00D620F3">
              <w:rPr>
                <w:rFonts w:ascii="Times New Roman" w:eastAsia="Arial" w:hAnsi="Times New Roman" w:cs="Times New Roman"/>
              </w:rPr>
              <w:t>48</w:t>
            </w:r>
          </w:p>
        </w:tc>
      </w:tr>
    </w:tbl>
    <w:p w14:paraId="141A1E1F" w14:textId="19DCC3E3" w:rsidR="00BE5BF0" w:rsidRPr="00D620F3" w:rsidRDefault="00FD22DC" w:rsidP="0018096B">
      <w:pPr>
        <w:pStyle w:val="BodyText"/>
        <w:spacing w:line="480" w:lineRule="auto"/>
        <w:rPr>
          <w:rFonts w:ascii="Times New Roman" w:hAnsi="Times New Roman" w:cs="Times New Roman"/>
        </w:rPr>
      </w:pPr>
      <w:r w:rsidRPr="00D620F3">
        <w:rPr>
          <w:rFonts w:ascii="Times New Roman" w:hAnsi="Times New Roman" w:cs="Times New Roman"/>
        </w:rPr>
        <w:t xml:space="preserve">The table above shows the number of participants by randomised group that followed the per protocol definition. Only 2 patients did not follow the protocol. Given this small difference we </w:t>
      </w:r>
      <w:r w:rsidR="0018096B">
        <w:rPr>
          <w:rFonts w:ascii="Times New Roman" w:hAnsi="Times New Roman" w:cs="Times New Roman"/>
        </w:rPr>
        <w:t>did</w:t>
      </w:r>
      <w:r w:rsidRPr="00D620F3">
        <w:rPr>
          <w:rFonts w:ascii="Times New Roman" w:hAnsi="Times New Roman" w:cs="Times New Roman"/>
        </w:rPr>
        <w:t xml:space="preserve"> not run a separate per protocol analysis.</w:t>
      </w:r>
    </w:p>
    <w:p w14:paraId="506302A5" w14:textId="77777777" w:rsidR="00FD22DC" w:rsidRDefault="00FD22DC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  <w:bookmarkStart w:id="22" w:name="bayesian-models"/>
      <w:bookmarkStart w:id="23" w:name="appendices"/>
      <w:bookmarkEnd w:id="21"/>
    </w:p>
    <w:p w14:paraId="6643F6F6" w14:textId="77777777" w:rsidR="00FD22DC" w:rsidRDefault="00FD22DC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</w:p>
    <w:p w14:paraId="5E5B463C" w14:textId="77777777" w:rsidR="00FD22DC" w:rsidRDefault="00FD22DC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</w:p>
    <w:p w14:paraId="17762F3C" w14:textId="77777777" w:rsidR="00FD22DC" w:rsidRDefault="00FD22DC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</w:p>
    <w:p w14:paraId="690EC645" w14:textId="77777777" w:rsidR="00FD22DC" w:rsidRDefault="00FD22DC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</w:p>
    <w:p w14:paraId="50B931DE" w14:textId="77777777" w:rsidR="00FD22DC" w:rsidRDefault="00FD22DC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</w:p>
    <w:p w14:paraId="0928A58E" w14:textId="77777777" w:rsidR="00FD22DC" w:rsidRDefault="00FD22DC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</w:p>
    <w:p w14:paraId="0BA999A4" w14:textId="77777777" w:rsidR="00FD22DC" w:rsidRDefault="00FD22DC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</w:p>
    <w:p w14:paraId="2FE85306" w14:textId="77777777" w:rsidR="00FD22DC" w:rsidRDefault="00FD22DC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</w:p>
    <w:p w14:paraId="7397BB20" w14:textId="77777777" w:rsidR="00FD22DC" w:rsidRDefault="00FD22DC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</w:p>
    <w:p w14:paraId="6A609BBD" w14:textId="40896FED" w:rsidR="00BE5BF0" w:rsidRPr="0018096B" w:rsidRDefault="00FD22DC" w:rsidP="0018096B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  <w:r w:rsidRPr="0018096B">
        <w:rPr>
          <w:rFonts w:ascii="Times New Roman" w:hAnsi="Times New Roman" w:cs="Times New Roman"/>
          <w:b/>
          <w:bCs/>
        </w:rPr>
        <w:lastRenderedPageBreak/>
        <w:t>Bayesian models</w:t>
      </w:r>
    </w:p>
    <w:p w14:paraId="17438D2F" w14:textId="422B443A" w:rsidR="00BE5BF0" w:rsidRPr="00D620F3" w:rsidRDefault="00FD22DC" w:rsidP="0018096B">
      <w:pPr>
        <w:pStyle w:val="BodyText"/>
        <w:spacing w:line="480" w:lineRule="auto"/>
        <w:rPr>
          <w:rFonts w:ascii="Times New Roman" w:hAnsi="Times New Roman" w:cs="Times New Roman"/>
        </w:rPr>
      </w:pPr>
      <w:r w:rsidRPr="00D620F3">
        <w:rPr>
          <w:rFonts w:ascii="Times New Roman" w:hAnsi="Times New Roman" w:cs="Times New Roman"/>
        </w:rPr>
        <w:t xml:space="preserve">The </w:t>
      </w:r>
      <w:r w:rsidR="00A13D1B">
        <w:rPr>
          <w:rFonts w:ascii="Times New Roman" w:hAnsi="Times New Roman" w:cs="Times New Roman"/>
        </w:rPr>
        <w:t xml:space="preserve">statistical </w:t>
      </w:r>
      <w:r w:rsidRPr="00D620F3">
        <w:rPr>
          <w:rFonts w:ascii="Times New Roman" w:hAnsi="Times New Roman" w:cs="Times New Roman"/>
        </w:rPr>
        <w:t>models were fitted using a Bayesian paradigm, so the results are given as means and 95% credible intervals, which have a more intuitive interpretation tha</w:t>
      </w:r>
      <w:r w:rsidR="00A13D1B">
        <w:rPr>
          <w:rFonts w:ascii="Times New Roman" w:hAnsi="Times New Roman" w:cs="Times New Roman"/>
        </w:rPr>
        <w:t>n</w:t>
      </w:r>
      <w:r w:rsidRPr="00D620F3">
        <w:rPr>
          <w:rFonts w:ascii="Times New Roman" w:hAnsi="Times New Roman" w:cs="Times New Roman"/>
        </w:rPr>
        <w:t xml:space="preserve"> standard 95% confidence intervals.</w:t>
      </w:r>
    </w:p>
    <w:p w14:paraId="158C10A7" w14:textId="107F6A93" w:rsidR="00BE5BF0" w:rsidRPr="00D620F3" w:rsidRDefault="00FD22DC" w:rsidP="0018096B">
      <w:pPr>
        <w:pStyle w:val="BodyText"/>
        <w:spacing w:line="480" w:lineRule="auto"/>
        <w:rPr>
          <w:rFonts w:ascii="Times New Roman" w:hAnsi="Times New Roman" w:cs="Times New Roman"/>
        </w:rPr>
      </w:pPr>
      <w:r w:rsidRPr="00D620F3">
        <w:rPr>
          <w:rFonts w:ascii="Times New Roman" w:hAnsi="Times New Roman" w:cs="Times New Roman"/>
        </w:rPr>
        <w:t xml:space="preserve">We used the </w:t>
      </w:r>
      <w:r w:rsidRPr="00312A3B">
        <w:rPr>
          <w:rFonts w:ascii="Times New Roman" w:hAnsi="Times New Roman" w:cs="Times New Roman"/>
          <w:i/>
          <w:iCs/>
        </w:rPr>
        <w:t>nimble</w:t>
      </w:r>
      <w:r w:rsidRPr="00D620F3">
        <w:rPr>
          <w:rFonts w:ascii="Times New Roman" w:hAnsi="Times New Roman" w:cs="Times New Roman"/>
        </w:rPr>
        <w:t xml:space="preserve"> package </w:t>
      </w:r>
      <w:r w:rsidR="006F59A3">
        <w:rPr>
          <w:rFonts w:ascii="Times New Roman" w:hAnsi="Times New Roman" w:cs="Times New Roman"/>
        </w:rPr>
        <w:t xml:space="preserve">(version </w:t>
      </w:r>
      <w:r w:rsidR="00A13D1B" w:rsidRPr="00A13D1B">
        <w:rPr>
          <w:rFonts w:ascii="Times New Roman" w:hAnsi="Times New Roman" w:cs="Times New Roman"/>
        </w:rPr>
        <w:t>1.0.</w:t>
      </w:r>
      <w:r w:rsidR="00A13D1B">
        <w:rPr>
          <w:rFonts w:ascii="Times New Roman" w:hAnsi="Times New Roman" w:cs="Times New Roman"/>
        </w:rPr>
        <w:t>1</w:t>
      </w:r>
      <w:r w:rsidR="006F59A3">
        <w:rPr>
          <w:rFonts w:ascii="Times New Roman" w:hAnsi="Times New Roman" w:cs="Times New Roman"/>
        </w:rPr>
        <w:t xml:space="preserve">) </w:t>
      </w:r>
      <w:r w:rsidRPr="00D620F3">
        <w:rPr>
          <w:rFonts w:ascii="Times New Roman" w:hAnsi="Times New Roman" w:cs="Times New Roman"/>
        </w:rPr>
        <w:t>to fit the Bayesian models. We used 2 chains, with a burn-in of 20,000 followed by a sample of 20,000 thinned by 10.</w:t>
      </w:r>
    </w:p>
    <w:p w14:paraId="57D494F4" w14:textId="77777777" w:rsidR="00BE5BF0" w:rsidRPr="00D620F3" w:rsidRDefault="00FD22DC" w:rsidP="0018096B">
      <w:pPr>
        <w:pStyle w:val="BodyText"/>
        <w:spacing w:line="480" w:lineRule="auto"/>
        <w:rPr>
          <w:rFonts w:ascii="Times New Roman" w:hAnsi="Times New Roman" w:cs="Times New Roman"/>
        </w:rPr>
      </w:pPr>
      <w:bookmarkStart w:id="24" w:name="bayesian-model-convergence"/>
      <w:bookmarkEnd w:id="22"/>
      <w:r w:rsidRPr="00D620F3">
        <w:rPr>
          <w:rFonts w:ascii="Times New Roman" w:hAnsi="Times New Roman" w:cs="Times New Roman"/>
        </w:rPr>
        <w:t>In this section we show the graphical estimates of model convergence.</w:t>
      </w:r>
    </w:p>
    <w:p w14:paraId="11632D49" w14:textId="77777777" w:rsidR="00BE5BF0" w:rsidRPr="00D620F3" w:rsidRDefault="00FD22DC" w:rsidP="0018096B">
      <w:pPr>
        <w:pStyle w:val="BodyText"/>
        <w:spacing w:line="480" w:lineRule="auto"/>
        <w:rPr>
          <w:rFonts w:ascii="Times New Roman" w:hAnsi="Times New Roman" w:cs="Times New Roman"/>
        </w:rPr>
      </w:pPr>
      <w:r w:rsidRPr="00D620F3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4C65A89" wp14:editId="388BF93C">
            <wp:extent cx="5334000" cy="5334000"/>
            <wp:effectExtent l="0" t="0" r="0" b="0"/>
            <wp:docPr id="82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Picture" descr="2_analysis_files/figure-docx/unnamed-chunk-33-1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53340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A944945" w14:textId="55F041ED" w:rsidR="0018096B" w:rsidRPr="0018096B" w:rsidRDefault="0018096B" w:rsidP="0018096B">
      <w:pPr>
        <w:pStyle w:val="BodyText"/>
        <w:spacing w:line="480" w:lineRule="auto"/>
        <w:rPr>
          <w:rFonts w:ascii="Times New Roman" w:hAnsi="Times New Roman" w:cs="Times New Roman"/>
          <w:i/>
          <w:iCs/>
        </w:rPr>
      </w:pPr>
      <w:r w:rsidRPr="0018096B">
        <w:rPr>
          <w:rFonts w:ascii="Times New Roman" w:hAnsi="Times New Roman" w:cs="Times New Roman"/>
          <w:i/>
          <w:iCs/>
        </w:rPr>
        <w:t>Fig 7: Bayesian model convergence</w:t>
      </w:r>
    </w:p>
    <w:p w14:paraId="06C5CC6E" w14:textId="7FEA20EF" w:rsidR="0018096B" w:rsidRDefault="00FD22DC" w:rsidP="0018096B">
      <w:pPr>
        <w:pStyle w:val="BodyText"/>
        <w:spacing w:line="480" w:lineRule="auto"/>
        <w:rPr>
          <w:rFonts w:ascii="Times New Roman" w:hAnsi="Times New Roman" w:cs="Times New Roman"/>
        </w:rPr>
      </w:pPr>
      <w:r w:rsidRPr="00D620F3">
        <w:rPr>
          <w:rFonts w:ascii="Times New Roman" w:hAnsi="Times New Roman" w:cs="Times New Roman"/>
        </w:rPr>
        <w:t>All the chains appear to show good mixing and convergence, so there are no concerns for any of the models.</w:t>
      </w:r>
      <w:bookmarkStart w:id="25" w:name="references"/>
      <w:bookmarkEnd w:id="23"/>
      <w:bookmarkEnd w:id="24"/>
      <w:bookmarkEnd w:id="25"/>
    </w:p>
    <w:sectPr w:rsidR="0018096B" w:rsidSect="004562CA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8A2F38" w14:textId="77777777" w:rsidR="004562CA" w:rsidRDefault="004562CA">
      <w:pPr>
        <w:spacing w:after="0"/>
      </w:pPr>
      <w:r>
        <w:separator/>
      </w:r>
    </w:p>
  </w:endnote>
  <w:endnote w:type="continuationSeparator" w:id="0">
    <w:p w14:paraId="34479ABF" w14:textId="77777777" w:rsidR="004562CA" w:rsidRDefault="004562C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FE9B5B" w14:textId="77777777" w:rsidR="004562CA" w:rsidRDefault="004562CA">
      <w:r>
        <w:separator/>
      </w:r>
    </w:p>
  </w:footnote>
  <w:footnote w:type="continuationSeparator" w:id="0">
    <w:p w14:paraId="64E318D6" w14:textId="77777777" w:rsidR="004562CA" w:rsidRDefault="004562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A990"/>
    <w:multiLevelType w:val="multilevel"/>
    <w:tmpl w:val="E0DC17C8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1" w15:restartNumberingAfterBreak="0">
    <w:nsid w:val="0000A991"/>
    <w:multiLevelType w:val="multilevel"/>
    <w:tmpl w:val="CBE48CE2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" w16cid:durableId="1971740702">
    <w:abstractNumId w:val="0"/>
  </w:num>
  <w:num w:numId="2" w16cid:durableId="1459731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5BF0"/>
    <w:rsid w:val="000801C3"/>
    <w:rsid w:val="0018096B"/>
    <w:rsid w:val="00312A3B"/>
    <w:rsid w:val="004562CA"/>
    <w:rsid w:val="004F11B9"/>
    <w:rsid w:val="006F59A3"/>
    <w:rsid w:val="00824F6D"/>
    <w:rsid w:val="009B4E2D"/>
    <w:rsid w:val="00A13D1B"/>
    <w:rsid w:val="00BE5BF0"/>
    <w:rsid w:val="00D04249"/>
    <w:rsid w:val="00D620F3"/>
    <w:rsid w:val="00EF15F9"/>
    <w:rsid w:val="00FD22DC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2986FB"/>
  <w15:docId w15:val="{A7C3A298-3BDF-494D-9C4C-7AC361D0C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shd w:val="clear" w:color="auto" w:fill="F8F8F8"/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204A87"/>
      <w:sz w:val="22"/>
      <w:shd w:val="clear" w:color="auto" w:fill="F8F8F8"/>
    </w:rPr>
  </w:style>
  <w:style w:type="character" w:customStyle="1" w:styleId="DataTypeTok">
    <w:name w:val="DataTypeTok"/>
    <w:basedOn w:val="VerbatimChar"/>
    <w:rPr>
      <w:rFonts w:ascii="Consolas" w:hAnsi="Consolas"/>
      <w:color w:val="204A87"/>
      <w:sz w:val="22"/>
      <w:shd w:val="clear" w:color="auto" w:fill="F8F8F8"/>
    </w:rPr>
  </w:style>
  <w:style w:type="character" w:customStyle="1" w:styleId="DecValTok">
    <w:name w:val="DecVal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BaseNTok">
    <w:name w:val="BaseN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FloatTok">
    <w:name w:val="Float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ConstantTok">
    <w:name w:val="ConstantTok"/>
    <w:basedOn w:val="VerbatimChar"/>
    <w:rPr>
      <w:rFonts w:ascii="Consolas" w:hAnsi="Consolas"/>
      <w:color w:val="8F5902"/>
      <w:sz w:val="22"/>
      <w:shd w:val="clear" w:color="auto" w:fill="F8F8F8"/>
    </w:rPr>
  </w:style>
  <w:style w:type="character" w:customStyle="1" w:styleId="CharTok">
    <w:name w:val="Char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SpecialCharTok">
    <w:name w:val="SpecialCharTok"/>
    <w:basedOn w:val="VerbatimChar"/>
    <w:rPr>
      <w:rFonts w:ascii="Consolas" w:hAnsi="Consolas"/>
      <w:b/>
      <w:color w:val="CE5C00"/>
      <w:sz w:val="22"/>
      <w:shd w:val="clear" w:color="auto" w:fill="F8F8F8"/>
    </w:rPr>
  </w:style>
  <w:style w:type="character" w:customStyle="1" w:styleId="StringTok">
    <w:name w:val="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VerbatimStringTok">
    <w:name w:val="Verbatim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SpecialStringTok">
    <w:name w:val="Special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ImportTok">
    <w:name w:val="Import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CommentTok">
    <w:name w:val="CommentTok"/>
    <w:basedOn w:val="VerbatimChar"/>
    <w:rPr>
      <w:rFonts w:ascii="Consolas" w:hAnsi="Consolas"/>
      <w:i/>
      <w:color w:val="8F5902"/>
      <w:sz w:val="22"/>
      <w:shd w:val="clear" w:color="auto" w:fill="F8F8F8"/>
    </w:rPr>
  </w:style>
  <w:style w:type="character" w:customStyle="1" w:styleId="DocumentationTok">
    <w:name w:val="Document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OtherTok">
    <w:name w:val="OtherTok"/>
    <w:basedOn w:val="VerbatimChar"/>
    <w:rPr>
      <w:rFonts w:ascii="Consolas" w:hAnsi="Consolas"/>
      <w:color w:val="8F5902"/>
      <w:sz w:val="22"/>
      <w:shd w:val="clear" w:color="auto" w:fill="F8F8F8"/>
    </w:rPr>
  </w:style>
  <w:style w:type="character" w:customStyle="1" w:styleId="FunctionTok">
    <w:name w:val="FunctionTok"/>
    <w:basedOn w:val="VerbatimChar"/>
    <w:rPr>
      <w:rFonts w:ascii="Consolas" w:hAnsi="Consolas"/>
      <w:b/>
      <w:color w:val="204A87"/>
      <w:sz w:val="22"/>
      <w:shd w:val="clear" w:color="auto" w:fill="F8F8F8"/>
    </w:rPr>
  </w:style>
  <w:style w:type="character" w:customStyle="1" w:styleId="VariableTok">
    <w:name w:val="Variable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204A87"/>
      <w:sz w:val="22"/>
      <w:shd w:val="clear" w:color="auto" w:fill="F8F8F8"/>
    </w:rPr>
  </w:style>
  <w:style w:type="character" w:customStyle="1" w:styleId="OperatorTok">
    <w:name w:val="OperatorTok"/>
    <w:basedOn w:val="VerbatimChar"/>
    <w:rPr>
      <w:rFonts w:ascii="Consolas" w:hAnsi="Consolas"/>
      <w:b/>
      <w:color w:val="CE5C00"/>
      <w:sz w:val="22"/>
      <w:shd w:val="clear" w:color="auto" w:fill="F8F8F8"/>
    </w:rPr>
  </w:style>
  <w:style w:type="character" w:customStyle="1" w:styleId="BuiltInTok">
    <w:name w:val="BuiltIn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ExtensionTok">
    <w:name w:val="Extension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PreprocessorTok">
    <w:name w:val="PreprocessorTok"/>
    <w:basedOn w:val="VerbatimChar"/>
    <w:rPr>
      <w:rFonts w:ascii="Consolas" w:hAnsi="Consolas"/>
      <w:i/>
      <w:color w:val="8F5902"/>
      <w:sz w:val="22"/>
      <w:shd w:val="clear" w:color="auto" w:fill="F8F8F8"/>
    </w:rPr>
  </w:style>
  <w:style w:type="character" w:customStyle="1" w:styleId="AttributeTok">
    <w:name w:val="AttributeTok"/>
    <w:basedOn w:val="VerbatimChar"/>
    <w:rPr>
      <w:rFonts w:ascii="Consolas" w:hAnsi="Consolas"/>
      <w:color w:val="204A87"/>
      <w:sz w:val="22"/>
      <w:shd w:val="clear" w:color="auto" w:fill="F8F8F8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AlertTok">
    <w:name w:val="AlertTok"/>
    <w:basedOn w:val="VerbatimChar"/>
    <w:rPr>
      <w:rFonts w:ascii="Consolas" w:hAnsi="Consolas"/>
      <w:color w:val="EF2929"/>
      <w:sz w:val="22"/>
      <w:shd w:val="clear" w:color="auto" w:fill="F8F8F8"/>
    </w:rPr>
  </w:style>
  <w:style w:type="character" w:customStyle="1" w:styleId="ErrorTok">
    <w:name w:val="ErrorTok"/>
    <w:basedOn w:val="VerbatimChar"/>
    <w:rPr>
      <w:rFonts w:ascii="Consolas" w:hAnsi="Consolas"/>
      <w:b/>
      <w:color w:val="A40000"/>
      <w:sz w:val="22"/>
      <w:shd w:val="clear" w:color="auto" w:fill="F8F8F8"/>
    </w:rPr>
  </w:style>
  <w:style w:type="character" w:customStyle="1" w:styleId="NormalTok">
    <w:name w:val="Normal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BodyTextChar">
    <w:name w:val="Body Text Char"/>
    <w:basedOn w:val="DefaultParagraphFont"/>
    <w:link w:val="BodyText"/>
    <w:rsid w:val="004F11B9"/>
  </w:style>
  <w:style w:type="table" w:styleId="TableGrid">
    <w:name w:val="Table Grid"/>
    <w:basedOn w:val="TableNormal"/>
    <w:uiPriority w:val="39"/>
    <w:rsid w:val="004F11B9"/>
    <w:pPr>
      <w:spacing w:after="0"/>
    </w:pPr>
    <w:rPr>
      <w:kern w:val="2"/>
      <w:sz w:val="22"/>
      <w:szCs w:val="22"/>
      <w:lang w:val="en-AU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rsid w:val="0018096B"/>
  </w:style>
  <w:style w:type="paragraph" w:styleId="Revision">
    <w:name w:val="Revision"/>
    <w:hidden/>
    <w:rsid w:val="000801C3"/>
    <w:pPr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16</Pages>
  <Words>1174</Words>
  <Characters>6695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LOCATE: main analysis</vt:lpstr>
    </vt:vector>
  </TitlesOfParts>
  <Company/>
  <LinksUpToDate>false</LinksUpToDate>
  <CharactersWithSpaces>7854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LOCATE: main analysis</dc:title>
  <dc:creator>Adrian Barnett</dc:creator>
  <cp:keywords/>
  <cp:lastModifiedBy>Ruth Tulleners</cp:lastModifiedBy>
  <cp:revision>2</cp:revision>
  <dcterms:created xsi:type="dcterms:W3CDTF">2024-02-13T00:32:00Z</dcterms:created>
  <dcterms:modified xsi:type="dcterms:W3CDTF">2024-02-13T00:32:00Z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ibliography">
    <vt:lpwstr>references.bib</vt:lpwstr>
  </property>
  <property fmtid="{D5CDD505-2E9C-101B-9397-08002B2CF9AE}" pid="3" name="date">
    <vt:lpwstr>25 July, 2023</vt:lpwstr>
  </property>
  <property fmtid="{D5CDD505-2E9C-101B-9397-08002B2CF9AE}" pid="4" name="output">
    <vt:lpwstr>word_document</vt:lpwstr>
  </property>
</Properties>
</file>