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17D44" w14:textId="77777777" w:rsidR="00E1435E" w:rsidRPr="003F16B3" w:rsidRDefault="00E1435E" w:rsidP="003F16B3">
      <w:pPr>
        <w:spacing w:line="360" w:lineRule="auto"/>
        <w:rPr>
          <w:rFonts w:ascii="Times New Roman" w:hAnsi="Times New Roman" w:cs="Times New Roman"/>
        </w:rPr>
      </w:pPr>
      <w:r w:rsidRPr="003F16B3">
        <w:rPr>
          <w:rFonts w:ascii="Times New Roman" w:hAnsi="Times New Roman" w:cs="Times New Roman"/>
        </w:rPr>
        <w:t>Supplemental material</w:t>
      </w:r>
    </w:p>
    <w:p w14:paraId="4DE166C4" w14:textId="77777777" w:rsidR="00217AE8" w:rsidRPr="000370B8" w:rsidRDefault="00217AE8" w:rsidP="00217AE8">
      <w:pPr>
        <w:spacing w:line="360" w:lineRule="auto"/>
        <w:rPr>
          <w:rFonts w:ascii="Times New Roman" w:hAnsi="Times New Roman" w:cs="Times New Roman"/>
          <w:b/>
          <w:bCs/>
          <w:color w:val="000000" w:themeColor="text1"/>
        </w:rPr>
      </w:pPr>
      <w:bookmarkStart w:id="0" w:name="OLE_LINK106"/>
      <w:r>
        <w:rPr>
          <w:rFonts w:ascii="Times New Roman" w:hAnsi="Times New Roman" w:cs="Times New Roman" w:hint="eastAsia"/>
          <w:b/>
          <w:bCs/>
          <w:color w:val="000000" w:themeColor="text1"/>
        </w:rPr>
        <w:t>P</w:t>
      </w:r>
      <w:r>
        <w:rPr>
          <w:rFonts w:ascii="Times New Roman" w:hAnsi="Times New Roman" w:cs="Times New Roman"/>
          <w:b/>
          <w:bCs/>
          <w:color w:val="000000" w:themeColor="text1"/>
        </w:rPr>
        <w:t xml:space="preserve">rimary drug-coated balloon angioplasty with provisional stenting versus primary stenting </w:t>
      </w:r>
      <w:r w:rsidRPr="000370B8">
        <w:rPr>
          <w:rFonts w:ascii="Times New Roman" w:hAnsi="Times New Roman" w:cs="Times New Roman"/>
          <w:b/>
          <w:bCs/>
          <w:color w:val="000000" w:themeColor="text1"/>
        </w:rPr>
        <w:t>for the treatment of de novo coronary artery lesions: REC-CAGEFREE I trial rationale and design</w:t>
      </w:r>
    </w:p>
    <w:bookmarkEnd w:id="0"/>
    <w:p w14:paraId="65F569C9" w14:textId="77777777" w:rsidR="00C127BD" w:rsidRPr="00C573CE" w:rsidRDefault="00C127BD" w:rsidP="003F16B3">
      <w:pPr>
        <w:spacing w:line="360" w:lineRule="auto"/>
        <w:rPr>
          <w:rFonts w:ascii="Times New Roman" w:hAnsi="Times New Roman" w:cs="Times New Roman"/>
        </w:rPr>
      </w:pPr>
    </w:p>
    <w:p w14:paraId="732C54C6" w14:textId="77777777" w:rsidR="00C127BD" w:rsidRPr="00C573CE" w:rsidRDefault="00C127BD">
      <w:pPr>
        <w:rPr>
          <w:rFonts w:ascii="Times New Roman" w:hAnsi="Times New Roman" w:cs="Times New Roman"/>
        </w:rPr>
      </w:pPr>
    </w:p>
    <w:p w14:paraId="55DCF49F" w14:textId="67DDABF0" w:rsidR="008D63B1" w:rsidRPr="00CD07EA" w:rsidRDefault="00C127BD" w:rsidP="00CD07EA">
      <w:pPr>
        <w:spacing w:line="360" w:lineRule="auto"/>
        <w:jc w:val="both"/>
        <w:rPr>
          <w:rFonts w:ascii="Times New Roman" w:eastAsia="Times New Roman" w:hAnsi="Times New Roman" w:cs="Times New Roman"/>
          <w:color w:val="000000"/>
        </w:rPr>
        <w:sectPr w:rsidR="008D63B1" w:rsidRPr="00CD07EA" w:rsidSect="0099294D">
          <w:pgSz w:w="11900" w:h="16840"/>
          <w:pgMar w:top="1440" w:right="1440" w:bottom="1440" w:left="1440" w:header="708" w:footer="708" w:gutter="0"/>
          <w:cols w:space="708"/>
          <w:docGrid w:linePitch="360"/>
        </w:sectPr>
      </w:pPr>
      <w:r w:rsidRPr="00CD07EA">
        <w:rPr>
          <w:rFonts w:ascii="Times New Roman" w:eastAsia="Times New Roman" w:hAnsi="Times New Roman" w:cs="Times New Roman"/>
          <w:color w:val="000000"/>
        </w:rPr>
        <w:t>This supplementary material has been provided by the authors to give readers additional information about their work.</w:t>
      </w:r>
      <w:r w:rsidR="00EC7835" w:rsidRPr="00CD07EA">
        <w:rPr>
          <w:rFonts w:ascii="Times New Roman" w:eastAsia="Times New Roman" w:hAnsi="Times New Roman" w:cs="Times New Roman"/>
          <w:color w:val="000000"/>
        </w:rPr>
        <w:t xml:space="preserve"> </w:t>
      </w:r>
    </w:p>
    <w:p w14:paraId="79DE50E8" w14:textId="13492402" w:rsidR="002F4EE9" w:rsidRPr="00FC1003" w:rsidRDefault="00C36E3B" w:rsidP="00FD286B">
      <w:pPr>
        <w:spacing w:line="360" w:lineRule="auto"/>
        <w:jc w:val="both"/>
        <w:rPr>
          <w:rFonts w:ascii="Times New Roman" w:eastAsia="Times New Roman" w:hAnsi="Times New Roman" w:cs="Times New Roman"/>
          <w:b/>
          <w:bCs/>
          <w:color w:val="000000"/>
          <w:sz w:val="28"/>
          <w:szCs w:val="28"/>
        </w:rPr>
      </w:pPr>
      <w:r w:rsidRPr="00FC1003">
        <w:rPr>
          <w:rFonts w:ascii="Times New Roman" w:eastAsia="PingFang SC" w:hAnsi="Times New Roman" w:cs="Times New Roman"/>
          <w:b/>
          <w:bCs/>
          <w:color w:val="000000"/>
          <w:sz w:val="28"/>
          <w:szCs w:val="28"/>
        </w:rPr>
        <w:lastRenderedPageBreak/>
        <w:t>S</w:t>
      </w:r>
      <w:r w:rsidRPr="00FC1003">
        <w:rPr>
          <w:rFonts w:ascii="Times New Roman" w:eastAsia="Times New Roman" w:hAnsi="Times New Roman" w:cs="Times New Roman"/>
          <w:b/>
          <w:bCs/>
          <w:color w:val="000000"/>
          <w:sz w:val="28"/>
          <w:szCs w:val="28"/>
        </w:rPr>
        <w:t>upplementary Methods</w:t>
      </w:r>
    </w:p>
    <w:p w14:paraId="04094818" w14:textId="77777777" w:rsidR="00A811BC" w:rsidRPr="00D756F9" w:rsidRDefault="00A811BC" w:rsidP="00FD286B">
      <w:pPr>
        <w:spacing w:line="360" w:lineRule="auto"/>
        <w:jc w:val="both"/>
        <w:rPr>
          <w:rFonts w:ascii="Times New Roman" w:hAnsi="Times New Roman" w:cs="Times New Roman"/>
          <w:b/>
          <w:bCs/>
        </w:rPr>
      </w:pPr>
      <w:r w:rsidRPr="00986AEE">
        <w:rPr>
          <w:rFonts w:ascii="Times New Roman" w:hAnsi="Times New Roman" w:cs="Times New Roman"/>
          <w:b/>
          <w:bCs/>
        </w:rPr>
        <w:t>Study endpoints</w:t>
      </w:r>
      <w:r w:rsidRPr="00D756F9">
        <w:rPr>
          <w:rFonts w:ascii="Times New Roman" w:hAnsi="Times New Roman" w:cs="Times New Roman"/>
          <w:b/>
          <w:bCs/>
        </w:rPr>
        <w:t xml:space="preserve"> </w:t>
      </w:r>
    </w:p>
    <w:p w14:paraId="1FF1BA82" w14:textId="313E6200" w:rsidR="00FA2E1F" w:rsidRPr="00BE065A" w:rsidRDefault="00FA2E1F" w:rsidP="00FD286B">
      <w:pPr>
        <w:spacing w:line="360" w:lineRule="auto"/>
        <w:jc w:val="both"/>
        <w:rPr>
          <w:rFonts w:ascii="Times New Roman" w:eastAsia="Times New Roman" w:hAnsi="Times New Roman" w:cs="Times New Roman"/>
          <w:b/>
          <w:bCs/>
          <w:color w:val="000000"/>
        </w:rPr>
      </w:pPr>
      <w:r w:rsidRPr="00BE065A">
        <w:rPr>
          <w:rFonts w:ascii="Times New Roman" w:hAnsi="Times New Roman" w:cs="Times New Roman"/>
          <w:b/>
          <w:bCs/>
        </w:rPr>
        <w:t xml:space="preserve">Clinically </w:t>
      </w:r>
      <w:r w:rsidR="00E91E68">
        <w:rPr>
          <w:rFonts w:ascii="Times New Roman" w:hAnsi="Times New Roman" w:cs="Times New Roman"/>
          <w:b/>
          <w:bCs/>
        </w:rPr>
        <w:t xml:space="preserve">and </w:t>
      </w:r>
      <w:bookmarkStart w:id="1" w:name="OLE_LINK475"/>
      <w:r w:rsidR="00E91E68" w:rsidRPr="00E91E68">
        <w:rPr>
          <w:rFonts w:ascii="Times New Roman" w:hAnsi="Times New Roman" w:cs="Times New Roman"/>
          <w:b/>
          <w:bCs/>
        </w:rPr>
        <w:t>physiologically</w:t>
      </w:r>
      <w:bookmarkEnd w:id="1"/>
      <w:r w:rsidR="00E91E68" w:rsidRPr="00E91E68">
        <w:rPr>
          <w:rFonts w:ascii="Times New Roman" w:hAnsi="Times New Roman" w:cs="Times New Roman"/>
          <w:b/>
          <w:bCs/>
        </w:rPr>
        <w:t xml:space="preserve"> </w:t>
      </w:r>
      <w:r w:rsidRPr="00BE065A">
        <w:rPr>
          <w:rFonts w:ascii="Times New Roman" w:hAnsi="Times New Roman" w:cs="Times New Roman"/>
          <w:b/>
          <w:bCs/>
        </w:rPr>
        <w:t>indicated</w:t>
      </w:r>
      <w:r w:rsidR="00972D69">
        <w:rPr>
          <w:rFonts w:ascii="Times New Roman" w:hAnsi="Times New Roman" w:cs="Times New Roman"/>
          <w:b/>
          <w:bCs/>
        </w:rPr>
        <w:t xml:space="preserve"> </w:t>
      </w:r>
      <w:r w:rsidRPr="00BE065A">
        <w:rPr>
          <w:rFonts w:ascii="Times New Roman" w:hAnsi="Times New Roman" w:cs="Times New Roman"/>
          <w:b/>
          <w:bCs/>
        </w:rPr>
        <w:t>revascularization</w:t>
      </w:r>
      <w:r w:rsidR="00972D69">
        <w:rPr>
          <w:rFonts w:ascii="Times New Roman" w:hAnsi="Times New Roman" w:cs="Times New Roman"/>
          <w:b/>
          <w:bCs/>
        </w:rPr>
        <w:t xml:space="preserve"> (</w:t>
      </w:r>
      <w:r w:rsidR="002C0F4E" w:rsidRPr="002C0F4E">
        <w:rPr>
          <w:rFonts w:ascii="Times New Roman" w:hAnsi="Times New Roman" w:cs="Times New Roman"/>
          <w:b/>
          <w:bCs/>
        </w:rPr>
        <w:t>C</w:t>
      </w:r>
      <w:r w:rsidR="00E91E68">
        <w:rPr>
          <w:rFonts w:ascii="Times New Roman" w:hAnsi="Times New Roman" w:cs="Times New Roman"/>
          <w:b/>
          <w:bCs/>
        </w:rPr>
        <w:t>P</w:t>
      </w:r>
      <w:r w:rsidR="002C0F4E" w:rsidRPr="002C0F4E">
        <w:rPr>
          <w:rFonts w:ascii="Times New Roman" w:hAnsi="Times New Roman" w:cs="Times New Roman"/>
          <w:b/>
          <w:bCs/>
        </w:rPr>
        <w:t>I-TLR/TVR</w:t>
      </w:r>
      <w:r w:rsidR="00972D69">
        <w:rPr>
          <w:rFonts w:ascii="Times New Roman" w:hAnsi="Times New Roman" w:cs="Times New Roman"/>
          <w:b/>
          <w:bCs/>
        </w:rPr>
        <w:t>)</w:t>
      </w:r>
    </w:p>
    <w:p w14:paraId="122A98A1" w14:textId="352DD08C" w:rsidR="00FA2E1F" w:rsidRPr="00BE065A" w:rsidRDefault="00BE065A" w:rsidP="00FD286B">
      <w:pPr>
        <w:spacing w:line="360" w:lineRule="auto"/>
        <w:jc w:val="both"/>
        <w:rPr>
          <w:rFonts w:ascii="Times New Roman" w:eastAsia="Times New Roman" w:hAnsi="Times New Roman" w:cs="Times New Roman"/>
          <w:color w:val="000000"/>
        </w:rPr>
      </w:pPr>
      <w:r w:rsidRPr="00BE065A">
        <w:rPr>
          <w:rFonts w:ascii="Times New Roman" w:eastAsia="Times New Roman" w:hAnsi="Times New Roman" w:cs="Times New Roman"/>
          <w:color w:val="000000"/>
        </w:rPr>
        <w:t xml:space="preserve">A revascularization is considered clinically </w:t>
      </w:r>
      <w:r w:rsidR="00E91E68">
        <w:rPr>
          <w:rFonts w:ascii="Times New Roman" w:eastAsia="Times New Roman" w:hAnsi="Times New Roman" w:cs="Times New Roman"/>
          <w:color w:val="000000"/>
        </w:rPr>
        <w:t xml:space="preserve">and </w:t>
      </w:r>
      <w:r w:rsidR="00E91E68" w:rsidRPr="00E91E68">
        <w:rPr>
          <w:rFonts w:ascii="Times New Roman" w:eastAsia="Times New Roman" w:hAnsi="Times New Roman" w:cs="Times New Roman"/>
          <w:color w:val="000000"/>
        </w:rPr>
        <w:t xml:space="preserve">physiologically </w:t>
      </w:r>
      <w:r w:rsidRPr="00BE065A">
        <w:rPr>
          <w:rFonts w:ascii="Times New Roman" w:eastAsia="Times New Roman" w:hAnsi="Times New Roman" w:cs="Times New Roman"/>
          <w:color w:val="000000"/>
        </w:rPr>
        <w:t>indicated if associated with any of the following</w:t>
      </w:r>
      <w:r w:rsidR="0020254A">
        <w:rPr>
          <w:rFonts w:ascii="Times New Roman" w:eastAsia="Times New Roman" w:hAnsi="Times New Roman" w:cs="Times New Roman"/>
          <w:color w:val="000000"/>
        </w:rPr>
        <w:t xml:space="preserve"> (</w:t>
      </w:r>
      <w:r w:rsidR="0020254A" w:rsidRPr="0020254A">
        <w:rPr>
          <w:rFonts w:ascii="Times New Roman" w:eastAsia="Times New Roman" w:hAnsi="Times New Roman" w:cs="Times New Roman"/>
          <w:color w:val="000000"/>
        </w:rPr>
        <w:t>Hierarchically</w:t>
      </w:r>
      <w:r w:rsidR="0020254A">
        <w:rPr>
          <w:rFonts w:ascii="Times New Roman" w:eastAsia="Times New Roman" w:hAnsi="Times New Roman" w:cs="Times New Roman"/>
          <w:color w:val="000000"/>
        </w:rPr>
        <w:t>)</w:t>
      </w:r>
      <w:r w:rsidRPr="00BE065A">
        <w:rPr>
          <w:rFonts w:ascii="Times New Roman" w:eastAsia="Times New Roman" w:hAnsi="Times New Roman" w:cs="Times New Roman"/>
          <w:color w:val="000000"/>
        </w:rPr>
        <w:t>:</w:t>
      </w:r>
    </w:p>
    <w:p w14:paraId="2212C9B9" w14:textId="7D650298" w:rsidR="005430F9" w:rsidRPr="005430F9" w:rsidRDefault="00BE065A" w:rsidP="00FD286B">
      <w:pPr>
        <w:pStyle w:val="a4"/>
        <w:numPr>
          <w:ilvl w:val="0"/>
          <w:numId w:val="8"/>
        </w:numPr>
        <w:spacing w:before="220"/>
        <w:jc w:val="both"/>
        <w:rPr>
          <w:bCs/>
          <w:szCs w:val="22"/>
        </w:rPr>
      </w:pPr>
      <w:bookmarkStart w:id="2" w:name="OLE_LINK102"/>
      <w:r w:rsidRPr="0041785A">
        <w:rPr>
          <w:bCs/>
          <w:szCs w:val="22"/>
        </w:rPr>
        <w:t>Positive invasive functional ischemia test</w:t>
      </w:r>
      <w:bookmarkEnd w:id="2"/>
      <w:r w:rsidRPr="0041785A">
        <w:rPr>
          <w:bCs/>
          <w:szCs w:val="22"/>
        </w:rPr>
        <w:t xml:space="preserve"> (e.g. FFR, </w:t>
      </w:r>
      <w:proofErr w:type="spellStart"/>
      <w:r w:rsidRPr="0041785A">
        <w:rPr>
          <w:bCs/>
          <w:szCs w:val="22"/>
        </w:rPr>
        <w:t>iFR</w:t>
      </w:r>
      <w:proofErr w:type="spellEnd"/>
      <w:r w:rsidRPr="0041785A">
        <w:rPr>
          <w:bCs/>
          <w:szCs w:val="22"/>
        </w:rPr>
        <w:t xml:space="preserve">). </w:t>
      </w:r>
      <w:r w:rsidR="005430F9" w:rsidRPr="005430F9">
        <w:rPr>
          <w:bCs/>
          <w:szCs w:val="22"/>
        </w:rPr>
        <w:t>When invasive functional assessment is available, use the following hierarchy:</w:t>
      </w:r>
    </w:p>
    <w:p w14:paraId="45D189A9" w14:textId="77777777" w:rsidR="005430F9" w:rsidRPr="00BE065A" w:rsidRDefault="005430F9" w:rsidP="00FD286B">
      <w:pPr>
        <w:pStyle w:val="a4"/>
        <w:numPr>
          <w:ilvl w:val="1"/>
          <w:numId w:val="8"/>
        </w:numPr>
        <w:spacing w:before="220"/>
        <w:jc w:val="both"/>
        <w:rPr>
          <w:bCs/>
          <w:szCs w:val="22"/>
        </w:rPr>
      </w:pPr>
      <w:bookmarkStart w:id="3" w:name="OLE_LINK7"/>
      <w:r w:rsidRPr="00BE065A">
        <w:rPr>
          <w:bCs/>
          <w:szCs w:val="22"/>
        </w:rPr>
        <w:t>Core laboratory–reported</w:t>
      </w:r>
      <w:bookmarkEnd w:id="3"/>
      <w:r w:rsidRPr="00BE065A">
        <w:rPr>
          <w:bCs/>
          <w:szCs w:val="22"/>
        </w:rPr>
        <w:t xml:space="preserve"> fractional flow reserve </w:t>
      </w:r>
      <w:bookmarkStart w:id="4" w:name="OLE_LINK6"/>
      <w:r w:rsidRPr="00BE065A">
        <w:rPr>
          <w:bCs/>
          <w:szCs w:val="22"/>
        </w:rPr>
        <w:t>≤0.80</w:t>
      </w:r>
      <w:bookmarkEnd w:id="4"/>
      <w:r w:rsidRPr="00BE065A">
        <w:rPr>
          <w:bCs/>
          <w:szCs w:val="22"/>
        </w:rPr>
        <w:t xml:space="preserve"> or instant wave-free ratio ≤0.89</w:t>
      </w:r>
      <w:r>
        <w:rPr>
          <w:bCs/>
          <w:szCs w:val="22"/>
        </w:rPr>
        <w:t>.</w:t>
      </w:r>
    </w:p>
    <w:p w14:paraId="129AEEDD" w14:textId="77777777" w:rsidR="005430F9" w:rsidRPr="00BE065A" w:rsidRDefault="005430F9" w:rsidP="00FD286B">
      <w:pPr>
        <w:pStyle w:val="a4"/>
        <w:numPr>
          <w:ilvl w:val="1"/>
          <w:numId w:val="8"/>
        </w:numPr>
        <w:spacing w:before="220"/>
        <w:jc w:val="both"/>
        <w:rPr>
          <w:bCs/>
          <w:szCs w:val="22"/>
        </w:rPr>
      </w:pPr>
      <w:r w:rsidRPr="00BE065A">
        <w:rPr>
          <w:bCs/>
          <w:szCs w:val="22"/>
        </w:rPr>
        <w:t>Site-reported fractional flow reserve ≤0.80 or instant wave-free ratio ≤0.89</w:t>
      </w:r>
      <w:r>
        <w:rPr>
          <w:bCs/>
          <w:szCs w:val="22"/>
        </w:rPr>
        <w:t>.</w:t>
      </w:r>
    </w:p>
    <w:p w14:paraId="05207992" w14:textId="0A5BD869" w:rsidR="005430F9" w:rsidRPr="005430F9" w:rsidRDefault="005430F9" w:rsidP="00FD286B">
      <w:pPr>
        <w:pStyle w:val="a4"/>
        <w:numPr>
          <w:ilvl w:val="1"/>
          <w:numId w:val="8"/>
        </w:numPr>
        <w:spacing w:before="220"/>
        <w:jc w:val="both"/>
        <w:rPr>
          <w:bCs/>
          <w:szCs w:val="22"/>
        </w:rPr>
      </w:pPr>
      <w:bookmarkStart w:id="5" w:name="OLE_LINK11"/>
      <w:bookmarkStart w:id="6" w:name="OLE_LINK8"/>
      <w:r w:rsidRPr="00BE065A">
        <w:rPr>
          <w:bCs/>
          <w:szCs w:val="22"/>
        </w:rPr>
        <w:t>Core laboratory–reported angiography-derived fractional flow reserve</w:t>
      </w:r>
      <w:bookmarkEnd w:id="5"/>
      <w:r w:rsidRPr="00BE065A">
        <w:rPr>
          <w:bCs/>
          <w:szCs w:val="22"/>
        </w:rPr>
        <w:t xml:space="preserve"> ≤0.80</w:t>
      </w:r>
      <w:bookmarkEnd w:id="6"/>
      <w:r>
        <w:rPr>
          <w:bCs/>
          <w:szCs w:val="22"/>
        </w:rPr>
        <w:t>.</w:t>
      </w:r>
      <w:r w:rsidRPr="00BE065A">
        <w:rPr>
          <w:bCs/>
          <w:szCs w:val="22"/>
        </w:rPr>
        <w:t xml:space="preserve"> </w:t>
      </w:r>
    </w:p>
    <w:p w14:paraId="2ED9F743" w14:textId="5C0A3D93" w:rsidR="00BE065A" w:rsidRPr="0041785A" w:rsidRDefault="00BE065A" w:rsidP="00FD286B">
      <w:pPr>
        <w:pStyle w:val="a4"/>
        <w:numPr>
          <w:ilvl w:val="0"/>
          <w:numId w:val="8"/>
        </w:numPr>
        <w:spacing w:before="220"/>
        <w:jc w:val="both"/>
        <w:rPr>
          <w:bCs/>
          <w:szCs w:val="22"/>
        </w:rPr>
      </w:pPr>
      <w:bookmarkStart w:id="7" w:name="OLE_LINK103"/>
      <w:r w:rsidRPr="0041785A">
        <w:rPr>
          <w:bCs/>
          <w:szCs w:val="22"/>
        </w:rPr>
        <w:t xml:space="preserve">Angiographic </w:t>
      </w:r>
      <w:bookmarkStart w:id="8" w:name="OLE_LINK104"/>
      <w:r w:rsidRPr="0041785A">
        <w:rPr>
          <w:bCs/>
          <w:szCs w:val="22"/>
        </w:rPr>
        <w:t>diameter stenosis</w:t>
      </w:r>
      <w:bookmarkEnd w:id="7"/>
      <w:bookmarkEnd w:id="8"/>
      <w:r w:rsidRPr="0041785A">
        <w:rPr>
          <w:bCs/>
          <w:szCs w:val="22"/>
        </w:rPr>
        <w:t xml:space="preserve"> ≥50% (by core laboratory QCA</w:t>
      </w:r>
      <w:r w:rsidR="00AD18F2" w:rsidRPr="00AD18F2">
        <w:t xml:space="preserve"> </w:t>
      </w:r>
      <w:r w:rsidR="00AD18F2" w:rsidRPr="00AD18F2">
        <w:rPr>
          <w:bCs/>
          <w:szCs w:val="22"/>
        </w:rPr>
        <w:t>based on the average of multiple views</w:t>
      </w:r>
      <w:r w:rsidRPr="0041785A">
        <w:rPr>
          <w:bCs/>
          <w:szCs w:val="22"/>
        </w:rPr>
        <w:t>) and positive non-invasive ischemia test (e.g. dobutamine stress test, nuclear test, exercise test, FFR-CT)</w:t>
      </w:r>
      <w:r w:rsidR="0041785A">
        <w:rPr>
          <w:bCs/>
          <w:szCs w:val="22"/>
        </w:rPr>
        <w:t>.</w:t>
      </w:r>
    </w:p>
    <w:p w14:paraId="7AEF8374" w14:textId="5736F443" w:rsidR="00BE065A" w:rsidRPr="0041785A" w:rsidRDefault="00BE065A" w:rsidP="00FD286B">
      <w:pPr>
        <w:pStyle w:val="a4"/>
        <w:numPr>
          <w:ilvl w:val="0"/>
          <w:numId w:val="8"/>
        </w:numPr>
        <w:spacing w:before="220"/>
        <w:jc w:val="both"/>
        <w:rPr>
          <w:bCs/>
          <w:szCs w:val="22"/>
        </w:rPr>
      </w:pPr>
      <w:r w:rsidRPr="0041785A">
        <w:rPr>
          <w:bCs/>
          <w:szCs w:val="22"/>
        </w:rPr>
        <w:t>Angiographic diameter stenosis ≥50% (by core laboratory QCA</w:t>
      </w:r>
      <w:r w:rsidR="006E3E02">
        <w:rPr>
          <w:bCs/>
          <w:szCs w:val="22"/>
        </w:rPr>
        <w:t xml:space="preserve"> </w:t>
      </w:r>
      <w:r w:rsidR="006E3E02" w:rsidRPr="006E3E02">
        <w:rPr>
          <w:bCs/>
          <w:szCs w:val="22"/>
        </w:rPr>
        <w:t>based on the average of multiple views</w:t>
      </w:r>
      <w:r w:rsidRPr="0041785A">
        <w:rPr>
          <w:bCs/>
          <w:szCs w:val="22"/>
        </w:rPr>
        <w:t>) and ischemic symptoms (stable angina or acute coronary syndrome)</w:t>
      </w:r>
      <w:r w:rsidR="0041785A">
        <w:rPr>
          <w:bCs/>
          <w:szCs w:val="22"/>
        </w:rPr>
        <w:t>.</w:t>
      </w:r>
    </w:p>
    <w:p w14:paraId="5192E93C" w14:textId="78CE0D19" w:rsidR="00BE065A" w:rsidRDefault="00BE065A" w:rsidP="00FD286B">
      <w:pPr>
        <w:pStyle w:val="a4"/>
        <w:numPr>
          <w:ilvl w:val="0"/>
          <w:numId w:val="8"/>
        </w:numPr>
        <w:spacing w:before="220"/>
        <w:jc w:val="both"/>
        <w:rPr>
          <w:bCs/>
          <w:szCs w:val="22"/>
        </w:rPr>
      </w:pPr>
      <w:bookmarkStart w:id="9" w:name="OLE_LINK9"/>
      <w:bookmarkStart w:id="10" w:name="OLE_LINK105"/>
      <w:r w:rsidRPr="0041785A">
        <w:rPr>
          <w:bCs/>
          <w:szCs w:val="22"/>
        </w:rPr>
        <w:t>Angiographic diameter stenosis ≥70%</w:t>
      </w:r>
      <w:bookmarkEnd w:id="9"/>
      <w:r w:rsidRPr="0041785A">
        <w:rPr>
          <w:bCs/>
          <w:szCs w:val="22"/>
        </w:rPr>
        <w:t xml:space="preserve"> (by core laboratory QCA</w:t>
      </w:r>
      <w:r w:rsidR="005B7A79" w:rsidRPr="005B7A79">
        <w:rPr>
          <w:bCs/>
          <w:szCs w:val="22"/>
        </w:rPr>
        <w:t xml:space="preserve"> </w:t>
      </w:r>
      <w:r w:rsidR="005B7A79" w:rsidRPr="006E3E02">
        <w:rPr>
          <w:bCs/>
          <w:szCs w:val="22"/>
        </w:rPr>
        <w:t>based on the average of multiple views</w:t>
      </w:r>
      <w:r w:rsidRPr="0041785A">
        <w:rPr>
          <w:bCs/>
          <w:szCs w:val="22"/>
        </w:rPr>
        <w:t>)</w:t>
      </w:r>
      <w:r w:rsidR="0055346D">
        <w:rPr>
          <w:bCs/>
          <w:szCs w:val="22"/>
        </w:rPr>
        <w:t>.</w:t>
      </w:r>
    </w:p>
    <w:bookmarkEnd w:id="10"/>
    <w:p w14:paraId="649D4AA9" w14:textId="2C349EB8" w:rsidR="00D23EA3" w:rsidRPr="00DF5A0E" w:rsidRDefault="00D23EA3" w:rsidP="00FD286B">
      <w:pPr>
        <w:pStyle w:val="a4"/>
        <w:numPr>
          <w:ilvl w:val="0"/>
          <w:numId w:val="8"/>
        </w:numPr>
        <w:spacing w:before="220"/>
        <w:jc w:val="both"/>
        <w:rPr>
          <w:bCs/>
          <w:szCs w:val="22"/>
        </w:rPr>
      </w:pPr>
      <w:r w:rsidRPr="0041785A">
        <w:rPr>
          <w:bCs/>
          <w:szCs w:val="22"/>
        </w:rPr>
        <w:t>Angiographic diameter stenosis ≥70% (by core laboratory QCA</w:t>
      </w:r>
      <w:r w:rsidRPr="005B7A79">
        <w:rPr>
          <w:bCs/>
          <w:szCs w:val="22"/>
        </w:rPr>
        <w:t xml:space="preserve"> </w:t>
      </w:r>
      <w:r w:rsidRPr="006E3E02">
        <w:rPr>
          <w:bCs/>
          <w:szCs w:val="22"/>
        </w:rPr>
        <w:t xml:space="preserve">based on the </w:t>
      </w:r>
      <w:r w:rsidRPr="00D23EA3">
        <w:rPr>
          <w:bCs/>
          <w:szCs w:val="22"/>
        </w:rPr>
        <w:t>worst view</w:t>
      </w:r>
      <w:r w:rsidRPr="0041785A">
        <w:rPr>
          <w:bCs/>
          <w:szCs w:val="22"/>
        </w:rPr>
        <w:t>)</w:t>
      </w:r>
      <w:r>
        <w:rPr>
          <w:bCs/>
          <w:szCs w:val="22"/>
        </w:rPr>
        <w:t>.</w:t>
      </w:r>
    </w:p>
    <w:p w14:paraId="3B90323B" w14:textId="77777777" w:rsidR="00950A84" w:rsidRDefault="00950A84" w:rsidP="00FD286B">
      <w:pPr>
        <w:spacing w:line="360" w:lineRule="auto"/>
        <w:jc w:val="both"/>
        <w:rPr>
          <w:rFonts w:ascii="Times New Roman" w:hAnsi="Times New Roman" w:cs="Times New Roman"/>
          <w:bCs/>
          <w:szCs w:val="22"/>
          <w:lang w:eastAsia="en-US"/>
        </w:rPr>
      </w:pPr>
    </w:p>
    <w:p w14:paraId="5CBA579C" w14:textId="6A3FF0AE" w:rsidR="00BE065A" w:rsidRDefault="0057791E" w:rsidP="00FD286B">
      <w:pPr>
        <w:spacing w:line="360" w:lineRule="auto"/>
        <w:jc w:val="both"/>
        <w:rPr>
          <w:rFonts w:ascii="Times New Roman" w:hAnsi="Times New Roman" w:cs="Times New Roman"/>
          <w:bCs/>
          <w:szCs w:val="22"/>
        </w:rPr>
      </w:pPr>
      <w:r w:rsidRPr="0057791E">
        <w:rPr>
          <w:rFonts w:ascii="Times New Roman" w:hAnsi="Times New Roman" w:cs="Times New Roman"/>
          <w:bCs/>
          <w:szCs w:val="22"/>
        </w:rPr>
        <w:t xml:space="preserve">Additional </w:t>
      </w:r>
      <w:r w:rsidR="006E572C">
        <w:rPr>
          <w:rFonts w:ascii="Times New Roman" w:hAnsi="Times New Roman" w:cs="Times New Roman"/>
          <w:bCs/>
          <w:szCs w:val="22"/>
        </w:rPr>
        <w:t>n</w:t>
      </w:r>
      <w:r w:rsidR="006E572C" w:rsidRPr="00BE065A">
        <w:rPr>
          <w:rFonts w:ascii="Times New Roman" w:hAnsi="Times New Roman" w:cs="Times New Roman"/>
          <w:bCs/>
          <w:szCs w:val="22"/>
        </w:rPr>
        <w:t>ote</w:t>
      </w:r>
      <w:r w:rsidR="006E572C">
        <w:rPr>
          <w:rFonts w:ascii="Times New Roman" w:hAnsi="Times New Roman" w:cs="Times New Roman"/>
          <w:bCs/>
          <w:szCs w:val="22"/>
        </w:rPr>
        <w:t>s</w:t>
      </w:r>
      <w:r w:rsidR="00BE065A" w:rsidRPr="00BE065A">
        <w:rPr>
          <w:rFonts w:ascii="Times New Roman" w:hAnsi="Times New Roman" w:cs="Times New Roman"/>
          <w:bCs/>
          <w:szCs w:val="22"/>
        </w:rPr>
        <w:t>:</w:t>
      </w:r>
    </w:p>
    <w:p w14:paraId="73BFD9DB" w14:textId="40FE95BB" w:rsidR="00BE065A" w:rsidRDefault="00BE065A" w:rsidP="004A0213">
      <w:pPr>
        <w:pStyle w:val="a4"/>
        <w:numPr>
          <w:ilvl w:val="0"/>
          <w:numId w:val="12"/>
        </w:numPr>
        <w:spacing w:line="360" w:lineRule="auto"/>
        <w:jc w:val="both"/>
        <w:rPr>
          <w:bCs/>
          <w:szCs w:val="22"/>
        </w:rPr>
      </w:pPr>
      <w:r w:rsidRPr="00D60FDE">
        <w:rPr>
          <w:bCs/>
          <w:szCs w:val="22"/>
        </w:rPr>
        <w:t xml:space="preserve">In case </w:t>
      </w:r>
      <w:r w:rsidR="008514C7">
        <w:rPr>
          <w:rFonts w:hint="eastAsia"/>
          <w:bCs/>
          <w:szCs w:val="22"/>
          <w:lang w:eastAsia="zh-CN"/>
        </w:rPr>
        <w:t>a revascularization occurs in a vessel</w:t>
      </w:r>
      <w:r w:rsidR="00A357D0">
        <w:rPr>
          <w:bCs/>
          <w:szCs w:val="22"/>
          <w:lang w:eastAsia="zh-CN"/>
        </w:rPr>
        <w:t xml:space="preserve"> and</w:t>
      </w:r>
      <w:r w:rsidR="008514C7">
        <w:rPr>
          <w:rFonts w:hint="eastAsia"/>
          <w:bCs/>
          <w:szCs w:val="22"/>
          <w:lang w:eastAsia="zh-CN"/>
        </w:rPr>
        <w:t xml:space="preserve"> the core laboratory</w:t>
      </w:r>
      <w:r w:rsidR="00652532">
        <w:rPr>
          <w:bCs/>
          <w:szCs w:val="22"/>
          <w:lang w:eastAsia="zh-CN"/>
        </w:rPr>
        <w:t>-</w:t>
      </w:r>
      <w:r w:rsidR="008514C7">
        <w:rPr>
          <w:rFonts w:hint="eastAsia"/>
          <w:bCs/>
          <w:szCs w:val="22"/>
          <w:lang w:eastAsia="zh-CN"/>
        </w:rPr>
        <w:t xml:space="preserve">reported angiography-derived fractional flow reserve &gt; 0.80, and the target lesions have a core </w:t>
      </w:r>
      <w:r w:rsidR="00652532">
        <w:rPr>
          <w:rFonts w:hint="eastAsia"/>
          <w:bCs/>
          <w:szCs w:val="22"/>
          <w:lang w:eastAsia="zh-CN"/>
        </w:rPr>
        <w:t>laboratory-repor</w:t>
      </w:r>
      <w:r w:rsidR="00652532">
        <w:rPr>
          <w:bCs/>
          <w:szCs w:val="22"/>
          <w:lang w:eastAsia="zh-CN"/>
        </w:rPr>
        <w:t>ted</w:t>
      </w:r>
      <w:r w:rsidR="008514C7">
        <w:rPr>
          <w:rFonts w:hint="eastAsia"/>
          <w:bCs/>
          <w:szCs w:val="22"/>
          <w:lang w:eastAsia="zh-CN"/>
        </w:rPr>
        <w:t xml:space="preserve"> angiographic diameter stenosis </w:t>
      </w:r>
      <w:r w:rsidR="008514C7">
        <w:rPr>
          <w:rFonts w:hint="eastAsia"/>
          <w:bCs/>
          <w:szCs w:val="22"/>
          <w:lang w:eastAsia="zh-CN"/>
        </w:rPr>
        <w:t>≥</w:t>
      </w:r>
      <w:r w:rsidR="008514C7">
        <w:rPr>
          <w:rFonts w:hint="eastAsia"/>
          <w:bCs/>
          <w:szCs w:val="22"/>
          <w:lang w:eastAsia="zh-CN"/>
        </w:rPr>
        <w:t>7</w:t>
      </w:r>
      <w:r w:rsidR="008514C7">
        <w:rPr>
          <w:bCs/>
          <w:szCs w:val="22"/>
          <w:lang w:eastAsia="zh-CN"/>
        </w:rPr>
        <w:t>0%</w:t>
      </w:r>
      <w:r w:rsidR="00E51E7B">
        <w:rPr>
          <w:bCs/>
          <w:szCs w:val="22"/>
          <w:lang w:eastAsia="zh-CN"/>
        </w:rPr>
        <w:t xml:space="preserve"> by QCA</w:t>
      </w:r>
      <w:r w:rsidR="00AD7065">
        <w:rPr>
          <w:bCs/>
          <w:szCs w:val="22"/>
          <w:lang w:eastAsia="zh-CN"/>
        </w:rPr>
        <w:t xml:space="preserve"> </w:t>
      </w:r>
      <w:r w:rsidR="00AD7065" w:rsidRPr="006E3E02">
        <w:rPr>
          <w:bCs/>
          <w:szCs w:val="22"/>
        </w:rPr>
        <w:t>based on multiple views</w:t>
      </w:r>
      <w:r w:rsidR="00182550">
        <w:rPr>
          <w:bCs/>
          <w:szCs w:val="22"/>
          <w:lang w:eastAsia="zh-CN"/>
        </w:rPr>
        <w:t>,</w:t>
      </w:r>
      <w:r w:rsidR="008514C7">
        <w:rPr>
          <w:bCs/>
          <w:szCs w:val="22"/>
          <w:lang w:eastAsia="zh-CN"/>
        </w:rPr>
        <w:t xml:space="preserve"> </w:t>
      </w:r>
      <w:r w:rsidR="003E748C">
        <w:rPr>
          <w:bCs/>
          <w:szCs w:val="22"/>
          <w:lang w:eastAsia="zh-CN"/>
        </w:rPr>
        <w:t xml:space="preserve">the </w:t>
      </w:r>
      <w:r w:rsidR="003E748C">
        <w:rPr>
          <w:rFonts w:hint="eastAsia"/>
          <w:bCs/>
          <w:szCs w:val="22"/>
          <w:lang w:eastAsia="zh-CN"/>
        </w:rPr>
        <w:t>revascularization</w:t>
      </w:r>
      <w:r w:rsidRPr="00D60FDE">
        <w:rPr>
          <w:bCs/>
          <w:szCs w:val="22"/>
        </w:rPr>
        <w:t xml:space="preserve"> will be considered as non-clinically indicated.</w:t>
      </w:r>
    </w:p>
    <w:p w14:paraId="0B31EE8F" w14:textId="292BDD0D" w:rsidR="00FA2E1F" w:rsidRDefault="00BE065A" w:rsidP="004A0213">
      <w:pPr>
        <w:pStyle w:val="a4"/>
        <w:numPr>
          <w:ilvl w:val="0"/>
          <w:numId w:val="12"/>
        </w:numPr>
        <w:spacing w:line="360" w:lineRule="auto"/>
        <w:jc w:val="both"/>
        <w:rPr>
          <w:bCs/>
          <w:szCs w:val="22"/>
        </w:rPr>
      </w:pPr>
      <w:r w:rsidRPr="00D60FDE">
        <w:rPr>
          <w:bCs/>
          <w:szCs w:val="22"/>
        </w:rPr>
        <w:t>When the diameter stenosis is &lt;50%, the presence of severe ischemic signs and symptoms (e.g.</w:t>
      </w:r>
      <w:r w:rsidR="004D49C1">
        <w:rPr>
          <w:rFonts w:hint="eastAsia"/>
          <w:bCs/>
          <w:szCs w:val="22"/>
          <w:lang w:eastAsia="zh-CN"/>
        </w:rPr>
        <w:t>, acute myocardial infarction) would also confirm the diagnosis of a clinically indicated</w:t>
      </w:r>
      <w:r w:rsidRPr="00D60FDE">
        <w:rPr>
          <w:bCs/>
          <w:szCs w:val="22"/>
        </w:rPr>
        <w:t xml:space="preserve"> revascularization.</w:t>
      </w:r>
    </w:p>
    <w:p w14:paraId="31129110" w14:textId="77777777" w:rsidR="00CE57EF" w:rsidRPr="006C74FF" w:rsidRDefault="00CE57EF" w:rsidP="006C74FF">
      <w:pPr>
        <w:spacing w:line="360" w:lineRule="auto"/>
        <w:jc w:val="both"/>
        <w:rPr>
          <w:bCs/>
          <w:szCs w:val="22"/>
        </w:rPr>
      </w:pPr>
    </w:p>
    <w:p w14:paraId="596D899B" w14:textId="77777777" w:rsidR="00CB4E2B" w:rsidRDefault="00CB4E2B">
      <w:pPr>
        <w:rPr>
          <w:rFonts w:ascii="Times New Roman" w:eastAsia="Times New Roman" w:hAnsi="Times New Roman" w:cs="Times New Roman"/>
          <w:b/>
          <w:bCs/>
          <w:color w:val="000000"/>
        </w:rPr>
      </w:pPr>
      <w:r>
        <w:rPr>
          <w:rFonts w:ascii="Times New Roman" w:eastAsia="Times New Roman" w:hAnsi="Times New Roman" w:cs="Times New Roman"/>
          <w:b/>
          <w:bCs/>
          <w:color w:val="000000"/>
        </w:rPr>
        <w:br w:type="page"/>
      </w:r>
    </w:p>
    <w:p w14:paraId="6EA6CE2B" w14:textId="084EFDDC" w:rsidR="00C727B7" w:rsidRPr="00C573CE" w:rsidRDefault="00C727B7" w:rsidP="00FD286B">
      <w:pPr>
        <w:spacing w:line="360" w:lineRule="auto"/>
        <w:jc w:val="both"/>
        <w:rPr>
          <w:rFonts w:ascii="Times New Roman" w:eastAsia="Times New Roman" w:hAnsi="Times New Roman" w:cs="Times New Roman"/>
          <w:b/>
          <w:bCs/>
          <w:color w:val="000000"/>
        </w:rPr>
      </w:pPr>
      <w:r w:rsidRPr="00C573CE">
        <w:rPr>
          <w:rFonts w:ascii="Times New Roman" w:eastAsia="Times New Roman" w:hAnsi="Times New Roman" w:cs="Times New Roman"/>
          <w:b/>
          <w:bCs/>
          <w:color w:val="000000"/>
        </w:rPr>
        <w:lastRenderedPageBreak/>
        <w:t>Device success</w:t>
      </w:r>
    </w:p>
    <w:p w14:paraId="6227913B" w14:textId="32012A77" w:rsidR="00285BED" w:rsidRPr="00C573CE" w:rsidRDefault="00285BED" w:rsidP="00FD286B">
      <w:pPr>
        <w:spacing w:line="360" w:lineRule="auto"/>
        <w:jc w:val="both"/>
        <w:rPr>
          <w:rFonts w:ascii="Times New Roman" w:hAnsi="Times New Roman" w:cs="Times New Roman"/>
          <w:b/>
        </w:rPr>
      </w:pPr>
      <w:r w:rsidRPr="00C573CE">
        <w:rPr>
          <w:rFonts w:ascii="Times New Roman" w:hAnsi="Times New Roman" w:cs="Times New Roman"/>
          <w:b/>
        </w:rPr>
        <w:t xml:space="preserve">Device </w:t>
      </w:r>
      <w:r w:rsidR="00FE5CD6">
        <w:rPr>
          <w:rFonts w:ascii="Times New Roman" w:hAnsi="Times New Roman" w:cs="Times New Roman"/>
          <w:b/>
        </w:rPr>
        <w:t>s</w:t>
      </w:r>
      <w:r w:rsidR="00FE5CD6" w:rsidRPr="00C573CE">
        <w:rPr>
          <w:rFonts w:ascii="Times New Roman" w:hAnsi="Times New Roman" w:cs="Times New Roman"/>
          <w:b/>
        </w:rPr>
        <w:t xml:space="preserve">uccess </w:t>
      </w:r>
      <w:r w:rsidRPr="00C573CE">
        <w:rPr>
          <w:rFonts w:ascii="Times New Roman" w:hAnsi="Times New Roman" w:cs="Times New Roman"/>
          <w:b/>
        </w:rPr>
        <w:t>of DCB (Lesion Based)</w:t>
      </w:r>
    </w:p>
    <w:p w14:paraId="22FB7547" w14:textId="54707F3A" w:rsidR="00285BED" w:rsidRPr="00C573CE" w:rsidRDefault="00285BED" w:rsidP="00FD286B">
      <w:pPr>
        <w:spacing w:line="360" w:lineRule="auto"/>
        <w:jc w:val="both"/>
        <w:rPr>
          <w:rFonts w:ascii="Times New Roman" w:hAnsi="Times New Roman" w:cs="Times New Roman"/>
        </w:rPr>
      </w:pPr>
      <w:r w:rsidRPr="00C573CE">
        <w:rPr>
          <w:rFonts w:ascii="Times New Roman" w:hAnsi="Times New Roman" w:cs="Times New Roman"/>
        </w:rPr>
        <w:t>Device Success of DCB is defined by</w:t>
      </w:r>
      <w:r w:rsidR="00522238">
        <w:rPr>
          <w:rFonts w:ascii="Times New Roman" w:hAnsi="Times New Roman" w:cs="Times New Roman"/>
        </w:rPr>
        <w:t xml:space="preserve"> </w:t>
      </w:r>
      <w:bookmarkStart w:id="11" w:name="OLE_LINK107"/>
      <w:r w:rsidR="00522238">
        <w:rPr>
          <w:rFonts w:ascii="Times New Roman" w:hAnsi="Times New Roman" w:cs="Times New Roman"/>
        </w:rPr>
        <w:t>fulfilling</w:t>
      </w:r>
      <w:r w:rsidRPr="00C573CE">
        <w:rPr>
          <w:rFonts w:ascii="Times New Roman" w:hAnsi="Times New Roman" w:cs="Times New Roman"/>
        </w:rPr>
        <w:t xml:space="preserve"> </w:t>
      </w:r>
      <w:bookmarkEnd w:id="11"/>
      <w:r w:rsidRPr="00C573CE">
        <w:rPr>
          <w:rFonts w:ascii="Times New Roman" w:hAnsi="Times New Roman" w:cs="Times New Roman"/>
        </w:rPr>
        <w:t>all the following conditions:</w:t>
      </w:r>
    </w:p>
    <w:p w14:paraId="23CEED67" w14:textId="1D393E90" w:rsidR="00285BED" w:rsidRPr="00C573CE" w:rsidRDefault="00285BED" w:rsidP="00FD286B">
      <w:pPr>
        <w:spacing w:line="360" w:lineRule="auto"/>
        <w:jc w:val="both"/>
        <w:rPr>
          <w:rFonts w:ascii="Times New Roman" w:hAnsi="Times New Roman" w:cs="Times New Roman"/>
        </w:rPr>
      </w:pPr>
      <w:r w:rsidRPr="00C573CE">
        <w:rPr>
          <w:rFonts w:ascii="Times New Roman" w:hAnsi="Times New Roman" w:cs="Times New Roman"/>
        </w:rPr>
        <w:t>1.</w:t>
      </w:r>
      <w:r w:rsidR="000939A0" w:rsidRPr="00C573CE">
        <w:rPr>
          <w:rFonts w:ascii="Times New Roman" w:hAnsi="Times New Roman" w:cs="Times New Roman"/>
        </w:rPr>
        <w:t xml:space="preserve"> </w:t>
      </w:r>
      <w:r w:rsidRPr="00C573CE">
        <w:rPr>
          <w:rFonts w:ascii="Times New Roman" w:hAnsi="Times New Roman" w:cs="Times New Roman"/>
        </w:rPr>
        <w:t xml:space="preserve">Successful delivery within 120 seconds (DCB in </w:t>
      </w:r>
      <w:r w:rsidR="00114731">
        <w:rPr>
          <w:rFonts w:ascii="Times New Roman" w:hAnsi="Times New Roman" w:cs="Times New Roman"/>
        </w:rPr>
        <w:t xml:space="preserve">the </w:t>
      </w:r>
      <w:r w:rsidRPr="00C573CE">
        <w:rPr>
          <w:rFonts w:ascii="Times New Roman" w:hAnsi="Times New Roman" w:cs="Times New Roman"/>
        </w:rPr>
        <w:t xml:space="preserve">vessel) of the DCB device at the intended target lesion (Multiple attempts </w:t>
      </w:r>
      <w:r w:rsidR="00114731">
        <w:rPr>
          <w:rFonts w:ascii="Times New Roman" w:hAnsi="Times New Roman" w:cs="Times New Roman" w:hint="eastAsia"/>
        </w:rPr>
        <w:t>with the same DCB are allowed. If unable to deliver the DCB with</w:t>
      </w:r>
      <w:r w:rsidR="00114731">
        <w:rPr>
          <w:rFonts w:ascii="Times New Roman" w:hAnsi="Times New Roman" w:cs="Times New Roman"/>
        </w:rPr>
        <w:t>in</w:t>
      </w:r>
      <w:r w:rsidRPr="00C573CE">
        <w:rPr>
          <w:rFonts w:ascii="Times New Roman" w:hAnsi="Times New Roman" w:cs="Times New Roman"/>
        </w:rPr>
        <w:t xml:space="preserve"> 120 seconds or required a new DCB, then it is considered as device failure</w:t>
      </w:r>
      <w:r w:rsidR="000939A0" w:rsidRPr="00C573CE">
        <w:rPr>
          <w:rFonts w:ascii="Times New Roman" w:hAnsi="Times New Roman" w:cs="Times New Roman"/>
        </w:rPr>
        <w:t>).</w:t>
      </w:r>
    </w:p>
    <w:p w14:paraId="54763C44" w14:textId="5E5B4E4B" w:rsidR="00285BED" w:rsidRPr="00C573CE" w:rsidRDefault="00285BED" w:rsidP="00FD286B">
      <w:pPr>
        <w:spacing w:line="360" w:lineRule="auto"/>
        <w:jc w:val="both"/>
        <w:rPr>
          <w:rFonts w:ascii="Times New Roman" w:eastAsia="宋体" w:hAnsi="Times New Roman" w:cs="Times New Roman"/>
        </w:rPr>
      </w:pPr>
      <w:r w:rsidRPr="00C573CE">
        <w:rPr>
          <w:rFonts w:ascii="Times New Roman" w:hAnsi="Times New Roman" w:cs="Times New Roman"/>
        </w:rPr>
        <w:t xml:space="preserve">2. DCB is successfully </w:t>
      </w:r>
      <w:r w:rsidR="00114731">
        <w:rPr>
          <w:rFonts w:ascii="Times New Roman" w:hAnsi="Times New Roman" w:cs="Times New Roman" w:hint="eastAsia"/>
        </w:rPr>
        <w:t>dilatated for at least 30 second</w:t>
      </w:r>
      <w:r w:rsidR="00114731">
        <w:rPr>
          <w:rFonts w:ascii="Times New Roman" w:hAnsi="Times New Roman" w:cs="Times New Roman"/>
        </w:rPr>
        <w:t>s,</w:t>
      </w:r>
      <w:r w:rsidRPr="00C573CE">
        <w:rPr>
          <w:rFonts w:ascii="Times New Roman" w:hAnsi="Times New Roman" w:cs="Times New Roman"/>
        </w:rPr>
        <w:t xml:space="preserve"> and the device system is successfully withdrawn</w:t>
      </w:r>
      <w:r w:rsidR="0046593A" w:rsidRPr="00C573CE">
        <w:rPr>
          <w:rFonts w:ascii="Times New Roman" w:hAnsi="Times New Roman" w:cs="Times New Roman"/>
        </w:rPr>
        <w:t>.</w:t>
      </w:r>
    </w:p>
    <w:p w14:paraId="56F2F137" w14:textId="1D6A3A6A" w:rsidR="00285BED" w:rsidRPr="00C573CE" w:rsidRDefault="00285BED" w:rsidP="00FD286B">
      <w:pPr>
        <w:spacing w:line="360" w:lineRule="auto"/>
        <w:jc w:val="both"/>
        <w:rPr>
          <w:rFonts w:ascii="Times New Roman" w:hAnsi="Times New Roman" w:cs="Times New Roman"/>
        </w:rPr>
      </w:pPr>
      <w:r w:rsidRPr="00C573CE">
        <w:rPr>
          <w:rFonts w:ascii="Times New Roman" w:hAnsi="Times New Roman" w:cs="Times New Roman"/>
        </w:rPr>
        <w:t xml:space="preserve">3. After DCB </w:t>
      </w:r>
      <w:r w:rsidR="0046593A" w:rsidRPr="00C573CE">
        <w:rPr>
          <w:rFonts w:ascii="Times New Roman" w:hAnsi="Times New Roman" w:cs="Times New Roman"/>
          <w:bCs/>
        </w:rPr>
        <w:t>dilatation</w:t>
      </w:r>
      <w:r w:rsidRPr="00C573CE">
        <w:rPr>
          <w:rFonts w:ascii="Times New Roman" w:hAnsi="Times New Roman" w:cs="Times New Roman"/>
        </w:rPr>
        <w:t xml:space="preserve">, the target vessel has no </w:t>
      </w:r>
      <w:r w:rsidR="00114731">
        <w:rPr>
          <w:rFonts w:ascii="Times New Roman" w:hAnsi="Times New Roman" w:cs="Times New Roman" w:hint="eastAsia"/>
        </w:rPr>
        <w:t>flow-limiting dissection (type D, E, and F),</w:t>
      </w:r>
      <w:r w:rsidRPr="00C573CE">
        <w:rPr>
          <w:rFonts w:ascii="Times New Roman" w:hAnsi="Times New Roman" w:cs="Times New Roman"/>
        </w:rPr>
        <w:t xml:space="preserve"> and the final in-lesion residual stenosis is less than 30% by core laboratory QCA (preferred methodology) or visual assessment</w:t>
      </w:r>
      <w:r w:rsidR="0046593A" w:rsidRPr="00C573CE">
        <w:rPr>
          <w:rFonts w:ascii="Times New Roman" w:hAnsi="Times New Roman" w:cs="Times New Roman"/>
        </w:rPr>
        <w:t>.</w:t>
      </w:r>
    </w:p>
    <w:p w14:paraId="411CB621" w14:textId="0018A0AD" w:rsidR="00285BED" w:rsidRDefault="00285BED" w:rsidP="00FD286B">
      <w:pPr>
        <w:spacing w:line="360" w:lineRule="auto"/>
        <w:jc w:val="both"/>
        <w:rPr>
          <w:rFonts w:ascii="Times New Roman" w:hAnsi="Times New Roman" w:cs="Times New Roman"/>
        </w:rPr>
      </w:pPr>
      <w:r w:rsidRPr="00C573CE">
        <w:rPr>
          <w:rFonts w:ascii="Times New Roman" w:hAnsi="Times New Roman" w:cs="Times New Roman"/>
        </w:rPr>
        <w:t xml:space="preserve">4. No bailout procedure by </w:t>
      </w:r>
      <w:r w:rsidR="009761A8">
        <w:rPr>
          <w:rFonts w:ascii="Times New Roman" w:hAnsi="Times New Roman" w:cs="Times New Roman"/>
        </w:rPr>
        <w:t xml:space="preserve">the </w:t>
      </w:r>
      <w:r w:rsidRPr="00C573CE">
        <w:rPr>
          <w:rFonts w:ascii="Times New Roman" w:hAnsi="Times New Roman" w:cs="Times New Roman"/>
        </w:rPr>
        <w:t>stent</w:t>
      </w:r>
      <w:r w:rsidR="0046593A" w:rsidRPr="00C573CE">
        <w:rPr>
          <w:rFonts w:ascii="Times New Roman" w:hAnsi="Times New Roman" w:cs="Times New Roman"/>
        </w:rPr>
        <w:t>.</w:t>
      </w:r>
    </w:p>
    <w:p w14:paraId="563177FF" w14:textId="77777777" w:rsidR="009761A8" w:rsidRPr="00C573CE" w:rsidRDefault="009761A8" w:rsidP="00FD286B">
      <w:pPr>
        <w:spacing w:line="360" w:lineRule="auto"/>
        <w:jc w:val="both"/>
        <w:rPr>
          <w:rFonts w:ascii="Times New Roman" w:hAnsi="Times New Roman" w:cs="Times New Roman"/>
        </w:rPr>
      </w:pPr>
    </w:p>
    <w:p w14:paraId="7A1FF401" w14:textId="71C6D63E" w:rsidR="008F3055" w:rsidRPr="00C573CE" w:rsidRDefault="008F3055" w:rsidP="00FD286B">
      <w:pPr>
        <w:spacing w:line="360" w:lineRule="auto"/>
        <w:jc w:val="both"/>
        <w:rPr>
          <w:rFonts w:ascii="Times New Roman" w:hAnsi="Times New Roman" w:cs="Times New Roman"/>
          <w:b/>
        </w:rPr>
      </w:pPr>
      <w:r w:rsidRPr="00C573CE">
        <w:rPr>
          <w:rFonts w:ascii="Times New Roman" w:hAnsi="Times New Roman" w:cs="Times New Roman"/>
          <w:b/>
        </w:rPr>
        <w:t xml:space="preserve">Device </w:t>
      </w:r>
      <w:r w:rsidR="00FE5CD6">
        <w:rPr>
          <w:rFonts w:ascii="Times New Roman" w:hAnsi="Times New Roman" w:cs="Times New Roman"/>
          <w:b/>
        </w:rPr>
        <w:t>s</w:t>
      </w:r>
      <w:r w:rsidR="00FE5CD6" w:rsidRPr="00C573CE">
        <w:rPr>
          <w:rFonts w:ascii="Times New Roman" w:hAnsi="Times New Roman" w:cs="Times New Roman"/>
          <w:b/>
        </w:rPr>
        <w:t xml:space="preserve">uccess </w:t>
      </w:r>
      <w:r w:rsidRPr="00C573CE">
        <w:rPr>
          <w:rFonts w:ascii="Times New Roman" w:hAnsi="Times New Roman" w:cs="Times New Roman"/>
          <w:b/>
        </w:rPr>
        <w:t>of DES (Lesion Based)</w:t>
      </w:r>
    </w:p>
    <w:p w14:paraId="36E0CEC3" w14:textId="2EB139EB" w:rsidR="008F3055" w:rsidRPr="00C573CE" w:rsidRDefault="008F3055" w:rsidP="00FD286B">
      <w:pPr>
        <w:spacing w:line="360" w:lineRule="auto"/>
        <w:jc w:val="both"/>
        <w:rPr>
          <w:rFonts w:ascii="Times New Roman" w:hAnsi="Times New Roman" w:cs="Times New Roman"/>
          <w:b/>
        </w:rPr>
      </w:pPr>
      <w:r w:rsidRPr="00C573CE">
        <w:rPr>
          <w:rFonts w:ascii="Times New Roman" w:hAnsi="Times New Roman" w:cs="Times New Roman"/>
        </w:rPr>
        <w:t xml:space="preserve">Device Success of DES is defined by </w:t>
      </w:r>
      <w:r w:rsidR="00522238">
        <w:rPr>
          <w:rFonts w:ascii="Times New Roman" w:hAnsi="Times New Roman" w:cs="Times New Roman"/>
        </w:rPr>
        <w:t>fulfilling</w:t>
      </w:r>
      <w:r w:rsidR="00522238" w:rsidRPr="00C573CE">
        <w:rPr>
          <w:rFonts w:ascii="Times New Roman" w:hAnsi="Times New Roman" w:cs="Times New Roman"/>
        </w:rPr>
        <w:t xml:space="preserve"> </w:t>
      </w:r>
      <w:r w:rsidRPr="00C573CE">
        <w:rPr>
          <w:rFonts w:ascii="Times New Roman" w:hAnsi="Times New Roman" w:cs="Times New Roman"/>
        </w:rPr>
        <w:t>all the following conditions:</w:t>
      </w:r>
    </w:p>
    <w:p w14:paraId="6968E72E" w14:textId="3DA8F2FC" w:rsidR="008F3055" w:rsidRPr="00C573CE" w:rsidRDefault="008F3055" w:rsidP="00FD286B">
      <w:pPr>
        <w:spacing w:line="360" w:lineRule="auto"/>
        <w:contextualSpacing/>
        <w:jc w:val="both"/>
        <w:rPr>
          <w:rFonts w:ascii="Times New Roman" w:hAnsi="Times New Roman" w:cs="Times New Roman"/>
        </w:rPr>
      </w:pPr>
      <w:r w:rsidRPr="00C573CE">
        <w:rPr>
          <w:rFonts w:ascii="Times New Roman" w:hAnsi="Times New Roman" w:cs="Times New Roman"/>
        </w:rPr>
        <w:t xml:space="preserve">1. Successful delivery, balloon expansion, and deployment of the assigned device at the intended target lesion </w:t>
      </w:r>
      <w:r w:rsidR="00C13CC7">
        <w:rPr>
          <w:rFonts w:ascii="Times New Roman" w:hAnsi="Times New Roman" w:cs="Times New Roman"/>
        </w:rPr>
        <w:t>(</w:t>
      </w:r>
      <w:r w:rsidRPr="00C573CE">
        <w:rPr>
          <w:rFonts w:ascii="Times New Roman" w:hAnsi="Times New Roman" w:cs="Times New Roman"/>
        </w:rPr>
        <w:t xml:space="preserve">Multiple attempts using the same </w:t>
      </w:r>
      <w:r w:rsidR="00554F51">
        <w:rPr>
          <w:rFonts w:ascii="Times New Roman" w:hAnsi="Times New Roman" w:cs="Times New Roman"/>
        </w:rPr>
        <w:t>DES</w:t>
      </w:r>
      <w:r w:rsidRPr="00C573CE">
        <w:rPr>
          <w:rFonts w:ascii="Times New Roman" w:hAnsi="Times New Roman" w:cs="Times New Roman"/>
        </w:rPr>
        <w:t xml:space="preserve"> are allowed; for example, success at a second attempt with the same </w:t>
      </w:r>
      <w:r w:rsidR="00C401CF">
        <w:rPr>
          <w:rFonts w:ascii="Times New Roman" w:hAnsi="Times New Roman" w:cs="Times New Roman"/>
        </w:rPr>
        <w:t>DES</w:t>
      </w:r>
      <w:r w:rsidRPr="00C573CE">
        <w:rPr>
          <w:rFonts w:ascii="Times New Roman" w:hAnsi="Times New Roman" w:cs="Times New Roman"/>
        </w:rPr>
        <w:t xml:space="preserve"> after rewiring the vessel, use of a support catheter, or additional ballooning, vessel preparation, </w:t>
      </w:r>
      <w:proofErr w:type="spellStart"/>
      <w:r w:rsidRPr="00C573CE">
        <w:rPr>
          <w:rFonts w:ascii="Times New Roman" w:hAnsi="Times New Roman" w:cs="Times New Roman"/>
        </w:rPr>
        <w:t>etc</w:t>
      </w:r>
      <w:proofErr w:type="spellEnd"/>
      <w:r w:rsidR="00C13CC7">
        <w:rPr>
          <w:rFonts w:ascii="Times New Roman" w:hAnsi="Times New Roman" w:cs="Times New Roman"/>
        </w:rPr>
        <w:t>)</w:t>
      </w:r>
    </w:p>
    <w:p w14:paraId="7879AF77" w14:textId="16533416" w:rsidR="008F3055" w:rsidRPr="00C573CE" w:rsidRDefault="008F3055" w:rsidP="00FD286B">
      <w:pPr>
        <w:spacing w:line="360" w:lineRule="auto"/>
        <w:contextualSpacing/>
        <w:jc w:val="both"/>
        <w:rPr>
          <w:rFonts w:ascii="Times New Roman" w:hAnsi="Times New Roman" w:cs="Times New Roman"/>
        </w:rPr>
      </w:pPr>
      <w:r w:rsidRPr="00C573CE">
        <w:rPr>
          <w:rFonts w:ascii="Times New Roman" w:hAnsi="Times New Roman" w:cs="Times New Roman"/>
        </w:rPr>
        <w:t>2. Successful withdrawal of the device delivery system.</w:t>
      </w:r>
    </w:p>
    <w:p w14:paraId="08757306" w14:textId="3DCBA666" w:rsidR="008F3055" w:rsidRDefault="008F3055" w:rsidP="00FD286B">
      <w:pPr>
        <w:spacing w:line="360" w:lineRule="auto"/>
        <w:contextualSpacing/>
        <w:jc w:val="both"/>
        <w:rPr>
          <w:rFonts w:ascii="Times New Roman" w:hAnsi="Times New Roman" w:cs="Times New Roman"/>
        </w:rPr>
      </w:pPr>
      <w:r w:rsidRPr="00C573CE">
        <w:rPr>
          <w:rFonts w:ascii="Times New Roman" w:hAnsi="Times New Roman" w:cs="Times New Roman"/>
        </w:rPr>
        <w:t xml:space="preserve">3. Attainment of a final in-stent residual stenosis of </w:t>
      </w:r>
      <w:r w:rsidRPr="00437E72">
        <w:rPr>
          <w:rFonts w:ascii="Times New Roman" w:hAnsi="Times New Roman" w:cs="Times New Roman"/>
        </w:rPr>
        <w:t>&lt;20%</w:t>
      </w:r>
      <w:r w:rsidRPr="00C573CE">
        <w:rPr>
          <w:rFonts w:ascii="Times New Roman" w:hAnsi="Times New Roman" w:cs="Times New Roman"/>
        </w:rPr>
        <w:t xml:space="preserve"> by core laboratory QCA (preferred methodology) or visual assessment.</w:t>
      </w:r>
    </w:p>
    <w:p w14:paraId="37C9B9F7" w14:textId="77777777" w:rsidR="00087602" w:rsidRPr="00C573CE" w:rsidRDefault="00087602" w:rsidP="00FD286B">
      <w:pPr>
        <w:spacing w:line="360" w:lineRule="auto"/>
        <w:contextualSpacing/>
        <w:jc w:val="both"/>
        <w:rPr>
          <w:rFonts w:ascii="Times New Roman" w:hAnsi="Times New Roman" w:cs="Times New Roman"/>
        </w:rPr>
      </w:pPr>
    </w:p>
    <w:p w14:paraId="1CCA5352" w14:textId="77777777" w:rsidR="008F3055" w:rsidRPr="00C76C4F" w:rsidRDefault="008F3055" w:rsidP="00FD286B">
      <w:pPr>
        <w:spacing w:line="360" w:lineRule="auto"/>
        <w:jc w:val="both"/>
        <w:rPr>
          <w:rFonts w:ascii="Times New Roman" w:hAnsi="Times New Roman" w:cs="Times New Roman"/>
        </w:rPr>
      </w:pPr>
      <w:bookmarkStart w:id="12" w:name="OLE_LINK108"/>
      <w:r w:rsidRPr="00C76C4F">
        <w:rPr>
          <w:rFonts w:ascii="Times New Roman" w:hAnsi="Times New Roman" w:cs="Times New Roman"/>
        </w:rPr>
        <w:t xml:space="preserve">Additional </w:t>
      </w:r>
      <w:bookmarkEnd w:id="12"/>
      <w:r w:rsidRPr="00C76C4F">
        <w:rPr>
          <w:rFonts w:ascii="Times New Roman" w:hAnsi="Times New Roman" w:cs="Times New Roman"/>
        </w:rPr>
        <w:t>notes:</w:t>
      </w:r>
    </w:p>
    <w:p w14:paraId="18EB35BA" w14:textId="337E721A" w:rsidR="008F3055" w:rsidRPr="00C573CE" w:rsidRDefault="00260DEB" w:rsidP="00FD286B">
      <w:pPr>
        <w:pStyle w:val="a4"/>
        <w:numPr>
          <w:ilvl w:val="0"/>
          <w:numId w:val="3"/>
        </w:numPr>
        <w:spacing w:line="360" w:lineRule="auto"/>
        <w:contextualSpacing/>
        <w:jc w:val="both"/>
      </w:pPr>
      <w:r>
        <w:t>Using</w:t>
      </w:r>
      <w:r w:rsidR="008F3055" w:rsidRPr="00C573CE">
        <w:t xml:space="preserve"> a </w:t>
      </w:r>
      <w:r w:rsidR="008F3055" w:rsidRPr="00E930E8">
        <w:t>second</w:t>
      </w:r>
      <w:r w:rsidR="008F3055" w:rsidRPr="00C573CE">
        <w:t xml:space="preserve"> (or more) assigned device(s) or non-assigned devices</w:t>
      </w:r>
      <w:r w:rsidR="00E930E8">
        <w:rPr>
          <w:rFonts w:hint="eastAsia"/>
          <w:lang w:eastAsia="zh-CN"/>
        </w:rPr>
        <w:t xml:space="preserve"> due to failure of the first assigned device</w:t>
      </w:r>
      <w:r w:rsidR="008F3055" w:rsidRPr="00C573CE">
        <w:t xml:space="preserve"> is classified as device failure for the target lesion.</w:t>
      </w:r>
    </w:p>
    <w:p w14:paraId="1278D83F" w14:textId="157E7123" w:rsidR="008F3055" w:rsidRPr="00C573CE" w:rsidRDefault="008F3055" w:rsidP="00FD286B">
      <w:pPr>
        <w:pStyle w:val="a4"/>
        <w:numPr>
          <w:ilvl w:val="0"/>
          <w:numId w:val="3"/>
        </w:numPr>
        <w:spacing w:line="360" w:lineRule="auto"/>
        <w:contextualSpacing/>
        <w:jc w:val="both"/>
      </w:pPr>
      <w:r w:rsidRPr="00C573CE">
        <w:t xml:space="preserve">When deployment of more than one assigned device is </w:t>
      </w:r>
      <w:r w:rsidR="00444319" w:rsidRPr="00C573CE">
        <w:t>planned</w:t>
      </w:r>
      <w:r w:rsidR="00316E0F">
        <w:rPr>
          <w:rFonts w:hint="eastAsia"/>
          <w:lang w:eastAsia="zh-CN"/>
        </w:rPr>
        <w:t xml:space="preserve"> for a single target lesion (e.g., overlapping devices for a lon</w:t>
      </w:r>
      <w:r w:rsidR="00316E0F">
        <w:rPr>
          <w:lang w:eastAsia="zh-CN"/>
        </w:rPr>
        <w:t>g lesion</w:t>
      </w:r>
      <w:r w:rsidRPr="00C573CE">
        <w:t xml:space="preserve"> or a two-stent strategy for a bifurcation lesion), all assigned devices are assessed and reported as one device. In that case, only when all assigned devices are successfully implanted at the intended target lesion is this classified as device success.</w:t>
      </w:r>
    </w:p>
    <w:p w14:paraId="410C9ACA" w14:textId="061FE0D8" w:rsidR="008F3055" w:rsidRPr="00C573CE" w:rsidRDefault="00260DEB" w:rsidP="00FD286B">
      <w:pPr>
        <w:pStyle w:val="a4"/>
        <w:numPr>
          <w:ilvl w:val="0"/>
          <w:numId w:val="3"/>
        </w:numPr>
        <w:spacing w:line="360" w:lineRule="auto"/>
        <w:contextualSpacing/>
        <w:jc w:val="both"/>
      </w:pPr>
      <w:r>
        <w:t>Using</w:t>
      </w:r>
      <w:r w:rsidR="008F3055" w:rsidRPr="00C573CE">
        <w:t xml:space="preserve"> bailout devices (as allocated by randomization) due to edge dissections or geographic </w:t>
      </w:r>
      <w:r w:rsidR="008F12EF">
        <w:t>misses</w:t>
      </w:r>
      <w:r w:rsidR="008F3055" w:rsidRPr="00C573CE">
        <w:t xml:space="preserve"> is not regarded as a device failure but rather as a clinical issue.</w:t>
      </w:r>
    </w:p>
    <w:p w14:paraId="1B9B102D" w14:textId="0C9791E0" w:rsidR="008F3055" w:rsidRPr="00C573CE" w:rsidRDefault="008F3055" w:rsidP="00FD286B">
      <w:pPr>
        <w:pStyle w:val="a4"/>
        <w:numPr>
          <w:ilvl w:val="0"/>
          <w:numId w:val="3"/>
        </w:numPr>
        <w:spacing w:line="360" w:lineRule="auto"/>
        <w:contextualSpacing/>
        <w:jc w:val="both"/>
      </w:pPr>
      <w:r w:rsidRPr="00C573CE">
        <w:lastRenderedPageBreak/>
        <w:t>Successful deployment includes the expansion of the delivery balloon to its appropriate diameter</w:t>
      </w:r>
      <w:r w:rsidR="00581616">
        <w:t>,</w:t>
      </w:r>
      <w:r w:rsidRPr="00C573CE">
        <w:t xml:space="preserve"> as indicated on the balloon compliance chart.</w:t>
      </w:r>
    </w:p>
    <w:p w14:paraId="26C84B31" w14:textId="7BE3B26E" w:rsidR="008F3055" w:rsidRPr="00C573CE" w:rsidRDefault="008F3055" w:rsidP="00FD286B">
      <w:pPr>
        <w:pStyle w:val="a4"/>
        <w:numPr>
          <w:ilvl w:val="0"/>
          <w:numId w:val="3"/>
        </w:numPr>
        <w:spacing w:line="360" w:lineRule="auto"/>
        <w:contextualSpacing/>
        <w:jc w:val="both"/>
      </w:pPr>
      <w:r w:rsidRPr="00C573CE">
        <w:t xml:space="preserve">Deployment failure is classified as device failure. It is independent </w:t>
      </w:r>
      <w:r w:rsidR="00581616">
        <w:rPr>
          <w:rFonts w:hint="eastAsia"/>
          <w:lang w:eastAsia="zh-CN"/>
        </w:rPr>
        <w:t>of whether the delivery device was safely removed or not (a failure removal of the delivery device or removal</w:t>
      </w:r>
      <w:r w:rsidRPr="00C573CE">
        <w:t xml:space="preserve"> concomitated with procedural complication will be documented separately).</w:t>
      </w:r>
    </w:p>
    <w:p w14:paraId="566674E9" w14:textId="77777777" w:rsidR="00724571" w:rsidRDefault="00724571" w:rsidP="00FD286B">
      <w:pPr>
        <w:spacing w:line="360" w:lineRule="auto"/>
        <w:jc w:val="both"/>
        <w:rPr>
          <w:rFonts w:ascii="Times New Roman" w:eastAsia="Times New Roman" w:hAnsi="Times New Roman" w:cs="Times New Roman"/>
          <w:b/>
          <w:bCs/>
          <w:color w:val="000000"/>
        </w:rPr>
      </w:pPr>
    </w:p>
    <w:p w14:paraId="59832CC0" w14:textId="0A9D7A38" w:rsidR="008F3055" w:rsidRPr="00C573CE" w:rsidRDefault="008F3055" w:rsidP="00FD286B">
      <w:pPr>
        <w:spacing w:line="360" w:lineRule="auto"/>
        <w:jc w:val="both"/>
        <w:rPr>
          <w:rFonts w:ascii="Times New Roman" w:eastAsia="Times New Roman" w:hAnsi="Times New Roman" w:cs="Times New Roman"/>
          <w:b/>
          <w:bCs/>
          <w:color w:val="000000"/>
        </w:rPr>
      </w:pPr>
      <w:r w:rsidRPr="00C573CE">
        <w:rPr>
          <w:rFonts w:ascii="Times New Roman" w:eastAsia="Times New Roman" w:hAnsi="Times New Roman" w:cs="Times New Roman"/>
          <w:b/>
          <w:bCs/>
          <w:color w:val="000000"/>
        </w:rPr>
        <w:t>Procedure success</w:t>
      </w:r>
    </w:p>
    <w:p w14:paraId="0583E017" w14:textId="7415FF82" w:rsidR="00285BED" w:rsidRPr="00C573CE" w:rsidRDefault="00285BED" w:rsidP="00FD286B">
      <w:pPr>
        <w:spacing w:line="360" w:lineRule="auto"/>
        <w:jc w:val="both"/>
        <w:rPr>
          <w:rFonts w:ascii="Times New Roman" w:hAnsi="Times New Roman" w:cs="Times New Roman"/>
          <w:b/>
        </w:rPr>
      </w:pPr>
      <w:r w:rsidRPr="00C573CE">
        <w:rPr>
          <w:rFonts w:ascii="Times New Roman" w:hAnsi="Times New Roman" w:cs="Times New Roman"/>
          <w:b/>
        </w:rPr>
        <w:t xml:space="preserve">Procedure </w:t>
      </w:r>
      <w:r w:rsidR="00FE5CD6">
        <w:rPr>
          <w:rFonts w:ascii="Times New Roman" w:hAnsi="Times New Roman" w:cs="Times New Roman"/>
          <w:b/>
        </w:rPr>
        <w:t>s</w:t>
      </w:r>
      <w:r w:rsidR="00FE5CD6" w:rsidRPr="00C573CE">
        <w:rPr>
          <w:rFonts w:ascii="Times New Roman" w:hAnsi="Times New Roman" w:cs="Times New Roman"/>
          <w:b/>
        </w:rPr>
        <w:t xml:space="preserve">uccess </w:t>
      </w:r>
      <w:r w:rsidRPr="00C573CE">
        <w:rPr>
          <w:rFonts w:ascii="Times New Roman" w:hAnsi="Times New Roman" w:cs="Times New Roman"/>
          <w:b/>
        </w:rPr>
        <w:t>of DCB (Patient Based)</w:t>
      </w:r>
    </w:p>
    <w:p w14:paraId="2F388C80" w14:textId="77777777" w:rsidR="00285BED" w:rsidRPr="00C573CE" w:rsidRDefault="00285BED" w:rsidP="00FD286B">
      <w:pPr>
        <w:spacing w:line="360" w:lineRule="auto"/>
        <w:jc w:val="both"/>
        <w:rPr>
          <w:rFonts w:ascii="Times New Roman" w:hAnsi="Times New Roman" w:cs="Times New Roman"/>
        </w:rPr>
      </w:pPr>
      <w:r w:rsidRPr="00C573CE">
        <w:rPr>
          <w:rFonts w:ascii="Times New Roman" w:hAnsi="Times New Roman" w:cs="Times New Roman"/>
        </w:rPr>
        <w:t>Procedure success of DCB is defined as Device success of DCB + without the occurrence of DoCE + no stent thrombosis at discharge during the index procedure hospital stay (maximum of 7 days).</w:t>
      </w:r>
    </w:p>
    <w:p w14:paraId="5501CA20" w14:textId="0AF80927" w:rsidR="00285BED" w:rsidRPr="00C573CE" w:rsidRDefault="00285BED" w:rsidP="00FD286B">
      <w:pPr>
        <w:spacing w:line="360" w:lineRule="auto"/>
        <w:jc w:val="both"/>
        <w:rPr>
          <w:rFonts w:ascii="Times New Roman" w:hAnsi="Times New Roman" w:cs="Times New Roman"/>
          <w:b/>
        </w:rPr>
      </w:pPr>
      <w:r w:rsidRPr="00C573CE">
        <w:rPr>
          <w:rFonts w:ascii="Times New Roman" w:hAnsi="Times New Roman" w:cs="Times New Roman"/>
          <w:b/>
        </w:rPr>
        <w:t xml:space="preserve">Procedure </w:t>
      </w:r>
      <w:r w:rsidR="00FE5CD6">
        <w:rPr>
          <w:rFonts w:ascii="Times New Roman" w:hAnsi="Times New Roman" w:cs="Times New Roman"/>
          <w:b/>
        </w:rPr>
        <w:t>s</w:t>
      </w:r>
      <w:r w:rsidR="00FE5CD6" w:rsidRPr="00C573CE">
        <w:rPr>
          <w:rFonts w:ascii="Times New Roman" w:hAnsi="Times New Roman" w:cs="Times New Roman"/>
          <w:b/>
        </w:rPr>
        <w:t xml:space="preserve">uccess </w:t>
      </w:r>
      <w:r w:rsidRPr="00C573CE">
        <w:rPr>
          <w:rFonts w:ascii="Times New Roman" w:hAnsi="Times New Roman" w:cs="Times New Roman"/>
          <w:b/>
        </w:rPr>
        <w:t>of DES (Patient Based)</w:t>
      </w:r>
    </w:p>
    <w:p w14:paraId="2E099ADA" w14:textId="40B410C1" w:rsidR="00870B4C" w:rsidRPr="00C573CE" w:rsidRDefault="00285BED" w:rsidP="00FD286B">
      <w:pPr>
        <w:spacing w:line="360" w:lineRule="auto"/>
        <w:jc w:val="both"/>
        <w:rPr>
          <w:rFonts w:ascii="Times New Roman" w:eastAsia="Times New Roman" w:hAnsi="Times New Roman" w:cs="Times New Roman"/>
          <w:b/>
          <w:bCs/>
          <w:color w:val="000000"/>
        </w:rPr>
      </w:pPr>
      <w:r w:rsidRPr="00C573CE">
        <w:rPr>
          <w:rFonts w:ascii="Times New Roman" w:hAnsi="Times New Roman" w:cs="Times New Roman"/>
        </w:rPr>
        <w:t>Procedure success of DES is defined as Device success of DES + without the occurrence of DoCE + no stent thrombosis at discharge during the index procedure hospital stay (maximum of 7 days).</w:t>
      </w:r>
    </w:p>
    <w:p w14:paraId="6EC37270" w14:textId="257E4A87" w:rsidR="00C727B7" w:rsidRPr="00C573CE" w:rsidRDefault="00C727B7" w:rsidP="00FD286B">
      <w:pPr>
        <w:jc w:val="both"/>
        <w:rPr>
          <w:rFonts w:ascii="Times New Roman" w:hAnsi="Times New Roman" w:cs="Times New Roman"/>
          <w:b/>
          <w:bCs/>
        </w:rPr>
        <w:sectPr w:rsidR="00C727B7" w:rsidRPr="00C573CE" w:rsidSect="0099294D">
          <w:pgSz w:w="11900" w:h="16840"/>
          <w:pgMar w:top="1440" w:right="1440" w:bottom="1440" w:left="1440" w:header="708" w:footer="708" w:gutter="0"/>
          <w:cols w:space="708"/>
          <w:docGrid w:linePitch="360"/>
        </w:sectPr>
      </w:pPr>
    </w:p>
    <w:p w14:paraId="2061E03C" w14:textId="3D00AF9E" w:rsidR="00594C99" w:rsidRPr="00540CD1" w:rsidRDefault="00EC7835" w:rsidP="00540CD1">
      <w:pPr>
        <w:spacing w:line="360" w:lineRule="auto"/>
        <w:jc w:val="both"/>
        <w:rPr>
          <w:rFonts w:ascii="Times New Roman" w:eastAsia="PingFang SC" w:hAnsi="Times New Roman" w:cs="Times New Roman"/>
          <w:b/>
          <w:bCs/>
          <w:color w:val="000000"/>
          <w:sz w:val="28"/>
          <w:szCs w:val="28"/>
        </w:rPr>
      </w:pPr>
      <w:bookmarkStart w:id="13" w:name="OLE_LINK98"/>
      <w:bookmarkStart w:id="14" w:name="OLE_LINK99"/>
      <w:r w:rsidRPr="00540CD1">
        <w:rPr>
          <w:rFonts w:ascii="Times New Roman" w:eastAsia="PingFang SC" w:hAnsi="Times New Roman" w:cs="Times New Roman"/>
          <w:b/>
          <w:bCs/>
          <w:color w:val="000000"/>
          <w:sz w:val="28"/>
          <w:szCs w:val="28"/>
        </w:rPr>
        <w:lastRenderedPageBreak/>
        <w:t xml:space="preserve">Supplementary Table </w:t>
      </w:r>
      <w:r w:rsidR="00626085">
        <w:rPr>
          <w:rFonts w:ascii="Times New Roman" w:eastAsia="PingFang SC" w:hAnsi="Times New Roman" w:cs="Times New Roman"/>
          <w:b/>
          <w:bCs/>
          <w:color w:val="000000"/>
          <w:sz w:val="28"/>
          <w:szCs w:val="28"/>
        </w:rPr>
        <w:t>1</w:t>
      </w:r>
      <w:r w:rsidRPr="00540CD1">
        <w:rPr>
          <w:rFonts w:ascii="Times New Roman" w:eastAsia="PingFang SC" w:hAnsi="Times New Roman" w:cs="Times New Roman"/>
          <w:b/>
          <w:bCs/>
          <w:color w:val="000000"/>
          <w:sz w:val="28"/>
          <w:szCs w:val="28"/>
        </w:rPr>
        <w:t xml:space="preserve"> </w:t>
      </w:r>
      <w:bookmarkEnd w:id="13"/>
      <w:bookmarkEnd w:id="14"/>
      <w:r w:rsidR="00563E25">
        <w:rPr>
          <w:rFonts w:ascii="Times New Roman" w:eastAsia="PingFang SC" w:hAnsi="Times New Roman" w:cs="Times New Roman"/>
          <w:b/>
          <w:bCs/>
          <w:color w:val="000000"/>
          <w:sz w:val="28"/>
          <w:szCs w:val="28"/>
        </w:rPr>
        <w:t>A</w:t>
      </w:r>
      <w:r w:rsidR="00594C99" w:rsidRPr="00540CD1">
        <w:rPr>
          <w:rFonts w:ascii="Times New Roman" w:eastAsia="PingFang SC" w:hAnsi="Times New Roman" w:cs="Times New Roman"/>
          <w:b/>
          <w:bCs/>
          <w:color w:val="000000"/>
          <w:sz w:val="28"/>
          <w:szCs w:val="28"/>
        </w:rPr>
        <w:t xml:space="preserve">ntiplatelet </w:t>
      </w:r>
      <w:r w:rsidR="000A551E" w:rsidRPr="00540CD1">
        <w:rPr>
          <w:rFonts w:ascii="Times New Roman" w:eastAsia="PingFang SC" w:hAnsi="Times New Roman" w:cs="Times New Roman"/>
          <w:b/>
          <w:bCs/>
          <w:color w:val="000000"/>
          <w:sz w:val="28"/>
          <w:szCs w:val="28"/>
        </w:rPr>
        <w:t>t</w:t>
      </w:r>
      <w:r w:rsidR="00594C99" w:rsidRPr="00540CD1">
        <w:rPr>
          <w:rFonts w:ascii="Times New Roman" w:eastAsia="PingFang SC" w:hAnsi="Times New Roman" w:cs="Times New Roman"/>
          <w:b/>
          <w:bCs/>
          <w:color w:val="000000"/>
          <w:sz w:val="28"/>
          <w:szCs w:val="28"/>
        </w:rPr>
        <w:t>herapy regimen</w:t>
      </w:r>
    </w:p>
    <w:tbl>
      <w:tblPr>
        <w:tblW w:w="10301"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4278"/>
        <w:gridCol w:w="4463"/>
      </w:tblGrid>
      <w:tr w:rsidR="00594C99" w:rsidRPr="00FA2487" w14:paraId="2A19B433" w14:textId="77777777" w:rsidTr="00762D63">
        <w:trPr>
          <w:trHeight w:val="344"/>
        </w:trPr>
        <w:tc>
          <w:tcPr>
            <w:tcW w:w="1560" w:type="dxa"/>
            <w:shd w:val="clear" w:color="auto" w:fill="auto"/>
            <w:vAlign w:val="center"/>
            <w:hideMark/>
          </w:tcPr>
          <w:p w14:paraId="65E41218" w14:textId="77777777" w:rsidR="00594C99" w:rsidRPr="00FA2487" w:rsidRDefault="00594C99"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 </w:t>
            </w:r>
          </w:p>
        </w:tc>
        <w:tc>
          <w:tcPr>
            <w:tcW w:w="4278" w:type="dxa"/>
            <w:shd w:val="clear" w:color="auto" w:fill="auto"/>
            <w:vAlign w:val="center"/>
            <w:hideMark/>
          </w:tcPr>
          <w:p w14:paraId="79971AAD" w14:textId="77777777" w:rsidR="00594C99" w:rsidRPr="00FA2487" w:rsidRDefault="00594C99" w:rsidP="00170A12">
            <w:pPr>
              <w:jc w:val="center"/>
              <w:rPr>
                <w:rFonts w:ascii="Times New Roman" w:eastAsia="Times New Roman" w:hAnsi="Times New Roman" w:cs="Times New Roman"/>
                <w:b/>
                <w:color w:val="000000"/>
              </w:rPr>
            </w:pPr>
            <w:r w:rsidRPr="00FA2487">
              <w:rPr>
                <w:rFonts w:ascii="Times New Roman" w:eastAsia="Times New Roman" w:hAnsi="Times New Roman" w:cs="Times New Roman"/>
                <w:b/>
                <w:color w:val="000000" w:themeColor="text1"/>
              </w:rPr>
              <w:t>Pre-procedural</w:t>
            </w:r>
          </w:p>
        </w:tc>
        <w:tc>
          <w:tcPr>
            <w:tcW w:w="4463" w:type="dxa"/>
            <w:shd w:val="clear" w:color="auto" w:fill="auto"/>
            <w:vAlign w:val="center"/>
            <w:hideMark/>
          </w:tcPr>
          <w:p w14:paraId="34E757A2" w14:textId="77777777" w:rsidR="00594C99" w:rsidRPr="00FA2487" w:rsidRDefault="00594C99" w:rsidP="00170A12">
            <w:pPr>
              <w:jc w:val="center"/>
              <w:rPr>
                <w:rFonts w:ascii="Times New Roman" w:eastAsia="Times New Roman" w:hAnsi="Times New Roman" w:cs="Times New Roman"/>
                <w:b/>
                <w:color w:val="000000"/>
              </w:rPr>
            </w:pPr>
            <w:r w:rsidRPr="00FA2487">
              <w:rPr>
                <w:rFonts w:ascii="Times New Roman" w:eastAsia="Times New Roman" w:hAnsi="Times New Roman" w:cs="Times New Roman"/>
                <w:b/>
                <w:color w:val="000000"/>
              </w:rPr>
              <w:t>Post-procedural</w:t>
            </w:r>
          </w:p>
        </w:tc>
      </w:tr>
      <w:tr w:rsidR="00594C99" w:rsidRPr="00FA2487" w14:paraId="29A6A04E" w14:textId="77777777" w:rsidTr="00762D63">
        <w:trPr>
          <w:trHeight w:val="3444"/>
        </w:trPr>
        <w:tc>
          <w:tcPr>
            <w:tcW w:w="1560" w:type="dxa"/>
            <w:shd w:val="clear" w:color="auto" w:fill="auto"/>
            <w:vAlign w:val="center"/>
            <w:hideMark/>
          </w:tcPr>
          <w:p w14:paraId="3722D3E8" w14:textId="77777777" w:rsidR="00594C99" w:rsidRPr="00FA2487" w:rsidRDefault="00594C99" w:rsidP="00170A12">
            <w:pPr>
              <w:jc w:val="center"/>
              <w:rPr>
                <w:rFonts w:ascii="Times New Roman" w:eastAsia="Times New Roman" w:hAnsi="Times New Roman" w:cs="Times New Roman"/>
                <w:color w:val="000000"/>
              </w:rPr>
            </w:pPr>
          </w:p>
        </w:tc>
        <w:tc>
          <w:tcPr>
            <w:tcW w:w="4278" w:type="dxa"/>
            <w:shd w:val="clear" w:color="auto" w:fill="auto"/>
            <w:vAlign w:val="center"/>
            <w:hideMark/>
          </w:tcPr>
          <w:p w14:paraId="4E283AC8" w14:textId="7B248C7C" w:rsidR="00594C99" w:rsidRPr="00FA2487" w:rsidRDefault="00594C99"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 xml:space="preserve">It is recommended that a loading dose of </w:t>
            </w:r>
            <w:r w:rsidR="00227DD4">
              <w:rPr>
                <w:rFonts w:ascii="Times New Roman" w:eastAsia="Times New Roman" w:hAnsi="Times New Roman" w:cs="Times New Roman"/>
                <w:color w:val="000000"/>
              </w:rPr>
              <w:t>aspirin and a P2Y12 inhibitor be</w:t>
            </w:r>
            <w:r w:rsidRPr="00FA2487">
              <w:rPr>
                <w:rFonts w:ascii="Times New Roman" w:eastAsia="Times New Roman" w:hAnsi="Times New Roman" w:cs="Times New Roman"/>
                <w:color w:val="000000"/>
              </w:rPr>
              <w:t xml:space="preserve"> administered from 0 hours to 24 hours before the procedure. </w:t>
            </w:r>
          </w:p>
        </w:tc>
        <w:tc>
          <w:tcPr>
            <w:tcW w:w="4463" w:type="dxa"/>
            <w:shd w:val="clear" w:color="auto" w:fill="auto"/>
            <w:vAlign w:val="center"/>
            <w:hideMark/>
          </w:tcPr>
          <w:p w14:paraId="2753BAD8" w14:textId="6459A436" w:rsidR="00E11C74" w:rsidRDefault="00594C99" w:rsidP="00672D6B">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 xml:space="preserve">All subjects must receive dual antiplatelet therapy (DAPT), </w:t>
            </w:r>
            <w:r w:rsidR="008A15AA">
              <w:rPr>
                <w:rFonts w:ascii="Times New Roman" w:eastAsia="Times New Roman" w:hAnsi="Times New Roman" w:cs="Times New Roman"/>
                <w:color w:val="000000"/>
              </w:rPr>
              <w:t>aspirin, and a P2Y12 inhibitor</w:t>
            </w:r>
            <w:r w:rsidR="00701B5C" w:rsidRPr="00FA2487">
              <w:rPr>
                <w:rFonts w:ascii="Times New Roman" w:eastAsia="Times New Roman" w:hAnsi="Times New Roman" w:cs="Times New Roman"/>
                <w:color w:val="000000"/>
              </w:rPr>
              <w:t xml:space="preserve"> </w:t>
            </w:r>
            <w:r w:rsidRPr="00FA2487">
              <w:rPr>
                <w:rFonts w:ascii="Times New Roman" w:eastAsia="Times New Roman" w:hAnsi="Times New Roman" w:cs="Times New Roman"/>
                <w:color w:val="000000"/>
              </w:rPr>
              <w:t>for at least 1 month after PCI</w:t>
            </w:r>
            <w:r w:rsidR="0018455B">
              <w:rPr>
                <w:rFonts w:ascii="Times New Roman" w:eastAsia="Times New Roman" w:hAnsi="Times New Roman" w:cs="Times New Roman" w:hint="eastAsia"/>
                <w:color w:val="000000"/>
              </w:rPr>
              <w:t>.</w:t>
            </w:r>
            <w:r w:rsidR="0018455B">
              <w:rPr>
                <w:rFonts w:ascii="Times New Roman" w:eastAsia="Times New Roman" w:hAnsi="Times New Roman" w:cs="Times New Roman"/>
                <w:color w:val="000000"/>
              </w:rPr>
              <w:t xml:space="preserve"> </w:t>
            </w:r>
          </w:p>
          <w:p w14:paraId="238C9C6C" w14:textId="77777777" w:rsidR="00E11C74" w:rsidRDefault="00E11C74" w:rsidP="00672D6B">
            <w:pPr>
              <w:rPr>
                <w:rFonts w:ascii="Times New Roman" w:eastAsia="Times New Roman" w:hAnsi="Times New Roman" w:cs="Times New Roman"/>
                <w:color w:val="000000"/>
              </w:rPr>
            </w:pPr>
          </w:p>
          <w:p w14:paraId="7863D9C7" w14:textId="5233AD4F" w:rsidR="00594C99" w:rsidRPr="00FA2487" w:rsidRDefault="0018455B" w:rsidP="00672D6B">
            <w:pPr>
              <w:rPr>
                <w:rFonts w:ascii="Times New Roman" w:eastAsia="Times New Roman" w:hAnsi="Times New Roman" w:cs="Times New Roman"/>
                <w:color w:val="000000"/>
              </w:rPr>
            </w:pPr>
            <w:r>
              <w:rPr>
                <w:rFonts w:ascii="Times New Roman" w:eastAsia="Times New Roman" w:hAnsi="Times New Roman" w:cs="Times New Roman"/>
                <w:color w:val="000000"/>
              </w:rPr>
              <w:t>A</w:t>
            </w:r>
            <w:r w:rsidR="00594C99" w:rsidRPr="00FA2487">
              <w:rPr>
                <w:rFonts w:ascii="Times New Roman" w:eastAsia="Times New Roman" w:hAnsi="Times New Roman" w:cs="Times New Roman"/>
                <w:color w:val="000000"/>
              </w:rPr>
              <w:t>ccording to standard local practice</w:t>
            </w:r>
            <w:r w:rsidR="001B01BF">
              <w:rPr>
                <w:rFonts w:ascii="Times New Roman" w:eastAsia="Times New Roman" w:hAnsi="Times New Roman" w:cs="Times New Roman"/>
                <w:color w:val="000000"/>
              </w:rPr>
              <w:t xml:space="preserve">, DAPT can </w:t>
            </w:r>
            <w:r w:rsidR="00672D6B">
              <w:rPr>
                <w:rFonts w:ascii="Times New Roman" w:eastAsia="Times New Roman" w:hAnsi="Times New Roman" w:cs="Times New Roman"/>
                <w:color w:val="000000"/>
              </w:rPr>
              <w:t>be d</w:t>
            </w:r>
            <w:r w:rsidR="00672D6B" w:rsidRPr="00672D6B">
              <w:rPr>
                <w:rFonts w:ascii="Times New Roman" w:eastAsia="Times New Roman" w:hAnsi="Times New Roman" w:cs="Times New Roman"/>
                <w:color w:val="000000"/>
              </w:rPr>
              <w:t>e-escalat</w:t>
            </w:r>
            <w:r w:rsidR="00672D6B">
              <w:rPr>
                <w:rFonts w:ascii="Times New Roman" w:eastAsia="Times New Roman" w:hAnsi="Times New Roman" w:cs="Times New Roman"/>
                <w:color w:val="000000"/>
              </w:rPr>
              <w:t>ed</w:t>
            </w:r>
            <w:r w:rsidR="00672D6B" w:rsidRPr="00672D6B">
              <w:rPr>
                <w:rFonts w:ascii="Times New Roman" w:eastAsia="Times New Roman" w:hAnsi="Times New Roman" w:cs="Times New Roman"/>
                <w:color w:val="000000"/>
              </w:rPr>
              <w:t xml:space="preserve"> or abbreviat</w:t>
            </w:r>
            <w:r w:rsidR="00672D6B">
              <w:rPr>
                <w:rFonts w:ascii="Times New Roman" w:eastAsia="Times New Roman" w:hAnsi="Times New Roman" w:cs="Times New Roman"/>
                <w:color w:val="000000"/>
              </w:rPr>
              <w:t xml:space="preserve">ed after 1 month </w:t>
            </w:r>
            <w:r w:rsidR="00594C99" w:rsidRPr="00FA2487">
              <w:rPr>
                <w:rFonts w:ascii="Times New Roman" w:eastAsia="Times New Roman" w:hAnsi="Times New Roman" w:cs="Times New Roman"/>
                <w:color w:val="000000"/>
              </w:rPr>
              <w:t xml:space="preserve">by </w:t>
            </w:r>
            <w:r w:rsidR="005D4C44" w:rsidRPr="00FA2487">
              <w:rPr>
                <w:rFonts w:ascii="Times New Roman" w:eastAsia="Times New Roman" w:hAnsi="Times New Roman" w:cs="Times New Roman"/>
                <w:color w:val="000000"/>
              </w:rPr>
              <w:t>Aspirin</w:t>
            </w:r>
            <w:r w:rsidR="00F92148">
              <w:rPr>
                <w:rFonts w:ascii="Times New Roman" w:eastAsia="Times New Roman" w:hAnsi="Times New Roman" w:cs="Times New Roman"/>
                <w:color w:val="000000"/>
              </w:rPr>
              <w:t xml:space="preserve">, </w:t>
            </w:r>
            <w:r w:rsidR="00117911" w:rsidRPr="00FA2487">
              <w:rPr>
                <w:rFonts w:ascii="Times New Roman" w:eastAsia="Times New Roman" w:hAnsi="Times New Roman" w:cs="Times New Roman"/>
                <w:color w:val="000000"/>
              </w:rPr>
              <w:t>Clopidogrel</w:t>
            </w:r>
            <w:r w:rsidR="00F92148">
              <w:rPr>
                <w:rFonts w:ascii="Times New Roman" w:eastAsia="Times New Roman" w:hAnsi="Times New Roman" w:cs="Times New Roman"/>
                <w:color w:val="000000"/>
              </w:rPr>
              <w:t xml:space="preserve">, or </w:t>
            </w:r>
            <w:r w:rsidR="00F92148" w:rsidRPr="00FA2487">
              <w:rPr>
                <w:rFonts w:ascii="Times New Roman" w:eastAsia="Times New Roman" w:hAnsi="Times New Roman" w:cs="Times New Roman"/>
                <w:color w:val="000000"/>
              </w:rPr>
              <w:t xml:space="preserve">Ticagrelor </w:t>
            </w:r>
            <w:r w:rsidR="00594C99" w:rsidRPr="00FA2487">
              <w:rPr>
                <w:rFonts w:ascii="Times New Roman" w:eastAsia="Times New Roman" w:hAnsi="Times New Roman" w:cs="Times New Roman"/>
                <w:color w:val="000000"/>
              </w:rPr>
              <w:t>monotherapy. Extended DAPT will be at the discretion of the investigator.</w:t>
            </w:r>
          </w:p>
        </w:tc>
      </w:tr>
      <w:tr w:rsidR="00594C99" w:rsidRPr="00FA2487" w14:paraId="4D2872E7" w14:textId="77777777" w:rsidTr="00762D63">
        <w:trPr>
          <w:trHeight w:val="1033"/>
        </w:trPr>
        <w:tc>
          <w:tcPr>
            <w:tcW w:w="1560" w:type="dxa"/>
            <w:shd w:val="clear" w:color="auto" w:fill="auto"/>
            <w:vAlign w:val="center"/>
            <w:hideMark/>
          </w:tcPr>
          <w:p w14:paraId="7860914C" w14:textId="77777777" w:rsidR="00594C99" w:rsidRPr="00FA2487" w:rsidRDefault="00594C99" w:rsidP="00170A12">
            <w:pPr>
              <w:rPr>
                <w:rFonts w:ascii="Times New Roman" w:eastAsia="Times New Roman" w:hAnsi="Times New Roman" w:cs="Times New Roman"/>
                <w:color w:val="000000"/>
              </w:rPr>
            </w:pPr>
            <w:bookmarkStart w:id="15" w:name="OLE_LINK34"/>
            <w:r w:rsidRPr="00FA2487">
              <w:rPr>
                <w:rFonts w:ascii="Times New Roman" w:eastAsia="Times New Roman" w:hAnsi="Times New Roman" w:cs="Times New Roman"/>
                <w:color w:val="000000"/>
              </w:rPr>
              <w:t>Aspirin</w:t>
            </w:r>
            <w:bookmarkEnd w:id="15"/>
          </w:p>
        </w:tc>
        <w:tc>
          <w:tcPr>
            <w:tcW w:w="4278" w:type="dxa"/>
            <w:shd w:val="clear" w:color="auto" w:fill="auto"/>
            <w:vAlign w:val="center"/>
            <w:hideMark/>
          </w:tcPr>
          <w:p w14:paraId="2BB2FCF5" w14:textId="71F55801" w:rsidR="00594C99" w:rsidRPr="00FA2487" w:rsidRDefault="00594C99"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 xml:space="preserve">Any subject not already taking daily chronic aspirin therapy will receive </w:t>
            </w:r>
            <w:r w:rsidR="00762D63">
              <w:rPr>
                <w:rFonts w:ascii="Times New Roman" w:eastAsia="Times New Roman" w:hAnsi="Times New Roman" w:cs="Times New Roman" w:hint="eastAsia"/>
                <w:color w:val="000000"/>
              </w:rPr>
              <w:t>a</w:t>
            </w:r>
            <w:r w:rsidR="00762D63">
              <w:rPr>
                <w:rFonts w:ascii="Times New Roman" w:eastAsia="Times New Roman" w:hAnsi="Times New Roman" w:cs="Times New Roman"/>
                <w:color w:val="000000"/>
              </w:rPr>
              <w:t xml:space="preserve"> </w:t>
            </w:r>
            <w:r w:rsidR="00762D63" w:rsidRPr="00FA2487">
              <w:rPr>
                <w:rFonts w:ascii="Times New Roman" w:eastAsia="Times New Roman" w:hAnsi="Times New Roman" w:cs="Times New Roman"/>
                <w:color w:val="000000"/>
              </w:rPr>
              <w:t>loading dose</w:t>
            </w:r>
            <w:r w:rsidR="00762D63">
              <w:rPr>
                <w:rFonts w:ascii="Times New Roman" w:eastAsia="Times New Roman" w:hAnsi="Times New Roman" w:cs="Times New Roman"/>
                <w:color w:val="000000"/>
              </w:rPr>
              <w:t xml:space="preserve"> of </w:t>
            </w:r>
            <w:r w:rsidRPr="00FA2487">
              <w:rPr>
                <w:rFonts w:ascii="Times New Roman" w:eastAsia="Times New Roman" w:hAnsi="Times New Roman" w:cs="Times New Roman"/>
                <w:color w:val="000000"/>
              </w:rPr>
              <w:t>300 mg</w:t>
            </w:r>
          </w:p>
        </w:tc>
        <w:tc>
          <w:tcPr>
            <w:tcW w:w="4463" w:type="dxa"/>
            <w:shd w:val="clear" w:color="auto" w:fill="auto"/>
            <w:vAlign w:val="center"/>
            <w:hideMark/>
          </w:tcPr>
          <w:p w14:paraId="0C9F0FA9" w14:textId="1634A5F2" w:rsidR="00594C99" w:rsidRPr="00FA2487" w:rsidRDefault="00902CD6"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 xml:space="preserve">A maintenance dose of </w:t>
            </w:r>
            <w:r>
              <w:rPr>
                <w:rFonts w:ascii="Times New Roman" w:eastAsia="Times New Roman" w:hAnsi="Times New Roman" w:cs="Times New Roman"/>
                <w:color w:val="000000"/>
              </w:rPr>
              <w:t>100</w:t>
            </w:r>
            <w:r w:rsidRPr="00FA2487">
              <w:rPr>
                <w:rFonts w:ascii="Times New Roman" w:eastAsia="Times New Roman" w:hAnsi="Times New Roman" w:cs="Times New Roman"/>
                <w:color w:val="000000"/>
              </w:rPr>
              <w:t xml:space="preserve"> mg </w:t>
            </w:r>
            <w:r>
              <w:rPr>
                <w:rFonts w:ascii="Times New Roman" w:eastAsia="Times New Roman" w:hAnsi="Times New Roman" w:cs="Times New Roman"/>
                <w:color w:val="000000"/>
              </w:rPr>
              <w:t>QD</w:t>
            </w:r>
          </w:p>
        </w:tc>
      </w:tr>
      <w:tr w:rsidR="00594C99" w:rsidRPr="00FA2487" w14:paraId="125A4971" w14:textId="77777777" w:rsidTr="00762D63">
        <w:trPr>
          <w:trHeight w:val="324"/>
        </w:trPr>
        <w:tc>
          <w:tcPr>
            <w:tcW w:w="5838" w:type="dxa"/>
            <w:gridSpan w:val="2"/>
            <w:shd w:val="clear" w:color="auto" w:fill="auto"/>
            <w:vAlign w:val="center"/>
            <w:hideMark/>
          </w:tcPr>
          <w:p w14:paraId="23CCDDB7" w14:textId="77777777" w:rsidR="00594C99" w:rsidRPr="00FA2487" w:rsidRDefault="00594C99" w:rsidP="00170A12">
            <w:pPr>
              <w:rPr>
                <w:rFonts w:ascii="Times New Roman" w:eastAsia="Times New Roman" w:hAnsi="Times New Roman" w:cs="Times New Roman"/>
                <w:b/>
                <w:color w:val="000000"/>
              </w:rPr>
            </w:pPr>
            <w:r w:rsidRPr="00FA2487">
              <w:rPr>
                <w:rFonts w:ascii="Times New Roman" w:eastAsia="Times New Roman" w:hAnsi="Times New Roman" w:cs="Times New Roman"/>
                <w:b/>
                <w:color w:val="000000"/>
              </w:rPr>
              <w:t>P2Y12 inhibitors</w:t>
            </w:r>
          </w:p>
          <w:p w14:paraId="05626823" w14:textId="77777777" w:rsidR="00594C99" w:rsidRPr="00FA2487" w:rsidRDefault="00594C99" w:rsidP="00170A12">
            <w:pPr>
              <w:rPr>
                <w:rFonts w:ascii="Times New Roman" w:eastAsia="Times New Roman" w:hAnsi="Times New Roman" w:cs="Times New Roman"/>
                <w:color w:val="000000"/>
              </w:rPr>
            </w:pPr>
          </w:p>
        </w:tc>
        <w:tc>
          <w:tcPr>
            <w:tcW w:w="4463" w:type="dxa"/>
            <w:shd w:val="clear" w:color="auto" w:fill="auto"/>
            <w:vAlign w:val="center"/>
            <w:hideMark/>
          </w:tcPr>
          <w:p w14:paraId="2B41B21A" w14:textId="77777777" w:rsidR="00594C99" w:rsidRPr="00FA2487" w:rsidRDefault="00594C99"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 </w:t>
            </w:r>
          </w:p>
        </w:tc>
      </w:tr>
      <w:tr w:rsidR="00594C99" w:rsidRPr="00FA2487" w14:paraId="211B1679" w14:textId="77777777" w:rsidTr="00762D63">
        <w:trPr>
          <w:trHeight w:val="1377"/>
        </w:trPr>
        <w:tc>
          <w:tcPr>
            <w:tcW w:w="1560" w:type="dxa"/>
            <w:shd w:val="clear" w:color="auto" w:fill="auto"/>
            <w:vAlign w:val="center"/>
            <w:hideMark/>
          </w:tcPr>
          <w:p w14:paraId="2CC03E28" w14:textId="77777777" w:rsidR="00594C99" w:rsidRPr="00FA2487" w:rsidRDefault="00594C99" w:rsidP="00170A12">
            <w:pPr>
              <w:rPr>
                <w:rFonts w:ascii="Times New Roman" w:eastAsia="Times New Roman" w:hAnsi="Times New Roman" w:cs="Times New Roman"/>
                <w:color w:val="000000"/>
              </w:rPr>
            </w:pPr>
            <w:bookmarkStart w:id="16" w:name="OLE_LINK32"/>
            <w:r w:rsidRPr="00FA2487">
              <w:rPr>
                <w:rFonts w:ascii="Times New Roman" w:eastAsia="Times New Roman" w:hAnsi="Times New Roman" w:cs="Times New Roman"/>
                <w:color w:val="000000"/>
              </w:rPr>
              <w:t>Clopidogrel</w:t>
            </w:r>
            <w:bookmarkEnd w:id="16"/>
          </w:p>
        </w:tc>
        <w:tc>
          <w:tcPr>
            <w:tcW w:w="4278" w:type="dxa"/>
            <w:shd w:val="clear" w:color="auto" w:fill="auto"/>
            <w:vAlign w:val="center"/>
            <w:hideMark/>
          </w:tcPr>
          <w:p w14:paraId="661D50A8" w14:textId="0957F849" w:rsidR="00594C99" w:rsidRPr="00FA2487" w:rsidRDefault="00594C99"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A peri-procedural loading dose of 600 mg is recommended (for subjects already on chronic clopidogrel therapy [75 mg, ≥7 days], a loading dose of 300 mg may be administered)</w:t>
            </w:r>
          </w:p>
        </w:tc>
        <w:tc>
          <w:tcPr>
            <w:tcW w:w="4463" w:type="dxa"/>
            <w:shd w:val="clear" w:color="auto" w:fill="auto"/>
            <w:vAlign w:val="center"/>
            <w:hideMark/>
          </w:tcPr>
          <w:p w14:paraId="0DAC2BDB" w14:textId="3CD749BA" w:rsidR="00594C99" w:rsidRPr="00FA2487" w:rsidRDefault="00594C99" w:rsidP="00170A12">
            <w:pPr>
              <w:rPr>
                <w:rFonts w:ascii="Times New Roman" w:eastAsia="Times New Roman" w:hAnsi="Times New Roman" w:cs="Times New Roman"/>
                <w:color w:val="000000"/>
              </w:rPr>
            </w:pPr>
            <w:bookmarkStart w:id="17" w:name="OLE_LINK35"/>
            <w:r w:rsidRPr="00FA2487">
              <w:rPr>
                <w:rFonts w:ascii="Times New Roman" w:eastAsia="Times New Roman" w:hAnsi="Times New Roman" w:cs="Times New Roman"/>
                <w:color w:val="000000"/>
              </w:rPr>
              <w:t xml:space="preserve">A maintenance dose of 75 mg </w:t>
            </w:r>
            <w:r w:rsidR="00762D63">
              <w:rPr>
                <w:rFonts w:ascii="Times New Roman" w:eastAsia="Times New Roman" w:hAnsi="Times New Roman" w:cs="Times New Roman"/>
                <w:color w:val="000000"/>
              </w:rPr>
              <w:t>QD</w:t>
            </w:r>
            <w:bookmarkEnd w:id="17"/>
          </w:p>
        </w:tc>
      </w:tr>
      <w:tr w:rsidR="00594C99" w:rsidRPr="00FA2487" w14:paraId="14E3B441" w14:textId="77777777" w:rsidTr="00762D63">
        <w:trPr>
          <w:trHeight w:val="688"/>
        </w:trPr>
        <w:tc>
          <w:tcPr>
            <w:tcW w:w="1560" w:type="dxa"/>
            <w:shd w:val="clear" w:color="auto" w:fill="auto"/>
            <w:vAlign w:val="center"/>
            <w:hideMark/>
          </w:tcPr>
          <w:p w14:paraId="08C67F38" w14:textId="77777777" w:rsidR="00594C99" w:rsidRPr="00FA2487" w:rsidRDefault="00594C99" w:rsidP="00170A12">
            <w:pPr>
              <w:rPr>
                <w:rFonts w:ascii="Times New Roman" w:eastAsia="Times New Roman" w:hAnsi="Times New Roman" w:cs="Times New Roman"/>
                <w:color w:val="000000"/>
              </w:rPr>
            </w:pPr>
            <w:bookmarkStart w:id="18" w:name="OLE_LINK33"/>
            <w:r w:rsidRPr="00FA2487">
              <w:rPr>
                <w:rFonts w:ascii="Times New Roman" w:eastAsia="Times New Roman" w:hAnsi="Times New Roman" w:cs="Times New Roman"/>
                <w:color w:val="000000"/>
              </w:rPr>
              <w:t>Ticagrelor</w:t>
            </w:r>
            <w:bookmarkEnd w:id="18"/>
          </w:p>
        </w:tc>
        <w:tc>
          <w:tcPr>
            <w:tcW w:w="4278" w:type="dxa"/>
            <w:shd w:val="clear" w:color="auto" w:fill="auto"/>
            <w:vAlign w:val="center"/>
            <w:hideMark/>
          </w:tcPr>
          <w:p w14:paraId="420B4AEE" w14:textId="491456A2" w:rsidR="00594C99" w:rsidRPr="00FA2487" w:rsidRDefault="00594C99"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A peri-procedural loading dose of 180 mg is recommended</w:t>
            </w:r>
          </w:p>
        </w:tc>
        <w:tc>
          <w:tcPr>
            <w:tcW w:w="4463" w:type="dxa"/>
            <w:shd w:val="clear" w:color="auto" w:fill="auto"/>
            <w:vAlign w:val="center"/>
            <w:hideMark/>
          </w:tcPr>
          <w:p w14:paraId="46466028" w14:textId="50DF45C5" w:rsidR="00594C99" w:rsidRPr="00FA2487" w:rsidRDefault="00594C99" w:rsidP="00170A12">
            <w:pPr>
              <w:rPr>
                <w:rFonts w:ascii="Times New Roman" w:eastAsia="Times New Roman" w:hAnsi="Times New Roman" w:cs="Times New Roman"/>
                <w:color w:val="000000"/>
              </w:rPr>
            </w:pPr>
            <w:r w:rsidRPr="00FA2487">
              <w:rPr>
                <w:rFonts w:ascii="Times New Roman" w:eastAsia="Times New Roman" w:hAnsi="Times New Roman" w:cs="Times New Roman"/>
                <w:color w:val="000000"/>
              </w:rPr>
              <w:t xml:space="preserve">A maintenance dose of 90 mg </w:t>
            </w:r>
            <w:r w:rsidR="00762D63">
              <w:rPr>
                <w:rFonts w:ascii="Times New Roman" w:eastAsia="Times New Roman" w:hAnsi="Times New Roman" w:cs="Times New Roman"/>
                <w:color w:val="000000"/>
              </w:rPr>
              <w:t>BID</w:t>
            </w:r>
          </w:p>
        </w:tc>
      </w:tr>
    </w:tbl>
    <w:p w14:paraId="028BA3C2" w14:textId="6883D86F" w:rsidR="00594C99" w:rsidRDefault="00594C99" w:rsidP="00594C99">
      <w:pPr>
        <w:rPr>
          <w:rFonts w:ascii="Times New Roman" w:hAnsi="Times New Roman" w:cs="Times New Roman"/>
        </w:rPr>
      </w:pPr>
      <w:r w:rsidRPr="00FA2487">
        <w:rPr>
          <w:rFonts w:ascii="Times New Roman" w:hAnsi="Times New Roman" w:cs="Times New Roman"/>
        </w:rPr>
        <w:t>DAPT: dual-antiplatelet therapy; PCI: percutaneous coronary intervention</w:t>
      </w:r>
      <w:r w:rsidR="00A11812">
        <w:rPr>
          <w:rFonts w:ascii="Times New Roman" w:hAnsi="Times New Roman" w:cs="Times New Roman"/>
        </w:rPr>
        <w:t>.</w:t>
      </w:r>
    </w:p>
    <w:p w14:paraId="2CEA5628" w14:textId="77777777" w:rsidR="00E920CA" w:rsidRDefault="00E920CA">
      <w:pPr>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br w:type="page"/>
      </w:r>
    </w:p>
    <w:p w14:paraId="1DD15F3B" w14:textId="19BA8338" w:rsidR="00C83A69" w:rsidRPr="00540CD1" w:rsidRDefault="00C83A69" w:rsidP="00C83A69">
      <w:pPr>
        <w:spacing w:line="360" w:lineRule="auto"/>
        <w:jc w:val="both"/>
        <w:rPr>
          <w:rFonts w:ascii="Times New Roman" w:eastAsia="PingFang SC" w:hAnsi="Times New Roman" w:cs="Times New Roman"/>
          <w:b/>
          <w:bCs/>
          <w:color w:val="000000"/>
          <w:sz w:val="28"/>
          <w:szCs w:val="28"/>
        </w:rPr>
      </w:pPr>
      <w:r w:rsidRPr="00540CD1">
        <w:rPr>
          <w:rFonts w:ascii="Times New Roman" w:eastAsia="PingFang SC" w:hAnsi="Times New Roman" w:cs="Times New Roman"/>
          <w:b/>
          <w:bCs/>
          <w:color w:val="000000"/>
          <w:sz w:val="28"/>
          <w:szCs w:val="28"/>
        </w:rPr>
        <w:lastRenderedPageBreak/>
        <w:t xml:space="preserve">Supplementary Table </w:t>
      </w:r>
      <w:r>
        <w:rPr>
          <w:rFonts w:ascii="Times New Roman" w:eastAsia="PingFang SC" w:hAnsi="Times New Roman" w:cs="Times New Roman"/>
          <w:b/>
          <w:bCs/>
          <w:color w:val="000000"/>
          <w:sz w:val="28"/>
          <w:szCs w:val="28"/>
        </w:rPr>
        <w:t>2</w:t>
      </w:r>
      <w:r w:rsidRPr="00540CD1">
        <w:rPr>
          <w:rFonts w:ascii="Times New Roman" w:eastAsia="PingFang SC" w:hAnsi="Times New Roman" w:cs="Times New Roman"/>
          <w:b/>
          <w:bCs/>
          <w:color w:val="000000"/>
          <w:sz w:val="28"/>
          <w:szCs w:val="28"/>
        </w:rPr>
        <w:t xml:space="preserve"> Subgroup analyses</w:t>
      </w:r>
    </w:p>
    <w:p w14:paraId="5E2A97A2" w14:textId="6713340D" w:rsidR="004A1BA4" w:rsidRPr="00862EA5" w:rsidRDefault="004A1BA4" w:rsidP="00862EA5">
      <w:pPr>
        <w:rPr>
          <w:rFonts w:ascii="Times New Roman" w:eastAsia="Times New Roman" w:hAnsi="Times New Roman" w:cs="Times New Roman"/>
          <w:color w:val="000000"/>
        </w:rPr>
      </w:pPr>
      <w:r w:rsidRPr="00862EA5">
        <w:rPr>
          <w:rFonts w:ascii="Times New Roman" w:eastAsia="Times New Roman" w:hAnsi="Times New Roman" w:cs="Times New Roman"/>
          <w:color w:val="000000"/>
        </w:rPr>
        <w:t xml:space="preserve">Concomitant </w:t>
      </w:r>
      <w:r w:rsidR="003217CD">
        <w:rPr>
          <w:rFonts w:ascii="Times New Roman" w:eastAsia="Times New Roman" w:hAnsi="Times New Roman" w:cs="Times New Roman"/>
          <w:color w:val="000000"/>
        </w:rPr>
        <w:t>medication</w:t>
      </w:r>
      <w:r w:rsidR="003217CD" w:rsidRPr="00862EA5">
        <w:rPr>
          <w:rFonts w:ascii="Times New Roman" w:eastAsia="Times New Roman" w:hAnsi="Times New Roman" w:cs="Times New Roman"/>
          <w:color w:val="000000"/>
        </w:rPr>
        <w:t xml:space="preserve"> </w:t>
      </w:r>
      <w:r w:rsidRPr="00862EA5">
        <w:rPr>
          <w:rFonts w:ascii="Times New Roman" w:eastAsia="Times New Roman" w:hAnsi="Times New Roman" w:cs="Times New Roman"/>
          <w:color w:val="000000"/>
        </w:rPr>
        <w:t>and risk factors</w:t>
      </w:r>
      <w:r w:rsidR="003217CD">
        <w:rPr>
          <w:rFonts w:ascii="Times New Roman" w:eastAsia="Times New Roman" w:hAnsi="Times New Roman" w:cs="Times New Roman"/>
          <w:color w:val="000000"/>
        </w:rPr>
        <w:t xml:space="preserve"> at </w:t>
      </w:r>
      <w:r w:rsidR="003217CD" w:rsidRPr="00862EA5">
        <w:rPr>
          <w:rFonts w:ascii="Times New Roman" w:eastAsia="Times New Roman" w:hAnsi="Times New Roman" w:cs="Times New Roman"/>
          <w:color w:val="000000"/>
        </w:rPr>
        <w:t>baseline</w:t>
      </w:r>
      <w:r w:rsidRPr="00862EA5">
        <w:rPr>
          <w:rFonts w:ascii="Times New Roman" w:eastAsia="Times New Roman" w:hAnsi="Times New Roman" w:cs="Times New Roman"/>
          <w:color w:val="000000"/>
        </w:rPr>
        <w:t xml:space="preserve">: </w:t>
      </w:r>
    </w:p>
    <w:p w14:paraId="23080CED" w14:textId="77777777" w:rsidR="004A1BA4" w:rsidRPr="00201A74" w:rsidRDefault="004A1BA4" w:rsidP="004A1BA4">
      <w:pPr>
        <w:pStyle w:val="a4"/>
        <w:numPr>
          <w:ilvl w:val="0"/>
          <w:numId w:val="1"/>
        </w:numPr>
        <w:contextualSpacing/>
        <w:jc w:val="both"/>
        <w:rPr>
          <w:szCs w:val="24"/>
        </w:rPr>
      </w:pPr>
      <w:r w:rsidRPr="00201A74">
        <w:rPr>
          <w:szCs w:val="24"/>
        </w:rPr>
        <w:t>Treatment in relation to age at the time of randomization (&lt;75 or ≥75)</w:t>
      </w:r>
    </w:p>
    <w:p w14:paraId="06E4A93B" w14:textId="77777777" w:rsidR="004A1BA4" w:rsidRPr="00201A74" w:rsidRDefault="004A1BA4" w:rsidP="004A1BA4">
      <w:pPr>
        <w:pStyle w:val="a4"/>
        <w:numPr>
          <w:ilvl w:val="0"/>
          <w:numId w:val="1"/>
        </w:numPr>
        <w:contextualSpacing/>
        <w:jc w:val="both"/>
        <w:rPr>
          <w:szCs w:val="24"/>
        </w:rPr>
      </w:pPr>
      <w:r w:rsidRPr="00201A74">
        <w:rPr>
          <w:szCs w:val="24"/>
        </w:rPr>
        <w:t xml:space="preserve">Treatment in relation to sex </w:t>
      </w:r>
      <w:r w:rsidRPr="004267F0">
        <w:rPr>
          <w:szCs w:val="24"/>
        </w:rPr>
        <w:t>(male, female)</w:t>
      </w:r>
    </w:p>
    <w:p w14:paraId="0D3CFAB4" w14:textId="77777777" w:rsidR="004A1BA4" w:rsidRPr="004267F0" w:rsidRDefault="004A1BA4" w:rsidP="004A1BA4">
      <w:pPr>
        <w:pStyle w:val="a4"/>
        <w:numPr>
          <w:ilvl w:val="0"/>
          <w:numId w:val="1"/>
        </w:numPr>
        <w:contextualSpacing/>
        <w:jc w:val="both"/>
        <w:rPr>
          <w:szCs w:val="24"/>
        </w:rPr>
      </w:pPr>
      <w:r w:rsidRPr="00201A74">
        <w:rPr>
          <w:szCs w:val="24"/>
        </w:rPr>
        <w:t>Treatment in relation to BMI at the time of randomization (&lt;25</w:t>
      </w:r>
      <w:bookmarkStart w:id="19" w:name="OLE_LINK23"/>
      <w:r w:rsidRPr="004267F0">
        <w:rPr>
          <w:szCs w:val="24"/>
        </w:rPr>
        <w:t xml:space="preserve"> kg/m</w:t>
      </w:r>
      <w:r w:rsidRPr="004267F0">
        <w:rPr>
          <w:szCs w:val="24"/>
          <w:vertAlign w:val="superscript"/>
        </w:rPr>
        <w:t>2</w:t>
      </w:r>
      <w:bookmarkEnd w:id="19"/>
      <w:r w:rsidRPr="004267F0">
        <w:rPr>
          <w:szCs w:val="24"/>
        </w:rPr>
        <w:t xml:space="preserve">, </w:t>
      </w:r>
      <w:r>
        <w:rPr>
          <w:szCs w:val="24"/>
        </w:rPr>
        <w:t>≥</w:t>
      </w:r>
      <w:r w:rsidRPr="004267F0">
        <w:rPr>
          <w:szCs w:val="24"/>
        </w:rPr>
        <w:t>25 kg/m</w:t>
      </w:r>
      <w:r w:rsidRPr="004267F0">
        <w:rPr>
          <w:szCs w:val="24"/>
          <w:vertAlign w:val="superscript"/>
        </w:rPr>
        <w:t>2</w:t>
      </w:r>
      <w:r w:rsidRPr="004267F0">
        <w:rPr>
          <w:szCs w:val="24"/>
        </w:rPr>
        <w:t>)</w:t>
      </w:r>
    </w:p>
    <w:p w14:paraId="776A7CB1" w14:textId="77777777" w:rsidR="004A1BA4" w:rsidRPr="00201A74" w:rsidRDefault="004A1BA4" w:rsidP="004A1BA4">
      <w:pPr>
        <w:pStyle w:val="a4"/>
        <w:numPr>
          <w:ilvl w:val="0"/>
          <w:numId w:val="1"/>
        </w:numPr>
        <w:contextualSpacing/>
        <w:jc w:val="both"/>
        <w:rPr>
          <w:szCs w:val="24"/>
        </w:rPr>
      </w:pPr>
      <w:r w:rsidRPr="00201A74">
        <w:rPr>
          <w:szCs w:val="24"/>
        </w:rPr>
        <w:t>Treatment in relation to hypertension status at the time of randomization (yes, no)</w:t>
      </w:r>
    </w:p>
    <w:p w14:paraId="4B3E8012" w14:textId="77777777" w:rsidR="004A1BA4" w:rsidRPr="00201A74" w:rsidRDefault="004A1BA4" w:rsidP="004A1BA4">
      <w:pPr>
        <w:pStyle w:val="a4"/>
        <w:numPr>
          <w:ilvl w:val="0"/>
          <w:numId w:val="1"/>
        </w:numPr>
        <w:contextualSpacing/>
        <w:jc w:val="both"/>
        <w:rPr>
          <w:szCs w:val="24"/>
        </w:rPr>
      </w:pPr>
      <w:r w:rsidRPr="00201A74">
        <w:rPr>
          <w:szCs w:val="24"/>
        </w:rPr>
        <w:t>Treatment in relation to hyperlipidemia status at the time of randomization (yes, no)</w:t>
      </w:r>
    </w:p>
    <w:p w14:paraId="37C4106D" w14:textId="77777777" w:rsidR="004A1BA4" w:rsidRPr="00201A74" w:rsidRDefault="004A1BA4" w:rsidP="004A1BA4">
      <w:pPr>
        <w:pStyle w:val="a4"/>
        <w:numPr>
          <w:ilvl w:val="0"/>
          <w:numId w:val="1"/>
        </w:numPr>
        <w:contextualSpacing/>
        <w:jc w:val="both"/>
        <w:rPr>
          <w:szCs w:val="24"/>
        </w:rPr>
      </w:pPr>
      <w:r w:rsidRPr="00201A74">
        <w:rPr>
          <w:szCs w:val="24"/>
        </w:rPr>
        <w:t>Treatment in relation to diabetes status at the time of randomization (yes, no)</w:t>
      </w:r>
    </w:p>
    <w:p w14:paraId="77B6EFEC" w14:textId="77777777" w:rsidR="004A1BA4" w:rsidRPr="00201A74" w:rsidRDefault="004A1BA4" w:rsidP="004A1BA4">
      <w:pPr>
        <w:pStyle w:val="a4"/>
        <w:numPr>
          <w:ilvl w:val="0"/>
          <w:numId w:val="1"/>
        </w:numPr>
        <w:contextualSpacing/>
        <w:jc w:val="both"/>
        <w:rPr>
          <w:szCs w:val="24"/>
        </w:rPr>
      </w:pPr>
      <w:r w:rsidRPr="00201A74">
        <w:rPr>
          <w:szCs w:val="24"/>
        </w:rPr>
        <w:t>Treatment in relation to renal function at the time of randomization (yes, no)</w:t>
      </w:r>
    </w:p>
    <w:p w14:paraId="401F3821" w14:textId="77777777" w:rsidR="004A1BA4" w:rsidRPr="00201A74" w:rsidRDefault="004A1BA4" w:rsidP="004A1BA4">
      <w:pPr>
        <w:pStyle w:val="a4"/>
        <w:numPr>
          <w:ilvl w:val="0"/>
          <w:numId w:val="1"/>
        </w:numPr>
        <w:contextualSpacing/>
        <w:jc w:val="both"/>
        <w:rPr>
          <w:szCs w:val="24"/>
        </w:rPr>
      </w:pPr>
      <w:r w:rsidRPr="00201A74">
        <w:rPr>
          <w:szCs w:val="24"/>
        </w:rPr>
        <w:t>Treatment in relation to smoking status (yes, no)</w:t>
      </w:r>
    </w:p>
    <w:p w14:paraId="08B92C86" w14:textId="77777777" w:rsidR="004A1BA4" w:rsidRPr="00201A74" w:rsidRDefault="004A1BA4" w:rsidP="004A1BA4">
      <w:pPr>
        <w:pStyle w:val="a4"/>
        <w:numPr>
          <w:ilvl w:val="0"/>
          <w:numId w:val="1"/>
        </w:numPr>
        <w:contextualSpacing/>
        <w:jc w:val="both"/>
        <w:rPr>
          <w:szCs w:val="24"/>
        </w:rPr>
      </w:pPr>
      <w:r w:rsidRPr="00201A74">
        <w:rPr>
          <w:szCs w:val="24"/>
        </w:rPr>
        <w:t>Treatment in relation to COPD at the time of randomization (yes, no)</w:t>
      </w:r>
    </w:p>
    <w:p w14:paraId="42EDBEB0" w14:textId="77777777" w:rsidR="004A1BA4" w:rsidRPr="00201A74" w:rsidRDefault="004A1BA4" w:rsidP="004A1BA4">
      <w:pPr>
        <w:pStyle w:val="a4"/>
        <w:numPr>
          <w:ilvl w:val="0"/>
          <w:numId w:val="1"/>
        </w:numPr>
        <w:contextualSpacing/>
        <w:jc w:val="both"/>
        <w:rPr>
          <w:szCs w:val="24"/>
        </w:rPr>
      </w:pPr>
      <w:r w:rsidRPr="00201A74">
        <w:rPr>
          <w:szCs w:val="24"/>
        </w:rPr>
        <w:t>Treatment in relation to PVD at the time of randomization (yes, no)</w:t>
      </w:r>
    </w:p>
    <w:p w14:paraId="35B92DA5" w14:textId="77777777" w:rsidR="004A1BA4" w:rsidRPr="00201A74" w:rsidRDefault="004A1BA4" w:rsidP="004A1BA4">
      <w:pPr>
        <w:pStyle w:val="a4"/>
        <w:numPr>
          <w:ilvl w:val="0"/>
          <w:numId w:val="1"/>
        </w:numPr>
        <w:contextualSpacing/>
        <w:jc w:val="both"/>
        <w:rPr>
          <w:szCs w:val="24"/>
        </w:rPr>
      </w:pPr>
      <w:r w:rsidRPr="00201A74">
        <w:rPr>
          <w:szCs w:val="24"/>
        </w:rPr>
        <w:t>Treatment in relation to the history of cardiovascular disease (yes, no)</w:t>
      </w:r>
    </w:p>
    <w:p w14:paraId="1C18E644" w14:textId="77777777" w:rsidR="004A1BA4" w:rsidRPr="00201A74" w:rsidRDefault="004A1BA4" w:rsidP="004A1BA4">
      <w:pPr>
        <w:pStyle w:val="a4"/>
        <w:numPr>
          <w:ilvl w:val="0"/>
          <w:numId w:val="1"/>
        </w:numPr>
        <w:contextualSpacing/>
        <w:jc w:val="both"/>
        <w:rPr>
          <w:szCs w:val="24"/>
        </w:rPr>
      </w:pPr>
      <w:bookmarkStart w:id="20" w:name="OLE_LINK27"/>
      <w:r w:rsidRPr="00201A74">
        <w:rPr>
          <w:szCs w:val="24"/>
        </w:rPr>
        <w:t>Treatment in relation to the history of stroke or TIA (yes, no)</w:t>
      </w:r>
    </w:p>
    <w:p w14:paraId="02467195" w14:textId="77777777" w:rsidR="004A1BA4" w:rsidRDefault="004A1BA4" w:rsidP="004A1BA4">
      <w:pPr>
        <w:pStyle w:val="a4"/>
        <w:numPr>
          <w:ilvl w:val="0"/>
          <w:numId w:val="1"/>
        </w:numPr>
        <w:contextualSpacing/>
        <w:jc w:val="both"/>
        <w:rPr>
          <w:szCs w:val="24"/>
        </w:rPr>
      </w:pPr>
      <w:bookmarkStart w:id="21" w:name="OLE_LINK230"/>
      <w:bookmarkEnd w:id="20"/>
      <w:r w:rsidRPr="00201A74">
        <w:rPr>
          <w:szCs w:val="24"/>
        </w:rPr>
        <w:t>Treatment in relation to</w:t>
      </w:r>
      <w:bookmarkEnd w:id="21"/>
      <w:r w:rsidRPr="00201A74">
        <w:rPr>
          <w:szCs w:val="24"/>
        </w:rPr>
        <w:t xml:space="preserve"> LVEF at the time of randomization (</w:t>
      </w:r>
      <w:r>
        <w:rPr>
          <w:rFonts w:hint="eastAsia"/>
          <w:szCs w:val="24"/>
        </w:rPr>
        <w:t>≥</w:t>
      </w:r>
      <w:r w:rsidRPr="007061D4">
        <w:rPr>
          <w:szCs w:val="24"/>
        </w:rPr>
        <w:t>50%</w:t>
      </w:r>
      <w:r w:rsidRPr="00201A74">
        <w:rPr>
          <w:szCs w:val="24"/>
        </w:rPr>
        <w:t>,</w:t>
      </w:r>
      <w:r>
        <w:rPr>
          <w:szCs w:val="24"/>
        </w:rPr>
        <w:t xml:space="preserve"> &lt;50</w:t>
      </w:r>
      <w:r>
        <w:rPr>
          <w:szCs w:val="24"/>
          <w:lang w:eastAsia="zh-CN"/>
        </w:rPr>
        <w:t>%</w:t>
      </w:r>
      <w:r w:rsidRPr="00201A74">
        <w:rPr>
          <w:szCs w:val="24"/>
        </w:rPr>
        <w:t>)</w:t>
      </w:r>
    </w:p>
    <w:p w14:paraId="6380216A" w14:textId="0D5B86C9" w:rsidR="004A1BA4" w:rsidRDefault="004A1BA4" w:rsidP="004A1BA4">
      <w:pPr>
        <w:pStyle w:val="a4"/>
        <w:widowControl w:val="0"/>
        <w:numPr>
          <w:ilvl w:val="0"/>
          <w:numId w:val="1"/>
        </w:numPr>
        <w:autoSpaceDE w:val="0"/>
        <w:autoSpaceDN w:val="0"/>
        <w:adjustRightInd w:val="0"/>
        <w:jc w:val="both"/>
      </w:pPr>
      <w:r w:rsidRPr="00201A74">
        <w:rPr>
          <w:szCs w:val="24"/>
        </w:rPr>
        <w:t>Treatment in relation to</w:t>
      </w:r>
      <w:r>
        <w:t xml:space="preserve"> </w:t>
      </w:r>
      <w:r w:rsidR="003F5E0B">
        <w:t xml:space="preserve">baseline </w:t>
      </w:r>
      <w:r>
        <w:t>WBC level</w:t>
      </w:r>
      <w:bookmarkStart w:id="22" w:name="OLE_LINK217"/>
      <w:r>
        <w:t xml:space="preserve"> (</w:t>
      </w:r>
      <w:r w:rsidR="009F60C3">
        <w:rPr>
          <w:szCs w:val="24"/>
        </w:rPr>
        <w:t>&lt;</w:t>
      </w:r>
      <w:r>
        <w:t>median</w:t>
      </w:r>
      <w:r w:rsidR="00352163">
        <w:t>,</w:t>
      </w:r>
      <w:r w:rsidR="00352163" w:rsidRPr="00352163">
        <w:rPr>
          <w:szCs w:val="24"/>
        </w:rPr>
        <w:t xml:space="preserve"> </w:t>
      </w:r>
      <w:r w:rsidR="00352163" w:rsidRPr="00201A74">
        <w:rPr>
          <w:szCs w:val="24"/>
        </w:rPr>
        <w:t>≥</w:t>
      </w:r>
      <w:r w:rsidR="00352163">
        <w:rPr>
          <w:szCs w:val="24"/>
        </w:rPr>
        <w:t xml:space="preserve"> </w:t>
      </w:r>
      <w:r w:rsidR="00B8276F">
        <w:rPr>
          <w:szCs w:val="24"/>
        </w:rPr>
        <w:t>median</w:t>
      </w:r>
      <w:r>
        <w:t>)</w:t>
      </w:r>
    </w:p>
    <w:bookmarkEnd w:id="22"/>
    <w:p w14:paraId="458ED9DE" w14:textId="77777777" w:rsidR="004A1BA4" w:rsidRPr="00201A74" w:rsidRDefault="004A1BA4" w:rsidP="004A1BA4">
      <w:pPr>
        <w:pStyle w:val="a4"/>
        <w:numPr>
          <w:ilvl w:val="0"/>
          <w:numId w:val="1"/>
        </w:numPr>
        <w:contextualSpacing/>
        <w:jc w:val="both"/>
        <w:rPr>
          <w:szCs w:val="24"/>
        </w:rPr>
      </w:pPr>
      <w:r w:rsidRPr="00201A74">
        <w:rPr>
          <w:szCs w:val="24"/>
        </w:rPr>
        <w:t xml:space="preserve">Treatment in relation to the history of </w:t>
      </w:r>
      <w:r w:rsidRPr="00B31C5A">
        <w:t>CHF</w:t>
      </w:r>
      <w:r w:rsidRPr="00201A74">
        <w:rPr>
          <w:szCs w:val="24"/>
        </w:rPr>
        <w:t xml:space="preserve"> (yes, no)</w:t>
      </w:r>
    </w:p>
    <w:p w14:paraId="1448FBE2" w14:textId="4B168F2B" w:rsidR="004A1BA4" w:rsidRPr="00201A74" w:rsidRDefault="004A1BA4" w:rsidP="004A1BA4">
      <w:pPr>
        <w:pStyle w:val="a4"/>
        <w:numPr>
          <w:ilvl w:val="0"/>
          <w:numId w:val="1"/>
        </w:numPr>
        <w:contextualSpacing/>
        <w:jc w:val="both"/>
        <w:rPr>
          <w:szCs w:val="24"/>
        </w:rPr>
      </w:pPr>
      <w:r w:rsidRPr="00201A74">
        <w:rPr>
          <w:szCs w:val="24"/>
        </w:rPr>
        <w:t xml:space="preserve">Treatment in relation to </w:t>
      </w:r>
      <w:r w:rsidRPr="00B31C5A">
        <w:t>heart rate</w:t>
      </w:r>
      <w:r w:rsidRPr="00201A74">
        <w:rPr>
          <w:szCs w:val="24"/>
        </w:rPr>
        <w:t xml:space="preserve"> at the time of randomization</w:t>
      </w:r>
      <w:r w:rsidRPr="00B31C5A">
        <w:t xml:space="preserve"> (</w:t>
      </w:r>
      <w:r w:rsidR="00B8276F" w:rsidRPr="00201A74">
        <w:rPr>
          <w:szCs w:val="24"/>
        </w:rPr>
        <w:t>&lt;</w:t>
      </w:r>
      <w:r w:rsidR="00B8276F">
        <w:t>median,</w:t>
      </w:r>
      <w:r w:rsidR="00B8276F" w:rsidRPr="00352163">
        <w:rPr>
          <w:szCs w:val="24"/>
        </w:rPr>
        <w:t xml:space="preserve"> </w:t>
      </w:r>
      <w:r w:rsidR="00B8276F" w:rsidRPr="00201A74">
        <w:rPr>
          <w:szCs w:val="24"/>
        </w:rPr>
        <w:t>≥</w:t>
      </w:r>
      <w:r w:rsidR="00B8276F">
        <w:rPr>
          <w:szCs w:val="24"/>
        </w:rPr>
        <w:t xml:space="preserve"> median</w:t>
      </w:r>
      <w:r w:rsidRPr="00B31C5A">
        <w:t>)</w:t>
      </w:r>
    </w:p>
    <w:p w14:paraId="4EF3C599" w14:textId="77777777" w:rsidR="004A1BA4" w:rsidRPr="00201A74" w:rsidRDefault="004A1BA4" w:rsidP="004A1BA4">
      <w:pPr>
        <w:pStyle w:val="a4"/>
        <w:numPr>
          <w:ilvl w:val="0"/>
          <w:numId w:val="1"/>
        </w:numPr>
        <w:contextualSpacing/>
        <w:jc w:val="both"/>
        <w:rPr>
          <w:szCs w:val="24"/>
        </w:rPr>
      </w:pPr>
      <w:r w:rsidRPr="00201A74">
        <w:rPr>
          <w:szCs w:val="24"/>
        </w:rPr>
        <w:t>Treatment in relation to high bleeding risk according to ARC definition at the time of randomization (</w:t>
      </w:r>
      <w:r>
        <w:rPr>
          <w:szCs w:val="24"/>
        </w:rPr>
        <w:t>yes, no</w:t>
      </w:r>
      <w:r w:rsidRPr="00201A74">
        <w:rPr>
          <w:szCs w:val="24"/>
        </w:rPr>
        <w:t>)</w:t>
      </w:r>
    </w:p>
    <w:p w14:paraId="78F056C5" w14:textId="77777777" w:rsidR="004A1BA4" w:rsidRPr="00201A74" w:rsidRDefault="004A1BA4" w:rsidP="004A1BA4">
      <w:pPr>
        <w:pStyle w:val="a4"/>
        <w:numPr>
          <w:ilvl w:val="0"/>
          <w:numId w:val="1"/>
        </w:numPr>
        <w:contextualSpacing/>
        <w:jc w:val="both"/>
        <w:rPr>
          <w:szCs w:val="24"/>
        </w:rPr>
      </w:pPr>
      <w:r w:rsidRPr="00201A74">
        <w:rPr>
          <w:color w:val="000000"/>
          <w:szCs w:val="24"/>
        </w:rPr>
        <w:t>Impact of bleeding scores</w:t>
      </w:r>
      <w:r>
        <w:rPr>
          <w:color w:val="000000"/>
          <w:szCs w:val="24"/>
        </w:rPr>
        <w:t xml:space="preserve"> (PRECISE-</w:t>
      </w:r>
      <w:r w:rsidRPr="007E46CA">
        <w:rPr>
          <w:color w:val="000000"/>
          <w:szCs w:val="24"/>
        </w:rPr>
        <w:t>DAPT, DAPT, CRUSADE, ACUITY, PARIS score</w:t>
      </w:r>
      <w:r>
        <w:rPr>
          <w:color w:val="000000"/>
          <w:szCs w:val="24"/>
        </w:rPr>
        <w:t>)</w:t>
      </w:r>
      <w:r w:rsidRPr="00201A74">
        <w:rPr>
          <w:color w:val="000000"/>
          <w:szCs w:val="24"/>
        </w:rPr>
        <w:t xml:space="preserve"> in risk stratifying bleeding and </w:t>
      </w:r>
      <w:proofErr w:type="spellStart"/>
      <w:r w:rsidRPr="00201A74">
        <w:rPr>
          <w:color w:val="000000"/>
          <w:szCs w:val="24"/>
        </w:rPr>
        <w:t>ischaemic</w:t>
      </w:r>
      <w:proofErr w:type="spellEnd"/>
      <w:r w:rsidRPr="00201A74">
        <w:rPr>
          <w:color w:val="000000"/>
          <w:szCs w:val="24"/>
        </w:rPr>
        <w:t xml:space="preserve"> events and its interaction with treatment</w:t>
      </w:r>
      <w:bookmarkStart w:id="23" w:name="OLE_LINK30"/>
    </w:p>
    <w:bookmarkEnd w:id="23"/>
    <w:p w14:paraId="373DBBC1" w14:textId="77777777" w:rsidR="004A1BA4" w:rsidRPr="00201A74" w:rsidRDefault="004A1BA4" w:rsidP="004A1BA4">
      <w:pPr>
        <w:pStyle w:val="a4"/>
        <w:numPr>
          <w:ilvl w:val="0"/>
          <w:numId w:val="1"/>
        </w:numPr>
        <w:contextualSpacing/>
        <w:jc w:val="both"/>
        <w:rPr>
          <w:szCs w:val="24"/>
        </w:rPr>
      </w:pPr>
      <w:r w:rsidRPr="00201A74">
        <w:rPr>
          <w:color w:val="000000"/>
          <w:szCs w:val="24"/>
        </w:rPr>
        <w:t xml:space="preserve">Impact of </w:t>
      </w:r>
      <w:r w:rsidRPr="00201A74">
        <w:rPr>
          <w:szCs w:val="24"/>
        </w:rPr>
        <w:t>SYNTAX score and its derive</w:t>
      </w:r>
      <w:r w:rsidRPr="00604F44">
        <w:rPr>
          <w:color w:val="000000"/>
          <w:szCs w:val="24"/>
        </w:rPr>
        <w:t xml:space="preserve">d </w:t>
      </w:r>
      <w:r w:rsidRPr="00201A74">
        <w:rPr>
          <w:color w:val="000000"/>
          <w:szCs w:val="24"/>
        </w:rPr>
        <w:t xml:space="preserve">scores </w:t>
      </w:r>
      <w:r>
        <w:rPr>
          <w:color w:val="000000"/>
          <w:szCs w:val="24"/>
        </w:rPr>
        <w:t>(</w:t>
      </w:r>
      <w:r w:rsidRPr="00604F44">
        <w:rPr>
          <w:color w:val="000000"/>
          <w:szCs w:val="24"/>
        </w:rPr>
        <w:t>functional SYNTAX score, SYNTAX Score II, residual SYNTAX score, logistic clinical SYNTAX Score</w:t>
      </w:r>
      <w:r>
        <w:rPr>
          <w:color w:val="000000"/>
          <w:szCs w:val="24"/>
        </w:rPr>
        <w:t xml:space="preserve">) </w:t>
      </w:r>
      <w:r w:rsidRPr="00201A74">
        <w:rPr>
          <w:color w:val="000000"/>
          <w:szCs w:val="24"/>
        </w:rPr>
        <w:t xml:space="preserve">in risk stratifying bleeding and </w:t>
      </w:r>
      <w:proofErr w:type="spellStart"/>
      <w:r w:rsidRPr="00201A74">
        <w:rPr>
          <w:color w:val="000000"/>
          <w:szCs w:val="24"/>
        </w:rPr>
        <w:t>ischaemic</w:t>
      </w:r>
      <w:proofErr w:type="spellEnd"/>
      <w:r w:rsidRPr="00201A74">
        <w:rPr>
          <w:color w:val="000000"/>
          <w:szCs w:val="24"/>
        </w:rPr>
        <w:t xml:space="preserve"> events and its interaction with treatment</w:t>
      </w:r>
    </w:p>
    <w:p w14:paraId="56589C13" w14:textId="77777777" w:rsidR="004A1BA4" w:rsidRPr="00862EA5" w:rsidRDefault="004A1BA4" w:rsidP="00862EA5">
      <w:pPr>
        <w:rPr>
          <w:rFonts w:ascii="Times New Roman" w:eastAsia="Times New Roman" w:hAnsi="Times New Roman" w:cs="Times New Roman"/>
          <w:color w:val="000000"/>
        </w:rPr>
      </w:pPr>
      <w:r w:rsidRPr="00862EA5">
        <w:rPr>
          <w:rFonts w:ascii="Times New Roman" w:eastAsia="Times New Roman" w:hAnsi="Times New Roman" w:cs="Times New Roman"/>
          <w:color w:val="000000"/>
        </w:rPr>
        <w:t>Clinical presentation</w:t>
      </w:r>
    </w:p>
    <w:p w14:paraId="20687140" w14:textId="77777777" w:rsidR="004A1BA4" w:rsidRPr="00201A74" w:rsidRDefault="004A1BA4" w:rsidP="004A1BA4">
      <w:pPr>
        <w:pStyle w:val="a4"/>
        <w:numPr>
          <w:ilvl w:val="0"/>
          <w:numId w:val="1"/>
        </w:numPr>
        <w:contextualSpacing/>
        <w:jc w:val="both"/>
        <w:rPr>
          <w:szCs w:val="24"/>
        </w:rPr>
      </w:pPr>
      <w:r w:rsidRPr="00201A74">
        <w:rPr>
          <w:szCs w:val="24"/>
        </w:rPr>
        <w:t>Treatment in relation to the clinical presentation at the time of randomization (</w:t>
      </w:r>
      <w:r>
        <w:rPr>
          <w:szCs w:val="24"/>
        </w:rPr>
        <w:t>STEMI, NSTEMI, UA, CCS</w:t>
      </w:r>
      <w:r w:rsidRPr="00201A74">
        <w:rPr>
          <w:szCs w:val="24"/>
        </w:rPr>
        <w:t>)</w:t>
      </w:r>
    </w:p>
    <w:p w14:paraId="61CD70C0" w14:textId="77777777" w:rsidR="004A1BA4" w:rsidRPr="00862EA5" w:rsidRDefault="004A1BA4" w:rsidP="00862EA5">
      <w:pPr>
        <w:rPr>
          <w:rFonts w:ascii="Times New Roman" w:eastAsia="Times New Roman" w:hAnsi="Times New Roman" w:cs="Times New Roman"/>
          <w:color w:val="000000"/>
        </w:rPr>
      </w:pPr>
      <w:r w:rsidRPr="00862EA5">
        <w:rPr>
          <w:rFonts w:ascii="Times New Roman" w:eastAsia="Times New Roman" w:hAnsi="Times New Roman" w:cs="Times New Roman"/>
          <w:color w:val="000000"/>
        </w:rPr>
        <w:t>PCI procedure</w:t>
      </w:r>
    </w:p>
    <w:p w14:paraId="216B610D" w14:textId="77777777" w:rsidR="004A1BA4" w:rsidRPr="00201A74" w:rsidRDefault="004A1BA4" w:rsidP="004A1BA4">
      <w:pPr>
        <w:pStyle w:val="a4"/>
        <w:numPr>
          <w:ilvl w:val="0"/>
          <w:numId w:val="1"/>
        </w:numPr>
        <w:contextualSpacing/>
        <w:jc w:val="both"/>
        <w:rPr>
          <w:color w:val="000000"/>
          <w:szCs w:val="24"/>
        </w:rPr>
      </w:pPr>
      <w:r w:rsidRPr="00201A74">
        <w:rPr>
          <w:szCs w:val="24"/>
          <w:lang w:eastAsia="zh-CN"/>
        </w:rPr>
        <w:t xml:space="preserve">Association of </w:t>
      </w:r>
      <w:r w:rsidRPr="00201A74">
        <w:rPr>
          <w:color w:val="000000"/>
          <w:szCs w:val="24"/>
        </w:rPr>
        <w:t xml:space="preserve">non-compliant balloons versus cutting or scoring balloons </w:t>
      </w:r>
      <w:r w:rsidRPr="00201A74">
        <w:rPr>
          <w:color w:val="000000"/>
          <w:szCs w:val="24"/>
          <w:lang w:eastAsia="zh-CN"/>
        </w:rPr>
        <w:t xml:space="preserve">regarding pre-dilatation successful rates </w:t>
      </w:r>
      <w:bookmarkStart w:id="24" w:name="OLE_LINK43"/>
      <w:r w:rsidRPr="00201A74">
        <w:rPr>
          <w:szCs w:val="24"/>
        </w:rPr>
        <w:t>(yes, no)</w:t>
      </w:r>
      <w:bookmarkEnd w:id="24"/>
    </w:p>
    <w:p w14:paraId="2F76E765" w14:textId="77777777" w:rsidR="004A1BA4" w:rsidRPr="00C645B1" w:rsidRDefault="004A1BA4" w:rsidP="004A1BA4">
      <w:pPr>
        <w:pStyle w:val="a4"/>
        <w:numPr>
          <w:ilvl w:val="0"/>
          <w:numId w:val="1"/>
        </w:numPr>
        <w:spacing w:after="200" w:line="276" w:lineRule="auto"/>
        <w:contextualSpacing/>
        <w:rPr>
          <w:szCs w:val="24"/>
        </w:rPr>
      </w:pPr>
      <w:r w:rsidRPr="00201A74">
        <w:rPr>
          <w:szCs w:val="24"/>
          <w:lang w:eastAsia="zh-CN"/>
        </w:rPr>
        <w:t xml:space="preserve">Association of unsuccessful pre-dilatation versus successful pre-dilatation with prognosis </w:t>
      </w:r>
      <w:r w:rsidRPr="00201A74">
        <w:rPr>
          <w:szCs w:val="24"/>
        </w:rPr>
        <w:t>(yes, no)</w:t>
      </w:r>
    </w:p>
    <w:p w14:paraId="7F97E5F4" w14:textId="77777777" w:rsidR="004A1BA4" w:rsidRPr="00C645B1" w:rsidRDefault="004A1BA4" w:rsidP="004A1BA4">
      <w:pPr>
        <w:pStyle w:val="a4"/>
        <w:numPr>
          <w:ilvl w:val="0"/>
          <w:numId w:val="1"/>
        </w:numPr>
        <w:spacing w:after="200" w:line="276" w:lineRule="auto"/>
        <w:contextualSpacing/>
        <w:rPr>
          <w:szCs w:val="24"/>
        </w:rPr>
      </w:pPr>
      <w:bookmarkStart w:id="25" w:name="OLE_LINK47"/>
      <w:r w:rsidRPr="00C645B1">
        <w:rPr>
          <w:szCs w:val="24"/>
        </w:rPr>
        <w:t>Treatment in relation to</w:t>
      </w:r>
      <w:bookmarkEnd w:id="25"/>
      <w:r w:rsidRPr="00C645B1">
        <w:rPr>
          <w:szCs w:val="24"/>
        </w:rPr>
        <w:t xml:space="preserve"> </w:t>
      </w:r>
      <w:r w:rsidRPr="00C645B1">
        <w:rPr>
          <w:rFonts w:hint="eastAsia"/>
          <w:szCs w:val="24"/>
          <w:lang w:eastAsia="zh-CN"/>
        </w:rPr>
        <w:t>mul</w:t>
      </w:r>
      <w:r w:rsidRPr="00C645B1">
        <w:rPr>
          <w:szCs w:val="24"/>
          <w:lang w:eastAsia="zh-CN"/>
        </w:rPr>
        <w:t xml:space="preserve">ti-vessel disease </w:t>
      </w:r>
      <w:r>
        <w:rPr>
          <w:szCs w:val="24"/>
          <w:lang w:eastAsia="zh-CN"/>
        </w:rPr>
        <w:t>(</w:t>
      </w:r>
      <w:r w:rsidRPr="00C645B1">
        <w:rPr>
          <w:szCs w:val="24"/>
        </w:rPr>
        <w:t>1-vessel disease</w:t>
      </w:r>
      <w:r>
        <w:rPr>
          <w:szCs w:val="24"/>
        </w:rPr>
        <w:t xml:space="preserve">, </w:t>
      </w:r>
      <w:r w:rsidRPr="00C645B1">
        <w:rPr>
          <w:szCs w:val="24"/>
        </w:rPr>
        <w:t>2-vessel disease</w:t>
      </w:r>
      <w:r>
        <w:rPr>
          <w:szCs w:val="24"/>
        </w:rPr>
        <w:t>)</w:t>
      </w:r>
    </w:p>
    <w:p w14:paraId="015DC0CC" w14:textId="77777777" w:rsidR="004A1BA4" w:rsidRPr="00C645B1" w:rsidRDefault="004A1BA4" w:rsidP="004A1BA4">
      <w:pPr>
        <w:pStyle w:val="a4"/>
        <w:numPr>
          <w:ilvl w:val="0"/>
          <w:numId w:val="1"/>
        </w:numPr>
        <w:spacing w:after="200" w:line="276" w:lineRule="auto"/>
        <w:contextualSpacing/>
        <w:rPr>
          <w:szCs w:val="24"/>
        </w:rPr>
      </w:pPr>
      <w:r w:rsidRPr="00C645B1">
        <w:rPr>
          <w:szCs w:val="24"/>
        </w:rPr>
        <w:t>Treatment in relation to</w:t>
      </w:r>
      <w:r w:rsidRPr="00201A74">
        <w:rPr>
          <w:szCs w:val="24"/>
        </w:rPr>
        <w:t xml:space="preserve"> bifurcation</w:t>
      </w:r>
      <w:r>
        <w:rPr>
          <w:szCs w:val="24"/>
        </w:rPr>
        <w:t xml:space="preserve"> </w:t>
      </w:r>
      <w:r w:rsidRPr="00201A74">
        <w:rPr>
          <w:szCs w:val="24"/>
        </w:rPr>
        <w:t>(yes, no)</w:t>
      </w:r>
    </w:p>
    <w:p w14:paraId="04BA0F08" w14:textId="77777777" w:rsidR="004A1BA4" w:rsidRPr="00D90B76" w:rsidRDefault="004A1BA4" w:rsidP="004A1BA4">
      <w:pPr>
        <w:pStyle w:val="a4"/>
        <w:numPr>
          <w:ilvl w:val="0"/>
          <w:numId w:val="1"/>
        </w:numPr>
        <w:contextualSpacing/>
        <w:jc w:val="both"/>
        <w:rPr>
          <w:szCs w:val="24"/>
        </w:rPr>
      </w:pPr>
      <w:r w:rsidRPr="00201A74">
        <w:rPr>
          <w:color w:val="000000"/>
          <w:szCs w:val="24"/>
        </w:rPr>
        <w:t xml:space="preserve">Impact of </w:t>
      </w:r>
      <w:r w:rsidRPr="00201A74">
        <w:rPr>
          <w:rFonts w:cs="Arial"/>
          <w:bCs/>
          <w:szCs w:val="22"/>
        </w:rPr>
        <w:t>angiography-derived fractional flow reserve</w:t>
      </w:r>
      <w:r w:rsidRPr="00201A74">
        <w:rPr>
          <w:color w:val="000000"/>
          <w:szCs w:val="24"/>
        </w:rPr>
        <w:t xml:space="preserve">/angiography-derived index of </w:t>
      </w:r>
      <w:r w:rsidRPr="00201A74">
        <w:rPr>
          <w:szCs w:val="24"/>
        </w:rPr>
        <w:t>microcirculatory resistance pre- and post-PCI on ischemic events</w:t>
      </w:r>
      <w:r>
        <w:rPr>
          <w:szCs w:val="24"/>
        </w:rPr>
        <w:t xml:space="preserve"> </w:t>
      </w:r>
    </w:p>
    <w:p w14:paraId="70DF4CDE" w14:textId="77777777" w:rsidR="004A1BA4" w:rsidRDefault="004A1BA4" w:rsidP="004A1BA4">
      <w:pPr>
        <w:pStyle w:val="a4"/>
        <w:numPr>
          <w:ilvl w:val="0"/>
          <w:numId w:val="1"/>
        </w:numPr>
        <w:spacing w:after="200" w:line="276" w:lineRule="auto"/>
        <w:contextualSpacing/>
        <w:rPr>
          <w:szCs w:val="24"/>
        </w:rPr>
      </w:pPr>
      <w:bookmarkStart w:id="26" w:name="OLE_LINK46"/>
      <w:r w:rsidRPr="00201A74">
        <w:rPr>
          <w:szCs w:val="24"/>
        </w:rPr>
        <w:t>Treatment in relation to</w:t>
      </w:r>
      <w:bookmarkEnd w:id="26"/>
      <w:r w:rsidRPr="00201A74">
        <w:rPr>
          <w:szCs w:val="24"/>
        </w:rPr>
        <w:t xml:space="preserve"> lesion location (LAD, RCA, LCX)</w:t>
      </w:r>
    </w:p>
    <w:p w14:paraId="4194D75E" w14:textId="77777777" w:rsidR="004A1BA4" w:rsidRPr="00613F62" w:rsidRDefault="004A1BA4" w:rsidP="004A1BA4">
      <w:pPr>
        <w:pStyle w:val="a4"/>
        <w:numPr>
          <w:ilvl w:val="0"/>
          <w:numId w:val="1"/>
        </w:numPr>
        <w:spacing w:after="200" w:line="276" w:lineRule="auto"/>
        <w:contextualSpacing/>
        <w:rPr>
          <w:szCs w:val="24"/>
        </w:rPr>
      </w:pPr>
      <w:bookmarkStart w:id="27" w:name="OLE_LINK44"/>
      <w:bookmarkStart w:id="28" w:name="OLE_LINK59"/>
      <w:r w:rsidRPr="00201A74">
        <w:rPr>
          <w:szCs w:val="24"/>
        </w:rPr>
        <w:t>Treatment in relation to</w:t>
      </w:r>
      <w:bookmarkEnd w:id="27"/>
      <w:r w:rsidRPr="00201A74">
        <w:rPr>
          <w:szCs w:val="24"/>
        </w:rPr>
        <w:t xml:space="preserve"> </w:t>
      </w:r>
      <w:r>
        <w:rPr>
          <w:szCs w:val="24"/>
        </w:rPr>
        <w:t>p</w:t>
      </w:r>
      <w:r w:rsidRPr="00613F62">
        <w:rPr>
          <w:szCs w:val="24"/>
        </w:rPr>
        <w:t>roximal LAD</w:t>
      </w:r>
      <w:bookmarkEnd w:id="28"/>
      <w:r w:rsidRPr="00613F62">
        <w:rPr>
          <w:szCs w:val="24"/>
        </w:rPr>
        <w:t xml:space="preserve"> </w:t>
      </w:r>
      <w:r w:rsidRPr="00201A74">
        <w:rPr>
          <w:szCs w:val="24"/>
        </w:rPr>
        <w:t>(yes, no)</w:t>
      </w:r>
    </w:p>
    <w:p w14:paraId="06170F56" w14:textId="77777777" w:rsidR="004A1BA4" w:rsidRDefault="004A1BA4" w:rsidP="004A1BA4">
      <w:pPr>
        <w:pStyle w:val="a4"/>
        <w:numPr>
          <w:ilvl w:val="0"/>
          <w:numId w:val="1"/>
        </w:numPr>
        <w:spacing w:after="200" w:line="276" w:lineRule="auto"/>
        <w:contextualSpacing/>
        <w:rPr>
          <w:szCs w:val="24"/>
        </w:rPr>
      </w:pPr>
      <w:bookmarkStart w:id="29" w:name="OLE_LINK29"/>
      <w:r w:rsidRPr="00201A74">
        <w:rPr>
          <w:szCs w:val="24"/>
        </w:rPr>
        <w:t>Treatment in relation to the device to lesion length</w:t>
      </w:r>
      <w:r>
        <w:rPr>
          <w:szCs w:val="24"/>
        </w:rPr>
        <w:t xml:space="preserve"> </w:t>
      </w:r>
      <w:r w:rsidRPr="00201A74">
        <w:rPr>
          <w:szCs w:val="24"/>
        </w:rPr>
        <w:t>(</w:t>
      </w:r>
      <w:r w:rsidRPr="0072392F">
        <w:rPr>
          <w:szCs w:val="24"/>
        </w:rPr>
        <w:t>≥28 mm</w:t>
      </w:r>
      <w:r>
        <w:rPr>
          <w:szCs w:val="24"/>
        </w:rPr>
        <w:t>, &lt;28mm</w:t>
      </w:r>
      <w:r w:rsidRPr="00201A74">
        <w:rPr>
          <w:szCs w:val="24"/>
        </w:rPr>
        <w:t>)</w:t>
      </w:r>
    </w:p>
    <w:bookmarkEnd w:id="29"/>
    <w:p w14:paraId="3DB41615" w14:textId="3B7F3EAF" w:rsidR="004A1BA4" w:rsidRDefault="004A1BA4" w:rsidP="004A1BA4">
      <w:pPr>
        <w:pStyle w:val="a4"/>
        <w:numPr>
          <w:ilvl w:val="0"/>
          <w:numId w:val="1"/>
        </w:numPr>
        <w:spacing w:after="200" w:line="276" w:lineRule="auto"/>
        <w:contextualSpacing/>
        <w:rPr>
          <w:szCs w:val="24"/>
        </w:rPr>
      </w:pPr>
      <w:r w:rsidRPr="00201A74">
        <w:rPr>
          <w:szCs w:val="24"/>
        </w:rPr>
        <w:t xml:space="preserve">Treatment in relation to </w:t>
      </w:r>
      <w:r w:rsidR="003F5E0B" w:rsidRPr="00201A74">
        <w:rPr>
          <w:szCs w:val="24"/>
        </w:rPr>
        <w:t>center</w:t>
      </w:r>
      <w:r w:rsidRPr="00201A74">
        <w:rPr>
          <w:szCs w:val="24"/>
        </w:rPr>
        <w:t xml:space="preserve"> and operator experience (</w:t>
      </w:r>
      <w:bookmarkStart w:id="30" w:name="OLE_LINK28"/>
      <w:r>
        <w:rPr>
          <w:szCs w:val="24"/>
        </w:rPr>
        <w:t>≤median</w:t>
      </w:r>
      <w:bookmarkEnd w:id="30"/>
      <w:r>
        <w:rPr>
          <w:szCs w:val="24"/>
        </w:rPr>
        <w:t>, &gt;median</w:t>
      </w:r>
      <w:r w:rsidRPr="00201A74">
        <w:rPr>
          <w:szCs w:val="24"/>
        </w:rPr>
        <w:t>)</w:t>
      </w:r>
    </w:p>
    <w:p w14:paraId="40BFF42D" w14:textId="77777777" w:rsidR="004A1BA4" w:rsidRPr="003F3DDD" w:rsidRDefault="004A1BA4" w:rsidP="004A1BA4">
      <w:pPr>
        <w:pStyle w:val="a4"/>
        <w:numPr>
          <w:ilvl w:val="0"/>
          <w:numId w:val="1"/>
        </w:numPr>
        <w:spacing w:after="200" w:line="276" w:lineRule="auto"/>
        <w:contextualSpacing/>
        <w:rPr>
          <w:szCs w:val="24"/>
        </w:rPr>
      </w:pPr>
      <w:r w:rsidRPr="00613F62">
        <w:rPr>
          <w:szCs w:val="24"/>
        </w:rPr>
        <w:t>Treatment in relation to staged PCI</w:t>
      </w:r>
      <w:r>
        <w:rPr>
          <w:szCs w:val="24"/>
        </w:rPr>
        <w:t xml:space="preserve"> </w:t>
      </w:r>
      <w:r w:rsidRPr="00201A74">
        <w:rPr>
          <w:szCs w:val="24"/>
        </w:rPr>
        <w:t>(yes, no)</w:t>
      </w:r>
    </w:p>
    <w:p w14:paraId="1F07464E" w14:textId="77777777" w:rsidR="004A1BA4" w:rsidRPr="00613F62" w:rsidRDefault="004A1BA4" w:rsidP="004A1BA4">
      <w:pPr>
        <w:pStyle w:val="a4"/>
        <w:numPr>
          <w:ilvl w:val="0"/>
          <w:numId w:val="1"/>
        </w:numPr>
        <w:spacing w:after="200" w:line="276" w:lineRule="auto"/>
        <w:contextualSpacing/>
        <w:rPr>
          <w:szCs w:val="24"/>
        </w:rPr>
      </w:pPr>
      <w:bookmarkStart w:id="31" w:name="OLE_LINK220"/>
      <w:bookmarkStart w:id="32" w:name="OLE_LINK219"/>
      <w:r w:rsidRPr="00613F62">
        <w:rPr>
          <w:szCs w:val="24"/>
        </w:rPr>
        <w:t>Impact of DS% pre</w:t>
      </w:r>
      <w:r>
        <w:rPr>
          <w:szCs w:val="24"/>
        </w:rPr>
        <w:t>-</w:t>
      </w:r>
      <w:r w:rsidRPr="00613F62">
        <w:rPr>
          <w:szCs w:val="24"/>
        </w:rPr>
        <w:t xml:space="preserve"> and post</w:t>
      </w:r>
      <w:r>
        <w:rPr>
          <w:szCs w:val="24"/>
        </w:rPr>
        <w:t>-</w:t>
      </w:r>
      <w:r w:rsidRPr="00613F62">
        <w:rPr>
          <w:szCs w:val="24"/>
        </w:rPr>
        <w:t>PCI</w:t>
      </w:r>
    </w:p>
    <w:p w14:paraId="7520DDA6" w14:textId="77777777" w:rsidR="004A1BA4" w:rsidRPr="00613F62" w:rsidRDefault="004A1BA4" w:rsidP="004A1BA4">
      <w:pPr>
        <w:pStyle w:val="a4"/>
        <w:numPr>
          <w:ilvl w:val="0"/>
          <w:numId w:val="1"/>
        </w:numPr>
        <w:spacing w:after="200" w:line="276" w:lineRule="auto"/>
        <w:contextualSpacing/>
        <w:rPr>
          <w:szCs w:val="24"/>
        </w:rPr>
      </w:pPr>
      <w:bookmarkStart w:id="33" w:name="OLE_LINK218"/>
      <w:r w:rsidRPr="00613F62">
        <w:rPr>
          <w:szCs w:val="24"/>
        </w:rPr>
        <w:t>Impact of QFR/FFR pre</w:t>
      </w:r>
      <w:r>
        <w:rPr>
          <w:szCs w:val="24"/>
        </w:rPr>
        <w:t>-</w:t>
      </w:r>
      <w:r w:rsidRPr="00613F62">
        <w:rPr>
          <w:szCs w:val="24"/>
        </w:rPr>
        <w:t xml:space="preserve"> and </w:t>
      </w:r>
      <w:r>
        <w:rPr>
          <w:szCs w:val="24"/>
        </w:rPr>
        <w:t>post-PCI</w:t>
      </w:r>
    </w:p>
    <w:p w14:paraId="08E415CE" w14:textId="77777777" w:rsidR="004A1BA4" w:rsidRDefault="004A1BA4" w:rsidP="004A1BA4">
      <w:pPr>
        <w:pStyle w:val="a4"/>
        <w:numPr>
          <w:ilvl w:val="0"/>
          <w:numId w:val="1"/>
        </w:numPr>
        <w:spacing w:after="200" w:line="276" w:lineRule="auto"/>
        <w:contextualSpacing/>
        <w:rPr>
          <w:szCs w:val="24"/>
        </w:rPr>
      </w:pPr>
      <w:bookmarkStart w:id="34" w:name="OLE_LINK45"/>
      <w:bookmarkEnd w:id="31"/>
      <w:bookmarkEnd w:id="32"/>
      <w:bookmarkEnd w:id="33"/>
      <w:r w:rsidRPr="00613F62">
        <w:rPr>
          <w:szCs w:val="24"/>
        </w:rPr>
        <w:t>Treatment in relation to</w:t>
      </w:r>
      <w:bookmarkEnd w:id="34"/>
      <w:r>
        <w:rPr>
          <w:szCs w:val="24"/>
        </w:rPr>
        <w:t xml:space="preserve"> d</w:t>
      </w:r>
      <w:r w:rsidRPr="00613F62">
        <w:rPr>
          <w:szCs w:val="24"/>
        </w:rPr>
        <w:t xml:space="preserve">evice diameter </w:t>
      </w:r>
      <w:r>
        <w:rPr>
          <w:szCs w:val="24"/>
        </w:rPr>
        <w:t>(</w:t>
      </w:r>
      <w:r w:rsidRPr="00613F62">
        <w:rPr>
          <w:szCs w:val="24"/>
        </w:rPr>
        <w:t>&lt; 3.0m</w:t>
      </w:r>
      <w:r>
        <w:rPr>
          <w:szCs w:val="24"/>
        </w:rPr>
        <w:t xml:space="preserve">m, </w:t>
      </w:r>
      <w:r w:rsidRPr="00613F62">
        <w:rPr>
          <w:szCs w:val="24"/>
        </w:rPr>
        <w:t>≥3.0mm</w:t>
      </w:r>
      <w:r>
        <w:rPr>
          <w:szCs w:val="24"/>
        </w:rPr>
        <w:t>)</w:t>
      </w:r>
    </w:p>
    <w:p w14:paraId="312533EA" w14:textId="7A6F60FC" w:rsidR="004A1BA4" w:rsidRPr="00862EA5" w:rsidRDefault="004A1BA4" w:rsidP="00862EA5">
      <w:pPr>
        <w:rPr>
          <w:rFonts w:ascii="Times New Roman" w:eastAsia="Times New Roman" w:hAnsi="Times New Roman" w:cs="Times New Roman"/>
          <w:color w:val="000000"/>
        </w:rPr>
      </w:pPr>
      <w:r w:rsidRPr="00862EA5">
        <w:rPr>
          <w:rFonts w:ascii="Times New Roman" w:eastAsia="Times New Roman" w:hAnsi="Times New Roman" w:cs="Times New Roman"/>
          <w:color w:val="000000"/>
        </w:rPr>
        <w:t>Medication</w:t>
      </w:r>
      <w:r w:rsidR="003F5E0B">
        <w:rPr>
          <w:rFonts w:ascii="Times New Roman" w:eastAsia="Times New Roman" w:hAnsi="Times New Roman" w:cs="Times New Roman"/>
          <w:color w:val="000000"/>
        </w:rPr>
        <w:t xml:space="preserve"> </w:t>
      </w:r>
    </w:p>
    <w:p w14:paraId="7B4554B2" w14:textId="77777777" w:rsidR="004A1BA4" w:rsidRDefault="004A1BA4" w:rsidP="004A1BA4">
      <w:pPr>
        <w:pStyle w:val="a4"/>
        <w:numPr>
          <w:ilvl w:val="0"/>
          <w:numId w:val="1"/>
        </w:numPr>
        <w:spacing w:after="200" w:line="276" w:lineRule="auto"/>
        <w:contextualSpacing/>
        <w:rPr>
          <w:szCs w:val="24"/>
        </w:rPr>
      </w:pPr>
      <w:r w:rsidRPr="00201A74">
        <w:rPr>
          <w:szCs w:val="24"/>
        </w:rPr>
        <w:lastRenderedPageBreak/>
        <w:t>Impact of adherence to antiplatelet therapy (yes, no)</w:t>
      </w:r>
    </w:p>
    <w:p w14:paraId="2DCF35D0" w14:textId="1B94A627" w:rsidR="004A1BA4" w:rsidRDefault="004A1BA4" w:rsidP="004A1BA4">
      <w:pPr>
        <w:pStyle w:val="a4"/>
        <w:widowControl w:val="0"/>
        <w:numPr>
          <w:ilvl w:val="0"/>
          <w:numId w:val="1"/>
        </w:numPr>
        <w:autoSpaceDE w:val="0"/>
        <w:autoSpaceDN w:val="0"/>
        <w:adjustRightInd w:val="0"/>
        <w:jc w:val="both"/>
      </w:pPr>
      <w:r>
        <w:t>Optimal medical treatment (OMT) specified in the guidelines (yes</w:t>
      </w:r>
      <w:r w:rsidR="003F5E0B">
        <w:t>,</w:t>
      </w:r>
      <w:r>
        <w:t xml:space="preserve"> no)</w:t>
      </w:r>
    </w:p>
    <w:p w14:paraId="01503DDD" w14:textId="30B6F332" w:rsidR="004A1BA4" w:rsidRPr="00E54ACC" w:rsidRDefault="004A1BA4" w:rsidP="004A1BA4">
      <w:pPr>
        <w:pStyle w:val="a4"/>
        <w:numPr>
          <w:ilvl w:val="0"/>
          <w:numId w:val="1"/>
        </w:numPr>
        <w:spacing w:after="200" w:line="276" w:lineRule="auto"/>
        <w:contextualSpacing/>
        <w:rPr>
          <w:szCs w:val="24"/>
        </w:rPr>
      </w:pPr>
      <w:r w:rsidRPr="00E54ACC">
        <w:rPr>
          <w:szCs w:val="24"/>
        </w:rPr>
        <w:t>Statin/PCSK-9 inhibitor (yes</w:t>
      </w:r>
      <w:r w:rsidR="003F5E0B">
        <w:rPr>
          <w:szCs w:val="24"/>
        </w:rPr>
        <w:t xml:space="preserve">, </w:t>
      </w:r>
      <w:r w:rsidRPr="00E54ACC">
        <w:rPr>
          <w:szCs w:val="24"/>
        </w:rPr>
        <w:t>no)</w:t>
      </w:r>
    </w:p>
    <w:p w14:paraId="7E61FDD4" w14:textId="77777777" w:rsidR="004A1BA4" w:rsidRDefault="004A1BA4" w:rsidP="004A1BA4">
      <w:pPr>
        <w:widowControl w:val="0"/>
        <w:autoSpaceDE w:val="0"/>
        <w:autoSpaceDN w:val="0"/>
        <w:adjustRightInd w:val="0"/>
        <w:jc w:val="both"/>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OVID-19</w:t>
      </w:r>
    </w:p>
    <w:p w14:paraId="1053B737" w14:textId="77777777" w:rsidR="004A1BA4" w:rsidRPr="00E54ACC" w:rsidRDefault="004A1BA4" w:rsidP="004A1BA4">
      <w:pPr>
        <w:pStyle w:val="a4"/>
        <w:numPr>
          <w:ilvl w:val="0"/>
          <w:numId w:val="1"/>
        </w:numPr>
        <w:spacing w:after="200" w:line="276" w:lineRule="auto"/>
        <w:contextualSpacing/>
        <w:rPr>
          <w:szCs w:val="24"/>
        </w:rPr>
      </w:pPr>
      <w:r w:rsidRPr="00E54ACC">
        <w:rPr>
          <w:szCs w:val="24"/>
        </w:rPr>
        <w:t xml:space="preserve">Impact of COVID-19 </w:t>
      </w:r>
    </w:p>
    <w:p w14:paraId="3E3E7789" w14:textId="77777777" w:rsidR="00956B0D" w:rsidRDefault="00956B0D" w:rsidP="00C83A69">
      <w:pPr>
        <w:jc w:val="both"/>
        <w:rPr>
          <w:rFonts w:ascii="Times New Roman" w:hAnsi="Times New Roman" w:cs="Times New Roman"/>
          <w:sz w:val="20"/>
          <w:szCs w:val="20"/>
        </w:rPr>
      </w:pPr>
    </w:p>
    <w:p w14:paraId="009C2959" w14:textId="2071866B" w:rsidR="00C83A69" w:rsidRPr="0050191F" w:rsidRDefault="00C83A69" w:rsidP="00C83A69">
      <w:pPr>
        <w:jc w:val="both"/>
        <w:rPr>
          <w:rFonts w:ascii="Times New Roman" w:hAnsi="Times New Roman" w:cs="Times New Roman"/>
          <w:sz w:val="20"/>
          <w:szCs w:val="20"/>
        </w:rPr>
      </w:pPr>
      <w:r w:rsidRPr="0050191F">
        <w:rPr>
          <w:rFonts w:ascii="Times New Roman" w:hAnsi="Times New Roman" w:cs="Times New Roman"/>
          <w:sz w:val="20"/>
          <w:szCs w:val="20"/>
        </w:rPr>
        <w:t xml:space="preserve">BMI, body mass index; COPD, chronic obstructive pulmonary disease; PVD, peripheral vascular disease; TIA, transient ischemic attack; LVEF, left ventricular ejection fraction; ARC, </w:t>
      </w:r>
      <w:r w:rsidRPr="0050191F">
        <w:rPr>
          <w:rFonts w:ascii="Times New Roman" w:eastAsia="宋体" w:hAnsi="Times New Roman" w:cs="Times New Roman"/>
          <w:color w:val="000000"/>
          <w:sz w:val="20"/>
          <w:szCs w:val="20"/>
        </w:rPr>
        <w:t xml:space="preserve">Academic Research Consortium; </w:t>
      </w:r>
      <w:r w:rsidRPr="0050191F">
        <w:rPr>
          <w:rFonts w:ascii="Times New Roman" w:hAnsi="Times New Roman" w:cs="Times New Roman"/>
          <w:sz w:val="20"/>
          <w:szCs w:val="20"/>
        </w:rPr>
        <w:t>STEMI</w:t>
      </w:r>
      <w:r w:rsidRPr="0050191F">
        <w:rPr>
          <w:rFonts w:ascii="Times New Roman" w:eastAsia="宋体" w:hAnsi="Times New Roman" w:cs="Times New Roman"/>
          <w:color w:val="000000"/>
          <w:sz w:val="20"/>
          <w:szCs w:val="20"/>
        </w:rPr>
        <w:t>, ST-elevation myocardial infarction;</w:t>
      </w:r>
      <w:r w:rsidRPr="0050191F">
        <w:rPr>
          <w:rFonts w:ascii="Times New Roman" w:hAnsi="Times New Roman" w:cs="Times New Roman"/>
          <w:sz w:val="20"/>
          <w:szCs w:val="20"/>
        </w:rPr>
        <w:t xml:space="preserve"> NSTEMI, </w:t>
      </w:r>
      <w:r w:rsidRPr="0050191F">
        <w:rPr>
          <w:rFonts w:ascii="Times New Roman" w:eastAsia="宋体" w:hAnsi="Times New Roman" w:cs="Times New Roman"/>
          <w:color w:val="000000"/>
          <w:sz w:val="20"/>
          <w:szCs w:val="20"/>
        </w:rPr>
        <w:t>non-ST-elevation myocardial infarction; UA, unstable angina; CCS, chronic coronary syndrome; LAD, left anterior descending coronary artery; RCA, right coronary artery; LCX, left circumflex coronary artery.</w:t>
      </w:r>
    </w:p>
    <w:p w14:paraId="01EADC61" w14:textId="77777777" w:rsidR="00C83A69" w:rsidRPr="00AF0C7F" w:rsidRDefault="00C83A69" w:rsidP="00C83A69">
      <w:pPr>
        <w:rPr>
          <w:rFonts w:ascii="Times New Roman" w:hAnsi="Times New Roman" w:cs="Times New Roman"/>
        </w:rPr>
        <w:sectPr w:rsidR="00C83A69" w:rsidRPr="00AF0C7F" w:rsidSect="0099294D">
          <w:pgSz w:w="11900" w:h="16840"/>
          <w:pgMar w:top="1440" w:right="1440" w:bottom="1440" w:left="1440" w:header="708" w:footer="708" w:gutter="0"/>
          <w:cols w:space="708"/>
          <w:docGrid w:linePitch="360"/>
        </w:sectPr>
      </w:pPr>
    </w:p>
    <w:p w14:paraId="4E88D387" w14:textId="36EE1C07" w:rsidR="00EB0B87" w:rsidRPr="00540CD1" w:rsidRDefault="00C363F5" w:rsidP="00540CD1">
      <w:pPr>
        <w:spacing w:line="360" w:lineRule="auto"/>
        <w:jc w:val="both"/>
        <w:rPr>
          <w:rFonts w:ascii="Times New Roman" w:eastAsia="PingFang SC" w:hAnsi="Times New Roman" w:cs="Times New Roman"/>
          <w:b/>
          <w:bCs/>
          <w:color w:val="000000"/>
          <w:sz w:val="28"/>
          <w:szCs w:val="28"/>
        </w:rPr>
      </w:pPr>
      <w:bookmarkStart w:id="35" w:name="OLE_LINK109"/>
      <w:r w:rsidRPr="00540CD1">
        <w:rPr>
          <w:rFonts w:ascii="Times New Roman" w:eastAsia="PingFang SC" w:hAnsi="Times New Roman" w:cs="Times New Roman"/>
          <w:b/>
          <w:bCs/>
          <w:color w:val="000000"/>
          <w:sz w:val="28"/>
          <w:szCs w:val="28"/>
        </w:rPr>
        <w:lastRenderedPageBreak/>
        <w:t xml:space="preserve">Supplementary </w:t>
      </w:r>
      <w:r w:rsidR="00EB0B87" w:rsidRPr="00540CD1">
        <w:rPr>
          <w:rFonts w:ascii="Times New Roman" w:eastAsia="PingFang SC" w:hAnsi="Times New Roman" w:cs="Times New Roman"/>
          <w:b/>
          <w:bCs/>
          <w:color w:val="000000"/>
          <w:sz w:val="28"/>
          <w:szCs w:val="28"/>
        </w:rPr>
        <w:t xml:space="preserve">Figure </w:t>
      </w:r>
      <w:r w:rsidR="00FE67CE">
        <w:rPr>
          <w:rFonts w:ascii="Times New Roman" w:eastAsia="PingFang SC" w:hAnsi="Times New Roman" w:cs="Times New Roman"/>
          <w:b/>
          <w:bCs/>
          <w:color w:val="000000"/>
          <w:sz w:val="28"/>
          <w:szCs w:val="28"/>
        </w:rPr>
        <w:t>1</w:t>
      </w:r>
      <w:bookmarkEnd w:id="35"/>
      <w:r w:rsidR="00EB0B87" w:rsidRPr="00540CD1">
        <w:rPr>
          <w:rFonts w:ascii="Times New Roman" w:eastAsia="PingFang SC" w:hAnsi="Times New Roman" w:cs="Times New Roman"/>
          <w:b/>
          <w:bCs/>
          <w:color w:val="000000"/>
          <w:sz w:val="28"/>
          <w:szCs w:val="28"/>
        </w:rPr>
        <w:t xml:space="preserve"> </w:t>
      </w:r>
      <w:bookmarkStart w:id="36" w:name="OLE_LINK36"/>
      <w:r w:rsidR="005403C2" w:rsidRPr="00540CD1">
        <w:rPr>
          <w:rFonts w:ascii="Times New Roman" w:eastAsia="PingFang SC" w:hAnsi="Times New Roman" w:cs="Times New Roman"/>
          <w:b/>
          <w:bCs/>
          <w:color w:val="000000"/>
          <w:sz w:val="28"/>
          <w:szCs w:val="28"/>
        </w:rPr>
        <w:t>Enrollment</w:t>
      </w:r>
      <w:r w:rsidR="00EB0B87" w:rsidRPr="00540CD1">
        <w:rPr>
          <w:rFonts w:ascii="Times New Roman" w:eastAsia="PingFang SC" w:hAnsi="Times New Roman" w:cs="Times New Roman"/>
          <w:b/>
          <w:bCs/>
          <w:color w:val="000000"/>
          <w:sz w:val="28"/>
          <w:szCs w:val="28"/>
        </w:rPr>
        <w:t xml:space="preserve"> </w:t>
      </w:r>
      <w:bookmarkEnd w:id="36"/>
      <w:r w:rsidR="00EB0B87" w:rsidRPr="00540CD1">
        <w:rPr>
          <w:rFonts w:ascii="Times New Roman" w:eastAsia="PingFang SC" w:hAnsi="Times New Roman" w:cs="Times New Roman"/>
          <w:b/>
          <w:bCs/>
          <w:color w:val="000000"/>
          <w:sz w:val="28"/>
          <w:szCs w:val="28"/>
        </w:rPr>
        <w:t>progress</w:t>
      </w:r>
    </w:p>
    <w:p w14:paraId="7227C03A" w14:textId="77777777" w:rsidR="00EB0B87" w:rsidRPr="00697C90" w:rsidRDefault="00EB0B87" w:rsidP="00EB0B87">
      <w:pPr>
        <w:spacing w:line="360" w:lineRule="auto"/>
        <w:rPr>
          <w:rFonts w:ascii="Times New Roman" w:hAnsi="Times New Roman" w:cs="Times New Roman"/>
          <w:sz w:val="22"/>
          <w:szCs w:val="22"/>
        </w:rPr>
      </w:pPr>
      <w:r w:rsidRPr="00697C90">
        <w:rPr>
          <w:rFonts w:ascii="Times New Roman" w:hAnsi="Times New Roman" w:cs="Times New Roman"/>
          <w:noProof/>
          <w:sz w:val="22"/>
          <w:szCs w:val="22"/>
        </w:rPr>
        <w:drawing>
          <wp:inline distT="0" distB="0" distL="0" distR="0" wp14:anchorId="604EE8FA" wp14:editId="0F944E40">
            <wp:extent cx="5274310" cy="2997200"/>
            <wp:effectExtent l="0" t="0" r="0" b="0"/>
            <wp:docPr id="1838521196" name="图片 3"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521196" name="图片 3" descr="图表, 直方图&#10;&#10;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997200"/>
                    </a:xfrm>
                    <a:prstGeom prst="rect">
                      <a:avLst/>
                    </a:prstGeom>
                  </pic:spPr>
                </pic:pic>
              </a:graphicData>
            </a:graphic>
          </wp:inline>
        </w:drawing>
      </w:r>
    </w:p>
    <w:p w14:paraId="78BA3FD5" w14:textId="77777777" w:rsidR="005E48DD" w:rsidRPr="00C573CE" w:rsidRDefault="005E48DD" w:rsidP="00B4278F">
      <w:pPr>
        <w:spacing w:after="50"/>
        <w:rPr>
          <w:rFonts w:ascii="Times New Roman" w:hAnsi="Times New Roman" w:cs="Times New Roman"/>
        </w:rPr>
      </w:pPr>
    </w:p>
    <w:sectPr w:rsidR="005E48DD" w:rsidRPr="00C573CE" w:rsidSect="0099294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Yu Mincho">
    <w:panose1 w:val="02020400000000000000"/>
    <w:charset w:val="80"/>
    <w:family w:val="roman"/>
    <w:pitch w:val="variable"/>
    <w:sig w:usb0="800002E7" w:usb1="2AC7FCFF" w:usb2="00000012" w:usb3="00000000" w:csb0="0002009F" w:csb1="00000000"/>
  </w:font>
  <w:font w:name="PingFang SC">
    <w:panose1 w:val="020B0400000000000000"/>
    <w:charset w:val="86"/>
    <w:family w:val="swiss"/>
    <w:pitch w:val="variable"/>
    <w:sig w:usb0="A00002FF" w:usb1="7ACFFDFB" w:usb2="00000017"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A7435"/>
    <w:multiLevelType w:val="hybridMultilevel"/>
    <w:tmpl w:val="DDEA00A8"/>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 w15:restartNumberingAfterBreak="0">
    <w:nsid w:val="087A6809"/>
    <w:multiLevelType w:val="hybridMultilevel"/>
    <w:tmpl w:val="C818EB42"/>
    <w:lvl w:ilvl="0" w:tplc="1B00376E">
      <w:start w:val="1"/>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AF46E8A"/>
    <w:multiLevelType w:val="hybridMultilevel"/>
    <w:tmpl w:val="C818EB42"/>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 w15:restartNumberingAfterBreak="0">
    <w:nsid w:val="0E103B5D"/>
    <w:multiLevelType w:val="hybridMultilevel"/>
    <w:tmpl w:val="3690C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BA62C8"/>
    <w:multiLevelType w:val="hybridMultilevel"/>
    <w:tmpl w:val="C828218A"/>
    <w:lvl w:ilvl="0" w:tplc="0409000F">
      <w:start w:val="1"/>
      <w:numFmt w:val="decimal"/>
      <w:lvlText w:val="%1."/>
      <w:lvlJc w:val="left"/>
      <w:pPr>
        <w:ind w:left="420" w:hanging="420"/>
      </w:pPr>
      <w:rPr>
        <w:rFont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 w15:restartNumberingAfterBreak="0">
    <w:nsid w:val="2D141FE9"/>
    <w:multiLevelType w:val="hybridMultilevel"/>
    <w:tmpl w:val="C41C233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626573"/>
    <w:multiLevelType w:val="hybridMultilevel"/>
    <w:tmpl w:val="D41CDE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BA978C2"/>
    <w:multiLevelType w:val="hybridMultilevel"/>
    <w:tmpl w:val="132CE3FA"/>
    <w:lvl w:ilvl="0" w:tplc="1B00376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436541E1"/>
    <w:multiLevelType w:val="hybridMultilevel"/>
    <w:tmpl w:val="FADC94C6"/>
    <w:lvl w:ilvl="0" w:tplc="B13256B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4AEB6A3A"/>
    <w:multiLevelType w:val="hybridMultilevel"/>
    <w:tmpl w:val="DDF46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F3EFD"/>
    <w:multiLevelType w:val="hybridMultilevel"/>
    <w:tmpl w:val="DC229666"/>
    <w:lvl w:ilvl="0" w:tplc="04090001">
      <w:start w:val="1"/>
      <w:numFmt w:val="bullet"/>
      <w:lvlText w:val=""/>
      <w:lvlJc w:val="left"/>
      <w:pPr>
        <w:ind w:left="440" w:hanging="440"/>
      </w:pPr>
      <w:rPr>
        <w:rFonts w:ascii="Wingdings" w:hAnsi="Wingding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1" w15:restartNumberingAfterBreak="0">
    <w:nsid w:val="71E64BFE"/>
    <w:multiLevelType w:val="hybridMultilevel"/>
    <w:tmpl w:val="F532474E"/>
    <w:lvl w:ilvl="0" w:tplc="1B00376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946301472">
    <w:abstractNumId w:val="6"/>
  </w:num>
  <w:num w:numId="2" w16cid:durableId="1510176324">
    <w:abstractNumId w:val="8"/>
  </w:num>
  <w:num w:numId="3" w16cid:durableId="2061202405">
    <w:abstractNumId w:val="0"/>
  </w:num>
  <w:num w:numId="4" w16cid:durableId="1447655658">
    <w:abstractNumId w:val="4"/>
  </w:num>
  <w:num w:numId="5" w16cid:durableId="1001809132">
    <w:abstractNumId w:val="3"/>
  </w:num>
  <w:num w:numId="6" w16cid:durableId="2146652783">
    <w:abstractNumId w:val="9"/>
  </w:num>
  <w:num w:numId="7" w16cid:durableId="932512941">
    <w:abstractNumId w:val="5"/>
  </w:num>
  <w:num w:numId="8" w16cid:durableId="1976518320">
    <w:abstractNumId w:val="1"/>
  </w:num>
  <w:num w:numId="9" w16cid:durableId="1951819869">
    <w:abstractNumId w:val="2"/>
  </w:num>
  <w:num w:numId="10" w16cid:durableId="963853302">
    <w:abstractNumId w:val="7"/>
  </w:num>
  <w:num w:numId="11" w16cid:durableId="1168133398">
    <w:abstractNumId w:val="11"/>
  </w:num>
  <w:num w:numId="12" w16cid:durableId="68120797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7562"/>
    <w:rsid w:val="000230E4"/>
    <w:rsid w:val="0003144F"/>
    <w:rsid w:val="000436BC"/>
    <w:rsid w:val="00047A05"/>
    <w:rsid w:val="000508A8"/>
    <w:rsid w:val="00051D3E"/>
    <w:rsid w:val="0005521F"/>
    <w:rsid w:val="00060370"/>
    <w:rsid w:val="0007268B"/>
    <w:rsid w:val="0007593C"/>
    <w:rsid w:val="00087602"/>
    <w:rsid w:val="000939A0"/>
    <w:rsid w:val="000A551E"/>
    <w:rsid w:val="000B6DF7"/>
    <w:rsid w:val="000D035B"/>
    <w:rsid w:val="000F7495"/>
    <w:rsid w:val="0010022A"/>
    <w:rsid w:val="0011150A"/>
    <w:rsid w:val="00114731"/>
    <w:rsid w:val="00117911"/>
    <w:rsid w:val="0013116F"/>
    <w:rsid w:val="00131F38"/>
    <w:rsid w:val="00172CE2"/>
    <w:rsid w:val="001749BD"/>
    <w:rsid w:val="00182550"/>
    <w:rsid w:val="00183EC8"/>
    <w:rsid w:val="00184195"/>
    <w:rsid w:val="0018455B"/>
    <w:rsid w:val="0019531B"/>
    <w:rsid w:val="001A06DD"/>
    <w:rsid w:val="001B01BF"/>
    <w:rsid w:val="001B1D2C"/>
    <w:rsid w:val="001C21A3"/>
    <w:rsid w:val="001E3FE3"/>
    <w:rsid w:val="001F63A1"/>
    <w:rsid w:val="00200C55"/>
    <w:rsid w:val="0020254A"/>
    <w:rsid w:val="0021022B"/>
    <w:rsid w:val="0021485A"/>
    <w:rsid w:val="00217AE8"/>
    <w:rsid w:val="00220098"/>
    <w:rsid w:val="00227DD4"/>
    <w:rsid w:val="002415F5"/>
    <w:rsid w:val="00260DEB"/>
    <w:rsid w:val="0026376D"/>
    <w:rsid w:val="002662B7"/>
    <w:rsid w:val="00270716"/>
    <w:rsid w:val="002715ED"/>
    <w:rsid w:val="00280D84"/>
    <w:rsid w:val="00285BED"/>
    <w:rsid w:val="00293D57"/>
    <w:rsid w:val="002A028B"/>
    <w:rsid w:val="002A3D6C"/>
    <w:rsid w:val="002B288B"/>
    <w:rsid w:val="002B795C"/>
    <w:rsid w:val="002C0F4E"/>
    <w:rsid w:val="002C1B62"/>
    <w:rsid w:val="002D339E"/>
    <w:rsid w:val="002D7809"/>
    <w:rsid w:val="002F1490"/>
    <w:rsid w:val="002F49C8"/>
    <w:rsid w:val="002F4EE9"/>
    <w:rsid w:val="003008C4"/>
    <w:rsid w:val="00301D09"/>
    <w:rsid w:val="003149D0"/>
    <w:rsid w:val="00316E0F"/>
    <w:rsid w:val="003217CD"/>
    <w:rsid w:val="00334595"/>
    <w:rsid w:val="0034047C"/>
    <w:rsid w:val="00352163"/>
    <w:rsid w:val="003666AD"/>
    <w:rsid w:val="003706A3"/>
    <w:rsid w:val="00375562"/>
    <w:rsid w:val="00375BA0"/>
    <w:rsid w:val="00376176"/>
    <w:rsid w:val="0038440F"/>
    <w:rsid w:val="00390D6E"/>
    <w:rsid w:val="00396053"/>
    <w:rsid w:val="003A6E16"/>
    <w:rsid w:val="003D0744"/>
    <w:rsid w:val="003D569F"/>
    <w:rsid w:val="003E748C"/>
    <w:rsid w:val="003F16B3"/>
    <w:rsid w:val="003F56C8"/>
    <w:rsid w:val="003F5E0B"/>
    <w:rsid w:val="0040056F"/>
    <w:rsid w:val="0041785A"/>
    <w:rsid w:val="00423498"/>
    <w:rsid w:val="004370D5"/>
    <w:rsid w:val="00437E72"/>
    <w:rsid w:val="00444319"/>
    <w:rsid w:val="0046593A"/>
    <w:rsid w:val="0046650E"/>
    <w:rsid w:val="004717EE"/>
    <w:rsid w:val="00476D50"/>
    <w:rsid w:val="00485C05"/>
    <w:rsid w:val="00490BA0"/>
    <w:rsid w:val="004A0213"/>
    <w:rsid w:val="004A1BA4"/>
    <w:rsid w:val="004A539A"/>
    <w:rsid w:val="004A62FA"/>
    <w:rsid w:val="004D49C1"/>
    <w:rsid w:val="004E33C8"/>
    <w:rsid w:val="004E3C6E"/>
    <w:rsid w:val="0050191F"/>
    <w:rsid w:val="00513210"/>
    <w:rsid w:val="005134A3"/>
    <w:rsid w:val="005218F6"/>
    <w:rsid w:val="00522238"/>
    <w:rsid w:val="005403C2"/>
    <w:rsid w:val="00540CD1"/>
    <w:rsid w:val="005430F9"/>
    <w:rsid w:val="0055346D"/>
    <w:rsid w:val="00554F51"/>
    <w:rsid w:val="00563E25"/>
    <w:rsid w:val="005763F0"/>
    <w:rsid w:val="0057791E"/>
    <w:rsid w:val="00581616"/>
    <w:rsid w:val="00582FD5"/>
    <w:rsid w:val="00594C99"/>
    <w:rsid w:val="005B4473"/>
    <w:rsid w:val="005B7A79"/>
    <w:rsid w:val="005C1930"/>
    <w:rsid w:val="005D4C44"/>
    <w:rsid w:val="005D52D9"/>
    <w:rsid w:val="005E48DD"/>
    <w:rsid w:val="00603DFF"/>
    <w:rsid w:val="00626085"/>
    <w:rsid w:val="00650052"/>
    <w:rsid w:val="00652532"/>
    <w:rsid w:val="00655394"/>
    <w:rsid w:val="006624C7"/>
    <w:rsid w:val="00662613"/>
    <w:rsid w:val="0066677C"/>
    <w:rsid w:val="00672D6B"/>
    <w:rsid w:val="0068704E"/>
    <w:rsid w:val="00695B1A"/>
    <w:rsid w:val="006A4DAB"/>
    <w:rsid w:val="006A70F3"/>
    <w:rsid w:val="006B66F5"/>
    <w:rsid w:val="006B72DA"/>
    <w:rsid w:val="006B7BC0"/>
    <w:rsid w:val="006C6FCF"/>
    <w:rsid w:val="006C74FF"/>
    <w:rsid w:val="006D36A3"/>
    <w:rsid w:val="006E3E02"/>
    <w:rsid w:val="006E572C"/>
    <w:rsid w:val="006F7643"/>
    <w:rsid w:val="00701B5C"/>
    <w:rsid w:val="00716F1E"/>
    <w:rsid w:val="00724571"/>
    <w:rsid w:val="00731D9B"/>
    <w:rsid w:val="007341A1"/>
    <w:rsid w:val="00735969"/>
    <w:rsid w:val="00751185"/>
    <w:rsid w:val="00762D63"/>
    <w:rsid w:val="00765111"/>
    <w:rsid w:val="00765B38"/>
    <w:rsid w:val="00777EA8"/>
    <w:rsid w:val="00791731"/>
    <w:rsid w:val="0079349F"/>
    <w:rsid w:val="007971CC"/>
    <w:rsid w:val="007B00D2"/>
    <w:rsid w:val="007B17CD"/>
    <w:rsid w:val="007B534F"/>
    <w:rsid w:val="007C184B"/>
    <w:rsid w:val="007C31D7"/>
    <w:rsid w:val="007C4FC0"/>
    <w:rsid w:val="007E0774"/>
    <w:rsid w:val="007E0833"/>
    <w:rsid w:val="007E54AC"/>
    <w:rsid w:val="007E6330"/>
    <w:rsid w:val="007E7562"/>
    <w:rsid w:val="0080176D"/>
    <w:rsid w:val="00802D31"/>
    <w:rsid w:val="00807A70"/>
    <w:rsid w:val="0081241D"/>
    <w:rsid w:val="008241DF"/>
    <w:rsid w:val="008366D1"/>
    <w:rsid w:val="00843CD7"/>
    <w:rsid w:val="0084736A"/>
    <w:rsid w:val="00850A1A"/>
    <w:rsid w:val="008514C7"/>
    <w:rsid w:val="00862EA5"/>
    <w:rsid w:val="00870B4C"/>
    <w:rsid w:val="008952C2"/>
    <w:rsid w:val="008A15AA"/>
    <w:rsid w:val="008A547E"/>
    <w:rsid w:val="008B0E75"/>
    <w:rsid w:val="008B2B47"/>
    <w:rsid w:val="008B4C26"/>
    <w:rsid w:val="008C1FAA"/>
    <w:rsid w:val="008D41D9"/>
    <w:rsid w:val="008D63B1"/>
    <w:rsid w:val="008E454E"/>
    <w:rsid w:val="008E568C"/>
    <w:rsid w:val="008F12EF"/>
    <w:rsid w:val="008F3055"/>
    <w:rsid w:val="008F70AA"/>
    <w:rsid w:val="008F7292"/>
    <w:rsid w:val="00902CD6"/>
    <w:rsid w:val="0091516B"/>
    <w:rsid w:val="00950A84"/>
    <w:rsid w:val="00956B0D"/>
    <w:rsid w:val="00972D69"/>
    <w:rsid w:val="009761A8"/>
    <w:rsid w:val="0099294D"/>
    <w:rsid w:val="009C6DA3"/>
    <w:rsid w:val="009F2E7E"/>
    <w:rsid w:val="009F60C3"/>
    <w:rsid w:val="00A11812"/>
    <w:rsid w:val="00A30A1A"/>
    <w:rsid w:val="00A357D0"/>
    <w:rsid w:val="00A40785"/>
    <w:rsid w:val="00A46003"/>
    <w:rsid w:val="00A61650"/>
    <w:rsid w:val="00A67ECB"/>
    <w:rsid w:val="00A80FEC"/>
    <w:rsid w:val="00A811BC"/>
    <w:rsid w:val="00A944C6"/>
    <w:rsid w:val="00AA59DF"/>
    <w:rsid w:val="00AD18F2"/>
    <w:rsid w:val="00AD7065"/>
    <w:rsid w:val="00AF0C7F"/>
    <w:rsid w:val="00AF1703"/>
    <w:rsid w:val="00B10004"/>
    <w:rsid w:val="00B4278F"/>
    <w:rsid w:val="00B8276F"/>
    <w:rsid w:val="00B949D6"/>
    <w:rsid w:val="00BA2EC6"/>
    <w:rsid w:val="00BA7AF2"/>
    <w:rsid w:val="00BB0C18"/>
    <w:rsid w:val="00BB7CA9"/>
    <w:rsid w:val="00BC656C"/>
    <w:rsid w:val="00BD09E3"/>
    <w:rsid w:val="00BE065A"/>
    <w:rsid w:val="00BF36C7"/>
    <w:rsid w:val="00BF5D0C"/>
    <w:rsid w:val="00C047CD"/>
    <w:rsid w:val="00C06460"/>
    <w:rsid w:val="00C127BD"/>
    <w:rsid w:val="00C13CC7"/>
    <w:rsid w:val="00C319E0"/>
    <w:rsid w:val="00C363F5"/>
    <w:rsid w:val="00C36E3B"/>
    <w:rsid w:val="00C401CF"/>
    <w:rsid w:val="00C5041A"/>
    <w:rsid w:val="00C51834"/>
    <w:rsid w:val="00C573CE"/>
    <w:rsid w:val="00C61223"/>
    <w:rsid w:val="00C62107"/>
    <w:rsid w:val="00C70EC8"/>
    <w:rsid w:val="00C727B7"/>
    <w:rsid w:val="00C754D4"/>
    <w:rsid w:val="00C76C4F"/>
    <w:rsid w:val="00C83A69"/>
    <w:rsid w:val="00CA14E3"/>
    <w:rsid w:val="00CB0ECD"/>
    <w:rsid w:val="00CB4E2B"/>
    <w:rsid w:val="00CD06CC"/>
    <w:rsid w:val="00CD07EA"/>
    <w:rsid w:val="00CD402A"/>
    <w:rsid w:val="00CD60D4"/>
    <w:rsid w:val="00CE57EF"/>
    <w:rsid w:val="00CF1978"/>
    <w:rsid w:val="00CF49D4"/>
    <w:rsid w:val="00D17BE9"/>
    <w:rsid w:val="00D21790"/>
    <w:rsid w:val="00D23453"/>
    <w:rsid w:val="00D23EA3"/>
    <w:rsid w:val="00D27BA4"/>
    <w:rsid w:val="00D41644"/>
    <w:rsid w:val="00D46AA6"/>
    <w:rsid w:val="00D50196"/>
    <w:rsid w:val="00D52A0A"/>
    <w:rsid w:val="00D60FDE"/>
    <w:rsid w:val="00D756F9"/>
    <w:rsid w:val="00D96465"/>
    <w:rsid w:val="00D97045"/>
    <w:rsid w:val="00DA048C"/>
    <w:rsid w:val="00DA3E3F"/>
    <w:rsid w:val="00DA536C"/>
    <w:rsid w:val="00DA7FD4"/>
    <w:rsid w:val="00DC52E1"/>
    <w:rsid w:val="00DD4096"/>
    <w:rsid w:val="00DD47ED"/>
    <w:rsid w:val="00DF3540"/>
    <w:rsid w:val="00DF5A0E"/>
    <w:rsid w:val="00E03456"/>
    <w:rsid w:val="00E06AF7"/>
    <w:rsid w:val="00E07724"/>
    <w:rsid w:val="00E11C74"/>
    <w:rsid w:val="00E1435E"/>
    <w:rsid w:val="00E24633"/>
    <w:rsid w:val="00E270B4"/>
    <w:rsid w:val="00E32733"/>
    <w:rsid w:val="00E36EA7"/>
    <w:rsid w:val="00E503AF"/>
    <w:rsid w:val="00E51E7B"/>
    <w:rsid w:val="00E556BE"/>
    <w:rsid w:val="00E70D73"/>
    <w:rsid w:val="00E77F5B"/>
    <w:rsid w:val="00E87A82"/>
    <w:rsid w:val="00E91E68"/>
    <w:rsid w:val="00E920CA"/>
    <w:rsid w:val="00E930E8"/>
    <w:rsid w:val="00E978F8"/>
    <w:rsid w:val="00EB0B87"/>
    <w:rsid w:val="00EB60FD"/>
    <w:rsid w:val="00EC7835"/>
    <w:rsid w:val="00ED37A5"/>
    <w:rsid w:val="00ED7C42"/>
    <w:rsid w:val="00EE5D25"/>
    <w:rsid w:val="00EF358A"/>
    <w:rsid w:val="00EF4F7B"/>
    <w:rsid w:val="00F05153"/>
    <w:rsid w:val="00F07FA0"/>
    <w:rsid w:val="00F114FE"/>
    <w:rsid w:val="00F13AFC"/>
    <w:rsid w:val="00F27A80"/>
    <w:rsid w:val="00F368AC"/>
    <w:rsid w:val="00F46EAD"/>
    <w:rsid w:val="00F47DD1"/>
    <w:rsid w:val="00F53DB3"/>
    <w:rsid w:val="00F54706"/>
    <w:rsid w:val="00F65828"/>
    <w:rsid w:val="00F722EB"/>
    <w:rsid w:val="00F92148"/>
    <w:rsid w:val="00F97919"/>
    <w:rsid w:val="00FA0041"/>
    <w:rsid w:val="00FA2E1F"/>
    <w:rsid w:val="00FB3BFB"/>
    <w:rsid w:val="00FB6237"/>
    <w:rsid w:val="00FC0C91"/>
    <w:rsid w:val="00FC1003"/>
    <w:rsid w:val="00FC1A5D"/>
    <w:rsid w:val="00FC208E"/>
    <w:rsid w:val="00FC795F"/>
    <w:rsid w:val="00FD01CD"/>
    <w:rsid w:val="00FD233C"/>
    <w:rsid w:val="00FD2757"/>
    <w:rsid w:val="00FD286B"/>
    <w:rsid w:val="00FE07FC"/>
    <w:rsid w:val="00FE5CD6"/>
    <w:rsid w:val="00FE6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D9F2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143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017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body listing"/>
    <w:basedOn w:val="a"/>
    <w:link w:val="a5"/>
    <w:uiPriority w:val="34"/>
    <w:qFormat/>
    <w:rsid w:val="008E454E"/>
    <w:pPr>
      <w:ind w:left="720"/>
    </w:pPr>
    <w:rPr>
      <w:rFonts w:ascii="Times New Roman" w:hAnsi="Times New Roman" w:cs="Times New Roman"/>
      <w:szCs w:val="20"/>
      <w:lang w:eastAsia="en-US"/>
    </w:rPr>
  </w:style>
  <w:style w:type="character" w:customStyle="1" w:styleId="a5">
    <w:name w:val="列表段落 字符"/>
    <w:aliases w:val="body listing 字符"/>
    <w:link w:val="a4"/>
    <w:uiPriority w:val="34"/>
    <w:qFormat/>
    <w:rsid w:val="008E454E"/>
    <w:rPr>
      <w:rFonts w:ascii="Times New Roman" w:hAnsi="Times New Roman" w:cs="Times New Roman"/>
      <w:szCs w:val="20"/>
      <w:lang w:eastAsia="en-US"/>
    </w:rPr>
  </w:style>
  <w:style w:type="paragraph" w:customStyle="1" w:styleId="Pa9">
    <w:name w:val="Pa9"/>
    <w:basedOn w:val="a"/>
    <w:next w:val="a"/>
    <w:uiPriority w:val="99"/>
    <w:rsid w:val="008E454E"/>
    <w:pPr>
      <w:autoSpaceDE w:val="0"/>
      <w:autoSpaceDN w:val="0"/>
      <w:adjustRightInd w:val="0"/>
      <w:spacing w:line="181" w:lineRule="atLeast"/>
    </w:pPr>
    <w:rPr>
      <w:rFonts w:ascii="Times New Roman" w:eastAsia="Yu Mincho" w:hAnsi="Times New Roman" w:cs="Times New Roman"/>
      <w:lang w:val="en-GB" w:eastAsia="ja-JP"/>
    </w:rPr>
  </w:style>
  <w:style w:type="paragraph" w:styleId="a6">
    <w:name w:val="Revision"/>
    <w:hidden/>
    <w:uiPriority w:val="99"/>
    <w:semiHidden/>
    <w:rsid w:val="00A11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27957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1446</Words>
  <Characters>8244</Characters>
  <Application>Microsoft Office Word</Application>
  <DocSecurity>0</DocSecurity>
  <Lines>68</Lines>
  <Paragraphs>19</Paragraphs>
  <ScaleCrop>false</ScaleCrop>
  <Company/>
  <LinksUpToDate>false</LinksUpToDate>
  <CharactersWithSpaces>9671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 liu</dc:creator>
  <cp:keywords/>
  <dc:description/>
  <cp:lastModifiedBy>Chao Gao</cp:lastModifiedBy>
  <cp:revision>10</cp:revision>
  <dcterms:created xsi:type="dcterms:W3CDTF">2024-02-15T11:56:00Z</dcterms:created>
  <dcterms:modified xsi:type="dcterms:W3CDTF">2024-02-16T02:17:00Z</dcterms:modified>
</cp:coreProperties>
</file>