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E9805E" w14:textId="77777777" w:rsidR="00104F6F" w:rsidRPr="001B6CE0" w:rsidRDefault="00387FBB" w:rsidP="00387FBB">
      <w:pPr>
        <w:jc w:val="center"/>
        <w:rPr>
          <w:rFonts w:ascii="Times New Roman" w:hAnsi="Times New Roman" w:cs="Times New Roman"/>
          <w:sz w:val="24"/>
          <w:lang w:val="en-US"/>
        </w:rPr>
      </w:pPr>
      <w:r w:rsidRPr="001B6CE0">
        <w:rPr>
          <w:rFonts w:ascii="Times New Roman" w:hAnsi="Times New Roman" w:cs="Times New Roman"/>
          <w:b/>
          <w:sz w:val="24"/>
          <w:u w:val="single"/>
          <w:lang w:val="en-US"/>
        </w:rPr>
        <w:t>Supplementary Materials</w:t>
      </w:r>
    </w:p>
    <w:p w14:paraId="34EE8604" w14:textId="77777777" w:rsidR="00387FBB" w:rsidRPr="001B6CE0" w:rsidRDefault="00387FBB" w:rsidP="00387FBB">
      <w:pPr>
        <w:jc w:val="both"/>
        <w:rPr>
          <w:rFonts w:ascii="Times New Roman" w:hAnsi="Times New Roman" w:cs="Times New Roman"/>
          <w:sz w:val="24"/>
          <w:lang w:val="en-US"/>
        </w:rPr>
      </w:pPr>
      <w:r w:rsidRPr="001B6CE0">
        <w:rPr>
          <w:rFonts w:ascii="Times New Roman" w:hAnsi="Times New Roman" w:cs="Times New Roman"/>
          <w:b/>
          <w:sz w:val="24"/>
          <w:u w:val="single"/>
          <w:lang w:val="en-US"/>
        </w:rPr>
        <w:t>Methods:</w:t>
      </w:r>
    </w:p>
    <w:p w14:paraId="3D982890" w14:textId="77777777" w:rsidR="00387FBB" w:rsidRPr="001B6CE0" w:rsidRDefault="00387FBB" w:rsidP="00387FBB">
      <w:pPr>
        <w:jc w:val="both"/>
        <w:rPr>
          <w:rFonts w:ascii="Times New Roman" w:hAnsi="Times New Roman" w:cs="Times New Roman"/>
          <w:b/>
          <w:bCs/>
          <w:sz w:val="24"/>
          <w:szCs w:val="24"/>
          <w:lang w:val="en-US"/>
        </w:rPr>
      </w:pPr>
      <w:r w:rsidRPr="001B6CE0">
        <w:rPr>
          <w:rFonts w:ascii="Times New Roman" w:hAnsi="Times New Roman" w:cs="Times New Roman"/>
          <w:b/>
          <w:bCs/>
          <w:sz w:val="24"/>
          <w:szCs w:val="24"/>
          <w:lang w:val="en-US"/>
        </w:rPr>
        <w:t>MT cell viability assay</w:t>
      </w:r>
    </w:p>
    <w:p w14:paraId="1158DF60" w14:textId="77777777" w:rsidR="00387FBB" w:rsidRPr="001B6CE0" w:rsidRDefault="00387FBB" w:rsidP="00387FBB">
      <w:pPr>
        <w:jc w:val="both"/>
        <w:rPr>
          <w:rFonts w:ascii="Times New Roman" w:hAnsi="Times New Roman" w:cs="Times New Roman"/>
          <w:bCs/>
          <w:sz w:val="24"/>
          <w:szCs w:val="24"/>
          <w:lang w:val="en-US"/>
        </w:rPr>
      </w:pPr>
      <w:r w:rsidRPr="001B6CE0">
        <w:rPr>
          <w:rFonts w:ascii="Times New Roman" w:hAnsi="Times New Roman" w:cs="Times New Roman"/>
          <w:bCs/>
          <w:sz w:val="24"/>
          <w:szCs w:val="24"/>
          <w:lang w:val="en-US"/>
        </w:rPr>
        <w:t>Breast cancer cells were seeded at the density of 3000 cells/well onto a white-walled clear bottom 96-wells plate overnight. Cells were then treated with CBL0137 for 3 days, and cell viability was analyzed using the Real-Time-Glo™ MT Cell Viability Assay (Promega) as per the manufacturer’s guidelines.</w:t>
      </w:r>
    </w:p>
    <w:p w14:paraId="197E2F28" w14:textId="77777777" w:rsidR="00387FBB" w:rsidRPr="001B6CE0" w:rsidRDefault="00387FBB" w:rsidP="00387FBB">
      <w:pPr>
        <w:jc w:val="both"/>
        <w:rPr>
          <w:rFonts w:ascii="Times New Roman" w:hAnsi="Times New Roman" w:cs="Times New Roman"/>
          <w:b/>
          <w:bCs/>
          <w:sz w:val="24"/>
          <w:szCs w:val="24"/>
          <w:lang w:val="en-US"/>
        </w:rPr>
      </w:pPr>
      <w:r w:rsidRPr="001B6CE0">
        <w:rPr>
          <w:rFonts w:ascii="Times New Roman" w:hAnsi="Times New Roman" w:cs="Times New Roman"/>
          <w:b/>
          <w:bCs/>
          <w:sz w:val="24"/>
          <w:szCs w:val="24"/>
          <w:lang w:val="en-US"/>
        </w:rPr>
        <w:t>Cell proliferation/growth assay</w:t>
      </w:r>
    </w:p>
    <w:p w14:paraId="18E3DDBC" w14:textId="77777777" w:rsidR="00387FBB" w:rsidRPr="001B6CE0" w:rsidRDefault="00387FBB" w:rsidP="00387FBB">
      <w:pPr>
        <w:jc w:val="both"/>
        <w:rPr>
          <w:rFonts w:ascii="Times New Roman" w:hAnsi="Times New Roman" w:cs="Times New Roman"/>
          <w:bCs/>
          <w:sz w:val="24"/>
          <w:szCs w:val="24"/>
          <w:lang w:val="en-US"/>
        </w:rPr>
      </w:pPr>
      <w:r w:rsidRPr="001B6CE0">
        <w:rPr>
          <w:rFonts w:ascii="Times New Roman" w:hAnsi="Times New Roman" w:cs="Times New Roman"/>
          <w:bCs/>
          <w:sz w:val="24"/>
          <w:szCs w:val="24"/>
          <w:lang w:val="en-US"/>
        </w:rPr>
        <w:t>Breast cancer cells were seeded at the density of 3000 cells/well onto 96-wells plate overnight. Cells were then treated with CBL0137 for 3 days, and cell viability was analyzed using the CellTiter 96</w:t>
      </w:r>
      <w:r w:rsidRPr="001B6CE0">
        <w:rPr>
          <w:rFonts w:ascii="Times New Roman" w:hAnsi="Times New Roman" w:cs="Times New Roman"/>
          <w:bCs/>
          <w:sz w:val="24"/>
          <w:szCs w:val="24"/>
          <w:vertAlign w:val="superscript"/>
          <w:lang w:val="en-US"/>
        </w:rPr>
        <w:t>®</w:t>
      </w:r>
      <w:r w:rsidRPr="001B6CE0">
        <w:rPr>
          <w:rFonts w:ascii="Times New Roman" w:hAnsi="Times New Roman" w:cs="Times New Roman"/>
          <w:bCs/>
          <w:sz w:val="24"/>
          <w:szCs w:val="24"/>
          <w:lang w:val="en-US"/>
        </w:rPr>
        <w:t xml:space="preserve"> AQueous One Solution Cell Proliferation Assay (Promega) as per the manufacturer’s guidelines.</w:t>
      </w:r>
    </w:p>
    <w:p w14:paraId="78BE44B8" w14:textId="77777777" w:rsidR="00387FBB" w:rsidRPr="001B6CE0" w:rsidRDefault="00387FBB" w:rsidP="00387FBB">
      <w:pPr>
        <w:jc w:val="both"/>
        <w:rPr>
          <w:rFonts w:ascii="Times New Roman" w:hAnsi="Times New Roman" w:cs="Times New Roman"/>
          <w:b/>
          <w:bCs/>
          <w:sz w:val="24"/>
          <w:szCs w:val="24"/>
          <w:lang w:val="en-US"/>
        </w:rPr>
      </w:pPr>
      <w:r w:rsidRPr="001B6CE0">
        <w:rPr>
          <w:rFonts w:ascii="Times New Roman" w:hAnsi="Times New Roman" w:cs="Times New Roman"/>
          <w:b/>
          <w:bCs/>
          <w:sz w:val="24"/>
          <w:szCs w:val="24"/>
          <w:lang w:val="en-US"/>
        </w:rPr>
        <w:t>CellTox Green Cytotoxicity assay</w:t>
      </w:r>
    </w:p>
    <w:p w14:paraId="365F355D" w14:textId="77777777" w:rsidR="00387FBB" w:rsidRPr="001B6CE0" w:rsidRDefault="00387FBB" w:rsidP="00387FBB">
      <w:pPr>
        <w:jc w:val="both"/>
        <w:rPr>
          <w:rFonts w:ascii="Times New Roman" w:hAnsi="Times New Roman" w:cs="Times New Roman"/>
          <w:bCs/>
          <w:sz w:val="24"/>
          <w:szCs w:val="24"/>
          <w:lang w:val="en-US"/>
        </w:rPr>
      </w:pPr>
      <w:r w:rsidRPr="001B6CE0">
        <w:rPr>
          <w:rFonts w:ascii="Times New Roman" w:hAnsi="Times New Roman" w:cs="Times New Roman"/>
          <w:bCs/>
          <w:sz w:val="24"/>
          <w:szCs w:val="24"/>
          <w:lang w:val="en-US"/>
        </w:rPr>
        <w:t xml:space="preserve">Breast cancer cells were seeded at the density of 3000 cells/well onto a black-walled clear bottom 96-wells plate overnight. Cells were the treated with CBL0137 for 3 days, and cytotoxicity (cell death) was analyzed using the CellTox Green cytotoxicity assay (Promega) as per the manufacturer’s guidelines. </w:t>
      </w:r>
    </w:p>
    <w:p w14:paraId="7D8F07A0" w14:textId="77777777" w:rsidR="00387FBB" w:rsidRPr="001B6CE0" w:rsidRDefault="00387FBB" w:rsidP="00387FBB">
      <w:pPr>
        <w:jc w:val="both"/>
        <w:rPr>
          <w:rFonts w:ascii="Times New Roman" w:hAnsi="Times New Roman" w:cs="Times New Roman"/>
          <w:b/>
          <w:bCs/>
          <w:sz w:val="24"/>
          <w:szCs w:val="24"/>
          <w:lang w:val="en-US"/>
        </w:rPr>
      </w:pPr>
      <w:proofErr w:type="gramStart"/>
      <w:r w:rsidRPr="001B6CE0">
        <w:rPr>
          <w:rFonts w:ascii="Times New Roman" w:hAnsi="Times New Roman" w:cs="Times New Roman"/>
          <w:b/>
          <w:bCs/>
          <w:sz w:val="24"/>
          <w:szCs w:val="24"/>
          <w:lang w:val="en-US"/>
        </w:rPr>
        <w:t>siRNA</w:t>
      </w:r>
      <w:proofErr w:type="gramEnd"/>
      <w:r w:rsidRPr="001B6CE0">
        <w:rPr>
          <w:rFonts w:ascii="Times New Roman" w:hAnsi="Times New Roman" w:cs="Times New Roman"/>
          <w:b/>
          <w:bCs/>
          <w:sz w:val="24"/>
          <w:szCs w:val="24"/>
          <w:lang w:val="en-US"/>
        </w:rPr>
        <w:t xml:space="preserve"> and plasmid transfection</w:t>
      </w:r>
    </w:p>
    <w:p w14:paraId="732472F8" w14:textId="3ACD0AFD" w:rsidR="00387FBB" w:rsidRPr="001B6CE0" w:rsidRDefault="00387FBB" w:rsidP="00387FBB">
      <w:pPr>
        <w:jc w:val="both"/>
        <w:rPr>
          <w:rFonts w:ascii="Times New Roman" w:hAnsi="Times New Roman" w:cs="Times New Roman"/>
          <w:bCs/>
          <w:sz w:val="24"/>
          <w:szCs w:val="24"/>
          <w:lang w:val="en-US"/>
        </w:rPr>
      </w:pPr>
      <w:r w:rsidRPr="001B6CE0">
        <w:rPr>
          <w:rFonts w:ascii="Times New Roman" w:hAnsi="Times New Roman" w:cs="Times New Roman"/>
          <w:bCs/>
          <w:sz w:val="24"/>
          <w:szCs w:val="24"/>
          <w:lang w:val="en-US"/>
        </w:rPr>
        <w:t>Cells were transfected with 20 nM of non-specific scramble small interfering RNAs (siRNAs), human MYC-specific siRNAs, human SSRP1-specific siRNAs, human p65-specific siRNAs, murine IfngR1-specific, or murine IfngR2-specific siRNAs using Lipofectamine RNAi MAX (Invitrogen Cat #: 13778030) per manufacturer’s instructions.</w:t>
      </w:r>
      <w:r w:rsidR="00810DF7">
        <w:rPr>
          <w:rFonts w:ascii="Times New Roman" w:hAnsi="Times New Roman" w:cs="Times New Roman"/>
          <w:bCs/>
          <w:sz w:val="24"/>
          <w:szCs w:val="24"/>
          <w:lang w:val="en-US"/>
        </w:rPr>
        <w:t xml:space="preserve"> The sequences of siRNAs used in manuscript are provided in Table S5.</w:t>
      </w:r>
      <w:r w:rsidRPr="001B6CE0">
        <w:rPr>
          <w:rFonts w:ascii="Times New Roman" w:hAnsi="Times New Roman" w:cs="Times New Roman"/>
          <w:bCs/>
          <w:sz w:val="24"/>
          <w:szCs w:val="24"/>
          <w:lang w:val="en-US"/>
        </w:rPr>
        <w:t xml:space="preserve"> For plasmid transfection, MDA-MB-361 and MDA-MB-157 cells were transfected with either pcDNA4 empty vector or pcDNA4-MYC plasmid using Lipofectamine 2000 (Promega) as per the manufacturer’s instructions. These constructs were a gift from Professor Wuhan Xiao, Institute of Hydrobiology, </w:t>
      </w:r>
      <w:proofErr w:type="gramStart"/>
      <w:r w:rsidRPr="001B6CE0">
        <w:rPr>
          <w:rFonts w:ascii="Times New Roman" w:hAnsi="Times New Roman" w:cs="Times New Roman"/>
          <w:bCs/>
          <w:sz w:val="24"/>
          <w:szCs w:val="24"/>
          <w:lang w:val="en-US"/>
        </w:rPr>
        <w:t>Chinese</w:t>
      </w:r>
      <w:proofErr w:type="gramEnd"/>
      <w:r w:rsidRPr="001B6CE0">
        <w:rPr>
          <w:rFonts w:ascii="Times New Roman" w:hAnsi="Times New Roman" w:cs="Times New Roman"/>
          <w:bCs/>
          <w:sz w:val="24"/>
          <w:szCs w:val="24"/>
          <w:lang w:val="en-US"/>
        </w:rPr>
        <w:t xml:space="preserve"> Academy of Sciences.</w:t>
      </w:r>
    </w:p>
    <w:p w14:paraId="585B7905" w14:textId="77777777" w:rsidR="00387FBB" w:rsidRPr="001B6CE0" w:rsidRDefault="00387FBB" w:rsidP="00387FBB">
      <w:pPr>
        <w:jc w:val="both"/>
        <w:rPr>
          <w:rFonts w:ascii="Times New Roman" w:hAnsi="Times New Roman" w:cs="Times New Roman"/>
          <w:b/>
          <w:bCs/>
          <w:sz w:val="24"/>
          <w:szCs w:val="24"/>
          <w:lang w:val="en-US"/>
        </w:rPr>
      </w:pPr>
      <w:r w:rsidRPr="001B6CE0">
        <w:rPr>
          <w:rFonts w:ascii="Times New Roman" w:hAnsi="Times New Roman" w:cs="Times New Roman"/>
          <w:b/>
          <w:bCs/>
          <w:sz w:val="24"/>
          <w:szCs w:val="24"/>
          <w:lang w:val="en-US"/>
        </w:rPr>
        <w:t>Western blot/</w:t>
      </w:r>
      <w:proofErr w:type="spellStart"/>
      <w:r w:rsidRPr="001B6CE0">
        <w:rPr>
          <w:rFonts w:ascii="Times New Roman" w:hAnsi="Times New Roman" w:cs="Times New Roman"/>
          <w:b/>
          <w:bCs/>
          <w:sz w:val="24"/>
          <w:szCs w:val="24"/>
          <w:lang w:val="en-US"/>
        </w:rPr>
        <w:t>Immuno</w:t>
      </w:r>
      <w:proofErr w:type="spellEnd"/>
      <w:r w:rsidRPr="001B6CE0">
        <w:rPr>
          <w:rFonts w:ascii="Times New Roman" w:hAnsi="Times New Roman" w:cs="Times New Roman"/>
          <w:b/>
          <w:bCs/>
          <w:sz w:val="24"/>
          <w:szCs w:val="24"/>
          <w:lang w:val="en-US"/>
        </w:rPr>
        <w:t xml:space="preserve"> blotting</w:t>
      </w:r>
    </w:p>
    <w:p w14:paraId="483EA86E" w14:textId="77777777" w:rsidR="00387FBB" w:rsidRPr="001B6CE0" w:rsidRDefault="00387FBB" w:rsidP="00387FBB">
      <w:pPr>
        <w:jc w:val="both"/>
        <w:rPr>
          <w:rFonts w:ascii="Times New Roman" w:hAnsi="Times New Roman" w:cs="Times New Roman"/>
          <w:bCs/>
          <w:sz w:val="24"/>
          <w:szCs w:val="24"/>
          <w:lang w:val="en-US"/>
        </w:rPr>
      </w:pPr>
      <w:r w:rsidRPr="001B6CE0">
        <w:rPr>
          <w:rFonts w:ascii="Times New Roman" w:hAnsi="Times New Roman" w:cs="Times New Roman"/>
          <w:bCs/>
          <w:sz w:val="24"/>
          <w:szCs w:val="24"/>
          <w:lang w:val="en-US"/>
        </w:rPr>
        <w:t xml:space="preserve">Breast cancer cells were either transfected with specific siRNAs or MYC overexpression plasmids as described above, or treated with CBL0137 (0-2.5 µM, 24 hours). Proteins were extracted using 7M Urea buffer. Immunoblotting was performed as described previously </w:t>
      </w:r>
      <w:r w:rsidRPr="001B6CE0">
        <w:rPr>
          <w:rFonts w:ascii="Times New Roman" w:hAnsi="Times New Roman" w:cs="Times New Roman"/>
          <w:bCs/>
          <w:sz w:val="24"/>
          <w:szCs w:val="24"/>
          <w:lang w:val="en-US"/>
        </w:rPr>
        <w:fldChar w:fldCharType="begin">
          <w:fldData xml:space="preserve">PEVuZE5vdGU+PENpdGU+PEF1dGhvcj5SYW5pbmdhPC9BdXRob3I+PFllYXI+MjAyMDwvWWVhcj48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</w:fldData>
        </w:fldChar>
      </w:r>
      <w:r w:rsidRPr="001B6CE0">
        <w:rPr>
          <w:rFonts w:ascii="Times New Roman" w:hAnsi="Times New Roman" w:cs="Times New Roman"/>
          <w:bCs/>
          <w:sz w:val="24"/>
          <w:szCs w:val="24"/>
          <w:lang w:val="en-US"/>
        </w:rPr>
        <w:instrText xml:space="preserve"> ADDIN EN.CITE </w:instrText>
      </w:r>
      <w:r w:rsidRPr="001B6CE0">
        <w:rPr>
          <w:rFonts w:ascii="Times New Roman" w:hAnsi="Times New Roman" w:cs="Times New Roman"/>
          <w:bCs/>
          <w:sz w:val="24"/>
          <w:szCs w:val="24"/>
          <w:lang w:val="en-US"/>
        </w:rPr>
        <w:fldChar w:fldCharType="begin">
          <w:fldData xml:space="preserve">PEVuZE5vdGU+PENpdGU+PEF1dGhvcj5SYW5pbmdhPC9BdXRob3I+PFllYXI+MjAyMDwvWWVhcj48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</w:fldData>
        </w:fldChar>
      </w:r>
      <w:r w:rsidRPr="001B6CE0">
        <w:rPr>
          <w:rFonts w:ascii="Times New Roman" w:hAnsi="Times New Roman" w:cs="Times New Roman"/>
          <w:bCs/>
          <w:sz w:val="24"/>
          <w:szCs w:val="24"/>
          <w:lang w:val="en-US"/>
        </w:rPr>
        <w:instrText xml:space="preserve"> ADDIN EN.CITE.DATA </w:instrText>
      </w:r>
      <w:r w:rsidRPr="001B6CE0">
        <w:rPr>
          <w:rFonts w:ascii="Times New Roman" w:hAnsi="Times New Roman" w:cs="Times New Roman"/>
          <w:bCs/>
          <w:sz w:val="24"/>
          <w:szCs w:val="24"/>
          <w:lang w:val="en-US"/>
        </w:rPr>
      </w:r>
      <w:r w:rsidRPr="001B6CE0">
        <w:rPr>
          <w:rFonts w:ascii="Times New Roman" w:hAnsi="Times New Roman" w:cs="Times New Roman"/>
          <w:bCs/>
          <w:sz w:val="24"/>
          <w:szCs w:val="24"/>
          <w:lang w:val="en-US"/>
        </w:rPr>
        <w:fldChar w:fldCharType="end"/>
      </w:r>
      <w:r w:rsidRPr="001B6CE0">
        <w:rPr>
          <w:rFonts w:ascii="Times New Roman" w:hAnsi="Times New Roman" w:cs="Times New Roman"/>
          <w:bCs/>
          <w:sz w:val="24"/>
          <w:szCs w:val="24"/>
          <w:lang w:val="en-US"/>
        </w:rPr>
      </w:r>
      <w:r w:rsidRPr="001B6CE0">
        <w:rPr>
          <w:rFonts w:ascii="Times New Roman" w:hAnsi="Times New Roman" w:cs="Times New Roman"/>
          <w:bCs/>
          <w:sz w:val="24"/>
          <w:szCs w:val="24"/>
          <w:lang w:val="en-US"/>
        </w:rPr>
        <w:fldChar w:fldCharType="separate"/>
      </w:r>
      <w:r w:rsidRPr="001B6CE0">
        <w:rPr>
          <w:rFonts w:ascii="Times New Roman" w:hAnsi="Times New Roman" w:cs="Times New Roman"/>
          <w:bCs/>
          <w:noProof/>
          <w:sz w:val="24"/>
          <w:szCs w:val="24"/>
          <w:lang w:val="en-US"/>
        </w:rPr>
        <w:t>(1)</w:t>
      </w:r>
      <w:r w:rsidRPr="001B6CE0">
        <w:rPr>
          <w:rFonts w:ascii="Times New Roman" w:hAnsi="Times New Roman" w:cs="Times New Roman"/>
          <w:bCs/>
          <w:sz w:val="24"/>
          <w:szCs w:val="24"/>
          <w:lang w:val="en-US"/>
        </w:rPr>
        <w:fldChar w:fldCharType="end"/>
      </w:r>
      <w:r w:rsidRPr="001B6CE0">
        <w:rPr>
          <w:rFonts w:ascii="Times New Roman" w:hAnsi="Times New Roman" w:cs="Times New Roman"/>
          <w:bCs/>
          <w:sz w:val="24"/>
          <w:szCs w:val="24"/>
          <w:lang w:val="en-US"/>
        </w:rPr>
        <w:t xml:space="preserve"> with the antibodies listed in Table S1. The Super Signal chemiluminescent ECL-plus (</w:t>
      </w:r>
      <w:proofErr w:type="spellStart"/>
      <w:r w:rsidRPr="001B6CE0">
        <w:rPr>
          <w:rFonts w:ascii="Times New Roman" w:hAnsi="Times New Roman" w:cs="Times New Roman"/>
          <w:bCs/>
          <w:sz w:val="24"/>
          <w:szCs w:val="24"/>
          <w:lang w:val="en-US"/>
        </w:rPr>
        <w:t>Amersham</w:t>
      </w:r>
      <w:proofErr w:type="spellEnd"/>
      <w:r w:rsidRPr="001B6CE0">
        <w:rPr>
          <w:rFonts w:ascii="Times New Roman" w:hAnsi="Times New Roman" w:cs="Times New Roman"/>
          <w:bCs/>
          <w:sz w:val="24"/>
          <w:szCs w:val="24"/>
          <w:lang w:val="en-US"/>
        </w:rPr>
        <w:t>) was applied for antibody detection.</w:t>
      </w:r>
    </w:p>
    <w:p w14:paraId="2656512C" w14:textId="61537D02" w:rsidR="00524FCA" w:rsidRDefault="00524FCA" w:rsidP="00387FBB">
      <w:pPr>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HMGB1 Immunoassay:</w:t>
      </w:r>
    </w:p>
    <w:p w14:paraId="5AEFB16F" w14:textId="554527ED" w:rsidR="00524FCA" w:rsidRDefault="00524FCA" w:rsidP="00387FBB">
      <w:pPr>
        <w:jc w:val="both"/>
        <w:rPr>
          <w:rFonts w:ascii="Times New Roman" w:hAnsi="Times New Roman" w:cs="Times New Roman"/>
          <w:bCs/>
          <w:sz w:val="24"/>
          <w:szCs w:val="24"/>
          <w:lang w:val="en-US"/>
        </w:rPr>
      </w:pPr>
      <w:r>
        <w:rPr>
          <w:rFonts w:ascii="Times New Roman" w:hAnsi="Times New Roman" w:cs="Times New Roman"/>
          <w:bCs/>
          <w:sz w:val="24"/>
          <w:szCs w:val="24"/>
          <w:lang w:val="en-US"/>
        </w:rPr>
        <w:t xml:space="preserve">SUM159PT and SUM149PT cells were seeded at the density of 5000 cells/well </w:t>
      </w:r>
      <w:r w:rsidRPr="001B6CE0">
        <w:rPr>
          <w:rFonts w:ascii="Times New Roman" w:hAnsi="Times New Roman" w:cs="Times New Roman"/>
          <w:bCs/>
          <w:sz w:val="24"/>
          <w:szCs w:val="24"/>
          <w:lang w:val="en-US"/>
        </w:rPr>
        <w:t xml:space="preserve">onto a white-walled clear bottom 96-wells plate overnight. Cells were then treated with CBL0137 for </w:t>
      </w:r>
      <w:r>
        <w:rPr>
          <w:rFonts w:ascii="Times New Roman" w:hAnsi="Times New Roman" w:cs="Times New Roman"/>
          <w:bCs/>
          <w:sz w:val="24"/>
          <w:szCs w:val="24"/>
          <w:lang w:val="en-US"/>
        </w:rPr>
        <w:t>24 hours</w:t>
      </w:r>
      <w:r w:rsidRPr="001B6CE0">
        <w:rPr>
          <w:rFonts w:ascii="Times New Roman" w:hAnsi="Times New Roman" w:cs="Times New Roman"/>
          <w:bCs/>
          <w:sz w:val="24"/>
          <w:szCs w:val="24"/>
          <w:lang w:val="en-US"/>
        </w:rPr>
        <w:t xml:space="preserve">, and </w:t>
      </w:r>
      <w:r>
        <w:rPr>
          <w:rFonts w:ascii="Times New Roman" w:hAnsi="Times New Roman" w:cs="Times New Roman"/>
          <w:bCs/>
          <w:sz w:val="24"/>
          <w:szCs w:val="24"/>
          <w:lang w:val="en-US"/>
        </w:rPr>
        <w:t xml:space="preserve">HMGB1 </w:t>
      </w:r>
      <w:r w:rsidR="00B00877">
        <w:rPr>
          <w:rFonts w:ascii="Times New Roman" w:hAnsi="Times New Roman" w:cs="Times New Roman"/>
          <w:bCs/>
          <w:sz w:val="24"/>
          <w:szCs w:val="24"/>
          <w:lang w:val="en-US"/>
        </w:rPr>
        <w:t>release in the media</w:t>
      </w:r>
      <w:r w:rsidRPr="001B6CE0">
        <w:rPr>
          <w:rFonts w:ascii="Times New Roman" w:hAnsi="Times New Roman" w:cs="Times New Roman"/>
          <w:bCs/>
          <w:sz w:val="24"/>
          <w:szCs w:val="24"/>
          <w:lang w:val="en-US"/>
        </w:rPr>
        <w:t xml:space="preserve"> was analyzed using the </w:t>
      </w:r>
      <w:r>
        <w:rPr>
          <w:rFonts w:ascii="Times New Roman" w:hAnsi="Times New Roman" w:cs="Times New Roman"/>
          <w:bCs/>
          <w:sz w:val="24"/>
          <w:szCs w:val="24"/>
          <w:lang w:val="en-US"/>
        </w:rPr>
        <w:t>Lumit</w:t>
      </w:r>
      <w:r w:rsidRPr="00524FCA">
        <w:rPr>
          <w:rFonts w:ascii="Times New Roman" w:hAnsi="Times New Roman" w:cs="Times New Roman"/>
          <w:bCs/>
          <w:sz w:val="24"/>
          <w:szCs w:val="24"/>
          <w:vertAlign w:val="superscript"/>
          <w:lang w:val="en-US"/>
        </w:rPr>
        <w:t>TM</w:t>
      </w:r>
      <w:r>
        <w:rPr>
          <w:rFonts w:ascii="Times New Roman" w:hAnsi="Times New Roman" w:cs="Times New Roman"/>
          <w:bCs/>
          <w:sz w:val="24"/>
          <w:szCs w:val="24"/>
          <w:lang w:val="en-US"/>
        </w:rPr>
        <w:t xml:space="preserve"> HMGB1 Immunoassay kit</w:t>
      </w:r>
      <w:r w:rsidRPr="001B6CE0">
        <w:rPr>
          <w:rFonts w:ascii="Times New Roman" w:hAnsi="Times New Roman" w:cs="Times New Roman"/>
          <w:bCs/>
          <w:sz w:val="24"/>
          <w:szCs w:val="24"/>
          <w:lang w:val="en-US"/>
        </w:rPr>
        <w:t xml:space="preserve"> (Promega) as per the manufacturer’s guidelines.</w:t>
      </w:r>
    </w:p>
    <w:p w14:paraId="5E6D36DF" w14:textId="6A722C04" w:rsidR="00524FCA" w:rsidRPr="00524FCA" w:rsidRDefault="00524FCA" w:rsidP="00387FBB">
      <w:pPr>
        <w:jc w:val="both"/>
        <w:rPr>
          <w:rFonts w:ascii="Times New Roman" w:hAnsi="Times New Roman" w:cs="Times New Roman"/>
          <w:bCs/>
          <w:sz w:val="24"/>
          <w:szCs w:val="24"/>
          <w:lang w:val="en-US"/>
        </w:rPr>
      </w:pPr>
      <w:r>
        <w:rPr>
          <w:rFonts w:ascii="Times New Roman" w:hAnsi="Times New Roman" w:cs="Times New Roman"/>
          <w:bCs/>
          <w:sz w:val="24"/>
          <w:szCs w:val="24"/>
          <w:lang w:val="en-US"/>
        </w:rPr>
        <w:lastRenderedPageBreak/>
        <w:t>SUM159PT and SUM149PT cells were seeded at the density of 5000 cells /well onto a white-walled clear bottom 960wells plate. Cells were reverse transfected with either control or MYC-specific siRNA (20 nM) for 48 hours. HMGB1 expression</w:t>
      </w:r>
      <w:r w:rsidRPr="001B6CE0">
        <w:rPr>
          <w:rFonts w:ascii="Times New Roman" w:hAnsi="Times New Roman" w:cs="Times New Roman"/>
          <w:bCs/>
          <w:sz w:val="24"/>
          <w:szCs w:val="24"/>
          <w:lang w:val="en-US"/>
        </w:rPr>
        <w:t xml:space="preserve"> was </w:t>
      </w:r>
      <w:r>
        <w:rPr>
          <w:rFonts w:ascii="Times New Roman" w:hAnsi="Times New Roman" w:cs="Times New Roman"/>
          <w:bCs/>
          <w:sz w:val="24"/>
          <w:szCs w:val="24"/>
          <w:lang w:val="en-US"/>
        </w:rPr>
        <w:t xml:space="preserve">then </w:t>
      </w:r>
      <w:r w:rsidRPr="001B6CE0">
        <w:rPr>
          <w:rFonts w:ascii="Times New Roman" w:hAnsi="Times New Roman" w:cs="Times New Roman"/>
          <w:bCs/>
          <w:sz w:val="24"/>
          <w:szCs w:val="24"/>
          <w:lang w:val="en-US"/>
        </w:rPr>
        <w:t xml:space="preserve">analyzed using the </w:t>
      </w:r>
      <w:r>
        <w:rPr>
          <w:rFonts w:ascii="Times New Roman" w:hAnsi="Times New Roman" w:cs="Times New Roman"/>
          <w:bCs/>
          <w:sz w:val="24"/>
          <w:szCs w:val="24"/>
          <w:lang w:val="en-US"/>
        </w:rPr>
        <w:t>Lumit</w:t>
      </w:r>
      <w:r w:rsidRPr="00524FCA">
        <w:rPr>
          <w:rFonts w:ascii="Times New Roman" w:hAnsi="Times New Roman" w:cs="Times New Roman"/>
          <w:bCs/>
          <w:sz w:val="24"/>
          <w:szCs w:val="24"/>
          <w:vertAlign w:val="superscript"/>
          <w:lang w:val="en-US"/>
        </w:rPr>
        <w:t>TM</w:t>
      </w:r>
      <w:r>
        <w:rPr>
          <w:rFonts w:ascii="Times New Roman" w:hAnsi="Times New Roman" w:cs="Times New Roman"/>
          <w:bCs/>
          <w:sz w:val="24"/>
          <w:szCs w:val="24"/>
          <w:lang w:val="en-US"/>
        </w:rPr>
        <w:t xml:space="preserve"> HMGB1 Immunoassay kit</w:t>
      </w:r>
      <w:r w:rsidRPr="001B6CE0">
        <w:rPr>
          <w:rFonts w:ascii="Times New Roman" w:hAnsi="Times New Roman" w:cs="Times New Roman"/>
          <w:bCs/>
          <w:sz w:val="24"/>
          <w:szCs w:val="24"/>
          <w:lang w:val="en-US"/>
        </w:rPr>
        <w:t xml:space="preserve"> (Promega) as per the manufacturer’s guidelines.</w:t>
      </w:r>
    </w:p>
    <w:p w14:paraId="26D06838" w14:textId="42147842" w:rsidR="00387FBB" w:rsidRPr="001B6CE0" w:rsidRDefault="00387FBB" w:rsidP="00387FBB">
      <w:pPr>
        <w:jc w:val="both"/>
        <w:rPr>
          <w:rFonts w:ascii="Times New Roman" w:hAnsi="Times New Roman" w:cs="Times New Roman"/>
          <w:b/>
          <w:bCs/>
          <w:sz w:val="24"/>
          <w:szCs w:val="24"/>
          <w:lang w:val="en-US"/>
        </w:rPr>
      </w:pPr>
      <w:r w:rsidRPr="001B6CE0">
        <w:rPr>
          <w:rFonts w:ascii="Times New Roman" w:hAnsi="Times New Roman" w:cs="Times New Roman"/>
          <w:b/>
          <w:bCs/>
          <w:sz w:val="24"/>
          <w:szCs w:val="24"/>
          <w:lang w:val="en-US"/>
        </w:rPr>
        <w:t>Reverse transcription-quantitative PCR</w:t>
      </w:r>
    </w:p>
    <w:p w14:paraId="243AE12C" w14:textId="77777777" w:rsidR="00387FBB" w:rsidRPr="001B6CE0" w:rsidRDefault="00387FBB" w:rsidP="00387FBB">
      <w:pPr>
        <w:jc w:val="both"/>
        <w:rPr>
          <w:rFonts w:ascii="Times New Roman" w:hAnsi="Times New Roman" w:cs="Times New Roman"/>
          <w:bCs/>
          <w:sz w:val="24"/>
          <w:szCs w:val="24"/>
          <w:lang w:val="en-US"/>
        </w:rPr>
      </w:pPr>
      <w:r w:rsidRPr="001B6CE0">
        <w:rPr>
          <w:rFonts w:ascii="Times New Roman" w:hAnsi="Times New Roman" w:cs="Times New Roman"/>
          <w:sz w:val="24"/>
          <w:szCs w:val="24"/>
          <w:lang w:val="en-US"/>
        </w:rPr>
        <w:t xml:space="preserve">Total RNA was extracted using the RNeasy </w:t>
      </w:r>
      <w:proofErr w:type="gramStart"/>
      <w:r w:rsidRPr="001B6CE0">
        <w:rPr>
          <w:rFonts w:ascii="Times New Roman" w:hAnsi="Times New Roman" w:cs="Times New Roman"/>
          <w:sz w:val="24"/>
          <w:szCs w:val="24"/>
          <w:lang w:val="en-US"/>
        </w:rPr>
        <w:t>Plus</w:t>
      </w:r>
      <w:proofErr w:type="gramEnd"/>
      <w:r w:rsidRPr="001B6CE0">
        <w:rPr>
          <w:rFonts w:ascii="Times New Roman" w:hAnsi="Times New Roman" w:cs="Times New Roman"/>
          <w:sz w:val="24"/>
          <w:szCs w:val="24"/>
          <w:lang w:val="en-US"/>
        </w:rPr>
        <w:t xml:space="preserve"> Mini Kit (Qiagen) per manufacturer’s instruction</w:t>
      </w:r>
      <w:r w:rsidRPr="001B6CE0">
        <w:rPr>
          <w:rFonts w:ascii="Times New Roman" w:hAnsi="Times New Roman" w:cs="Times New Roman"/>
          <w:bCs/>
          <w:sz w:val="24"/>
          <w:szCs w:val="24"/>
          <w:lang w:val="en-US"/>
        </w:rPr>
        <w:t xml:space="preserve">. Reverse transcription quantitative PCR (RT-qPCR) was performed on a CFX384 Touch™ Real-Time PCR Detection System (Bio-Rad) using SYBR™ Green PCR Master Mix (Applied Biosystems, Cat #: 4309155) as described previously </w:t>
      </w:r>
      <w:r w:rsidRPr="001B6CE0">
        <w:rPr>
          <w:rFonts w:ascii="Times New Roman" w:hAnsi="Times New Roman" w:cs="Times New Roman"/>
          <w:bCs/>
          <w:sz w:val="24"/>
          <w:szCs w:val="24"/>
          <w:lang w:val="en-US"/>
        </w:rPr>
        <w:fldChar w:fldCharType="begin">
          <w:fldData xml:space="preserve">PEVuZE5vdGU+PENpdGU+PEF1dGhvcj5SYW5pbmdhPC9BdXRob3I+PFllYXI+MjAyMDwvWWVhcj48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</w:fldData>
        </w:fldChar>
      </w:r>
      <w:r w:rsidRPr="001B6CE0">
        <w:rPr>
          <w:rFonts w:ascii="Times New Roman" w:hAnsi="Times New Roman" w:cs="Times New Roman"/>
          <w:bCs/>
          <w:sz w:val="24"/>
          <w:szCs w:val="24"/>
          <w:lang w:val="en-US"/>
        </w:rPr>
        <w:instrText xml:space="preserve"> ADDIN EN.CITE </w:instrText>
      </w:r>
      <w:r w:rsidRPr="001B6CE0">
        <w:rPr>
          <w:rFonts w:ascii="Times New Roman" w:hAnsi="Times New Roman" w:cs="Times New Roman"/>
          <w:bCs/>
          <w:sz w:val="24"/>
          <w:szCs w:val="24"/>
          <w:lang w:val="en-US"/>
        </w:rPr>
        <w:fldChar w:fldCharType="begin">
          <w:fldData xml:space="preserve">PEVuZE5vdGU+PENpdGU+PEF1dGhvcj5SYW5pbmdhPC9BdXRob3I+PFllYXI+MjAyMDwvWWVhcj48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</w:fldData>
        </w:fldChar>
      </w:r>
      <w:r w:rsidRPr="001B6CE0">
        <w:rPr>
          <w:rFonts w:ascii="Times New Roman" w:hAnsi="Times New Roman" w:cs="Times New Roman"/>
          <w:bCs/>
          <w:sz w:val="24"/>
          <w:szCs w:val="24"/>
          <w:lang w:val="en-US"/>
        </w:rPr>
        <w:instrText xml:space="preserve"> ADDIN EN.CITE.DATA </w:instrText>
      </w:r>
      <w:r w:rsidRPr="001B6CE0">
        <w:rPr>
          <w:rFonts w:ascii="Times New Roman" w:hAnsi="Times New Roman" w:cs="Times New Roman"/>
          <w:bCs/>
          <w:sz w:val="24"/>
          <w:szCs w:val="24"/>
          <w:lang w:val="en-US"/>
        </w:rPr>
      </w:r>
      <w:r w:rsidRPr="001B6CE0">
        <w:rPr>
          <w:rFonts w:ascii="Times New Roman" w:hAnsi="Times New Roman" w:cs="Times New Roman"/>
          <w:bCs/>
          <w:sz w:val="24"/>
          <w:szCs w:val="24"/>
          <w:lang w:val="en-US"/>
        </w:rPr>
        <w:fldChar w:fldCharType="end"/>
      </w:r>
      <w:r w:rsidRPr="001B6CE0">
        <w:rPr>
          <w:rFonts w:ascii="Times New Roman" w:hAnsi="Times New Roman" w:cs="Times New Roman"/>
          <w:bCs/>
          <w:sz w:val="24"/>
          <w:szCs w:val="24"/>
          <w:lang w:val="en-US"/>
        </w:rPr>
      </w:r>
      <w:r w:rsidRPr="001B6CE0">
        <w:rPr>
          <w:rFonts w:ascii="Times New Roman" w:hAnsi="Times New Roman" w:cs="Times New Roman"/>
          <w:bCs/>
          <w:sz w:val="24"/>
          <w:szCs w:val="24"/>
          <w:lang w:val="en-US"/>
        </w:rPr>
        <w:fldChar w:fldCharType="separate"/>
      </w:r>
      <w:r w:rsidRPr="001B6CE0">
        <w:rPr>
          <w:rFonts w:ascii="Times New Roman" w:hAnsi="Times New Roman" w:cs="Times New Roman"/>
          <w:bCs/>
          <w:noProof/>
          <w:sz w:val="24"/>
          <w:szCs w:val="24"/>
          <w:lang w:val="en-US"/>
        </w:rPr>
        <w:t>(1)</w:t>
      </w:r>
      <w:r w:rsidRPr="001B6CE0">
        <w:rPr>
          <w:rFonts w:ascii="Times New Roman" w:hAnsi="Times New Roman" w:cs="Times New Roman"/>
          <w:bCs/>
          <w:sz w:val="24"/>
          <w:szCs w:val="24"/>
          <w:lang w:val="en-US"/>
        </w:rPr>
        <w:fldChar w:fldCharType="end"/>
      </w:r>
      <w:r w:rsidRPr="001B6CE0">
        <w:rPr>
          <w:rFonts w:ascii="Times New Roman" w:hAnsi="Times New Roman" w:cs="Times New Roman"/>
          <w:bCs/>
          <w:sz w:val="24"/>
          <w:szCs w:val="24"/>
          <w:lang w:val="en-US"/>
        </w:rPr>
        <w:t>. The list of primers used is listed in Table S2.</w:t>
      </w:r>
    </w:p>
    <w:p w14:paraId="01DD0AA3" w14:textId="77777777" w:rsidR="00387FBB" w:rsidRPr="001B6CE0" w:rsidRDefault="00387FBB" w:rsidP="00387FBB">
      <w:pPr>
        <w:jc w:val="both"/>
        <w:rPr>
          <w:rFonts w:ascii="Times New Roman" w:hAnsi="Times New Roman" w:cs="Times New Roman"/>
          <w:bCs/>
          <w:sz w:val="24"/>
          <w:szCs w:val="24"/>
          <w:lang w:val="en-US"/>
        </w:rPr>
      </w:pPr>
    </w:p>
    <w:p w14:paraId="17EDC4CB" w14:textId="77777777" w:rsidR="003531BC" w:rsidRPr="001B6CE0" w:rsidRDefault="003531BC" w:rsidP="00387FBB">
      <w:pPr>
        <w:jc w:val="both"/>
        <w:rPr>
          <w:rFonts w:ascii="Times New Roman" w:hAnsi="Times New Roman" w:cs="Times New Roman"/>
          <w:bCs/>
          <w:sz w:val="24"/>
          <w:szCs w:val="24"/>
          <w:lang w:val="en-US"/>
        </w:rPr>
      </w:pPr>
      <w:r w:rsidRPr="001B6CE0">
        <w:rPr>
          <w:rFonts w:ascii="Times New Roman" w:hAnsi="Times New Roman" w:cs="Times New Roman"/>
          <w:b/>
          <w:bCs/>
          <w:sz w:val="24"/>
          <w:szCs w:val="24"/>
          <w:u w:val="single"/>
          <w:lang w:val="en-US"/>
        </w:rPr>
        <w:t>Supplementary tables:</w:t>
      </w:r>
    </w:p>
    <w:p w14:paraId="17A34E5B" w14:textId="77777777" w:rsidR="003531BC" w:rsidRPr="001B6CE0" w:rsidRDefault="003531BC" w:rsidP="00387FBB">
      <w:pPr>
        <w:jc w:val="both"/>
        <w:rPr>
          <w:rFonts w:ascii="Times New Roman" w:hAnsi="Times New Roman" w:cs="Times New Roman"/>
          <w:b/>
          <w:bCs/>
          <w:sz w:val="24"/>
          <w:szCs w:val="24"/>
          <w:lang w:val="en-US"/>
        </w:rPr>
      </w:pPr>
      <w:r w:rsidRPr="001B6CE0">
        <w:rPr>
          <w:rFonts w:ascii="Times New Roman" w:hAnsi="Times New Roman" w:cs="Times New Roman"/>
          <w:b/>
          <w:bCs/>
          <w:sz w:val="24"/>
          <w:szCs w:val="24"/>
          <w:u w:val="single"/>
          <w:lang w:val="en-US"/>
        </w:rPr>
        <w:t>Table S1:</w:t>
      </w:r>
      <w:r w:rsidRPr="001B6CE0">
        <w:rPr>
          <w:rFonts w:ascii="Times New Roman" w:hAnsi="Times New Roman" w:cs="Times New Roman"/>
          <w:bCs/>
          <w:sz w:val="24"/>
          <w:szCs w:val="24"/>
          <w:lang w:val="en-US"/>
        </w:rPr>
        <w:t xml:space="preserve"> </w:t>
      </w:r>
      <w:r w:rsidRPr="001B6CE0">
        <w:rPr>
          <w:rFonts w:ascii="Times New Roman" w:hAnsi="Times New Roman" w:cs="Times New Roman"/>
          <w:b/>
          <w:bCs/>
          <w:sz w:val="24"/>
          <w:szCs w:val="24"/>
          <w:lang w:val="en-US"/>
        </w:rPr>
        <w:t>List of the antibodies</w:t>
      </w:r>
    </w:p>
    <w:tbl>
      <w:tblPr>
        <w:tblW w:w="5615" w:type="dxa"/>
        <w:tblLook w:val="04A0" w:firstRow="1" w:lastRow="0" w:firstColumn="1" w:lastColumn="0" w:noHBand="0" w:noVBand="1"/>
      </w:tblPr>
      <w:tblGrid>
        <w:gridCol w:w="1408"/>
        <w:gridCol w:w="1550"/>
        <w:gridCol w:w="1088"/>
        <w:gridCol w:w="1843"/>
      </w:tblGrid>
      <w:tr w:rsidR="003531BC" w:rsidRPr="001B6CE0" w14:paraId="399D9007" w14:textId="77777777" w:rsidTr="003531BC">
        <w:trPr>
          <w:trHeight w:val="340"/>
        </w:trPr>
        <w:tc>
          <w:tcPr>
            <w:tcW w:w="1408" w:type="dxa"/>
            <w:tcBorders>
              <w:top w:val="single" w:sz="8" w:space="0" w:color="auto"/>
              <w:left w:val="single" w:sz="8" w:space="0" w:color="auto"/>
              <w:bottom w:val="single" w:sz="8" w:space="0" w:color="auto"/>
              <w:right w:val="single" w:sz="8" w:space="0" w:color="auto"/>
            </w:tcBorders>
            <w:shd w:val="clear" w:color="auto" w:fill="9CC2E5" w:themeFill="accent1" w:themeFillTint="99"/>
            <w:noWrap/>
            <w:vAlign w:val="center"/>
            <w:hideMark/>
          </w:tcPr>
          <w:p w14:paraId="6F01C2C9" w14:textId="77777777" w:rsidR="003531BC" w:rsidRPr="001B6CE0" w:rsidRDefault="003531BC" w:rsidP="00356446">
            <w:pPr>
              <w:spacing w:after="0" w:line="240" w:lineRule="auto"/>
              <w:jc w:val="center"/>
              <w:rPr>
                <w:rFonts w:ascii="Times New Roman" w:hAnsi="Times New Roman" w:cs="Times New Roman"/>
                <w:b/>
                <w:bCs/>
                <w:color w:val="000000"/>
                <w:sz w:val="20"/>
                <w:szCs w:val="20"/>
                <w:lang w:val="en-US"/>
              </w:rPr>
            </w:pPr>
            <w:r w:rsidRPr="001B6CE0">
              <w:rPr>
                <w:rFonts w:ascii="Times New Roman" w:hAnsi="Times New Roman" w:cs="Times New Roman"/>
                <w:b/>
                <w:bCs/>
                <w:color w:val="000000"/>
                <w:sz w:val="20"/>
                <w:szCs w:val="20"/>
                <w:lang w:val="en-US"/>
              </w:rPr>
              <w:t>Marker</w:t>
            </w:r>
          </w:p>
        </w:tc>
        <w:tc>
          <w:tcPr>
            <w:tcW w:w="1276" w:type="dxa"/>
            <w:tcBorders>
              <w:top w:val="single" w:sz="8" w:space="0" w:color="auto"/>
              <w:left w:val="nil"/>
              <w:bottom w:val="single" w:sz="8" w:space="0" w:color="auto"/>
              <w:right w:val="single" w:sz="8" w:space="0" w:color="auto"/>
            </w:tcBorders>
            <w:shd w:val="clear" w:color="auto" w:fill="9CC2E5" w:themeFill="accent1" w:themeFillTint="99"/>
            <w:noWrap/>
            <w:vAlign w:val="center"/>
            <w:hideMark/>
          </w:tcPr>
          <w:p w14:paraId="319A8F08" w14:textId="77777777" w:rsidR="003531BC" w:rsidRPr="001B6CE0" w:rsidRDefault="003531BC" w:rsidP="00356446">
            <w:pPr>
              <w:spacing w:after="0" w:line="240" w:lineRule="auto"/>
              <w:jc w:val="center"/>
              <w:rPr>
                <w:rFonts w:ascii="Times New Roman" w:hAnsi="Times New Roman" w:cs="Times New Roman"/>
                <w:b/>
                <w:bCs/>
                <w:color w:val="000000"/>
                <w:sz w:val="20"/>
                <w:szCs w:val="20"/>
                <w:lang w:val="en-US"/>
              </w:rPr>
            </w:pPr>
            <w:r w:rsidRPr="001B6CE0">
              <w:rPr>
                <w:rFonts w:ascii="Times New Roman" w:hAnsi="Times New Roman" w:cs="Times New Roman"/>
                <w:b/>
                <w:bCs/>
                <w:color w:val="000000"/>
                <w:sz w:val="20"/>
                <w:szCs w:val="20"/>
                <w:lang w:val="en-US"/>
              </w:rPr>
              <w:t>Cat #</w:t>
            </w:r>
          </w:p>
        </w:tc>
        <w:tc>
          <w:tcPr>
            <w:tcW w:w="1088" w:type="dxa"/>
            <w:tcBorders>
              <w:top w:val="single" w:sz="8" w:space="0" w:color="auto"/>
              <w:left w:val="nil"/>
              <w:bottom w:val="single" w:sz="8" w:space="0" w:color="auto"/>
              <w:right w:val="single" w:sz="8" w:space="0" w:color="auto"/>
            </w:tcBorders>
            <w:shd w:val="clear" w:color="auto" w:fill="9CC2E5" w:themeFill="accent1" w:themeFillTint="99"/>
            <w:noWrap/>
            <w:vAlign w:val="center"/>
            <w:hideMark/>
          </w:tcPr>
          <w:p w14:paraId="116E030C" w14:textId="77777777" w:rsidR="003531BC" w:rsidRPr="001B6CE0" w:rsidRDefault="003531BC" w:rsidP="00356446">
            <w:pPr>
              <w:spacing w:after="0" w:line="240" w:lineRule="auto"/>
              <w:jc w:val="center"/>
              <w:rPr>
                <w:rFonts w:ascii="Times New Roman" w:hAnsi="Times New Roman" w:cs="Times New Roman"/>
                <w:b/>
                <w:bCs/>
                <w:color w:val="000000"/>
                <w:sz w:val="20"/>
                <w:szCs w:val="20"/>
                <w:lang w:val="en-US"/>
              </w:rPr>
            </w:pPr>
            <w:r w:rsidRPr="001B6CE0">
              <w:rPr>
                <w:rFonts w:ascii="Times New Roman" w:hAnsi="Times New Roman" w:cs="Times New Roman"/>
                <w:b/>
                <w:bCs/>
                <w:color w:val="000000"/>
                <w:sz w:val="20"/>
                <w:szCs w:val="20"/>
                <w:lang w:val="en-US"/>
              </w:rPr>
              <w:t>Titration</w:t>
            </w:r>
          </w:p>
        </w:tc>
        <w:tc>
          <w:tcPr>
            <w:tcW w:w="1843" w:type="dxa"/>
            <w:tcBorders>
              <w:top w:val="single" w:sz="8" w:space="0" w:color="auto"/>
              <w:left w:val="nil"/>
              <w:bottom w:val="single" w:sz="8" w:space="0" w:color="auto"/>
              <w:right w:val="single" w:sz="8" w:space="0" w:color="auto"/>
            </w:tcBorders>
            <w:shd w:val="clear" w:color="auto" w:fill="9CC2E5" w:themeFill="accent1" w:themeFillTint="99"/>
            <w:noWrap/>
            <w:vAlign w:val="center"/>
            <w:hideMark/>
          </w:tcPr>
          <w:p w14:paraId="44778E5E" w14:textId="77777777" w:rsidR="003531BC" w:rsidRPr="001B6CE0" w:rsidRDefault="003531BC" w:rsidP="00356446">
            <w:pPr>
              <w:spacing w:after="0" w:line="240" w:lineRule="auto"/>
              <w:jc w:val="center"/>
              <w:rPr>
                <w:rFonts w:ascii="Times New Roman" w:hAnsi="Times New Roman" w:cs="Times New Roman"/>
                <w:b/>
                <w:bCs/>
                <w:color w:val="000000"/>
                <w:sz w:val="20"/>
                <w:szCs w:val="20"/>
                <w:lang w:val="en-US"/>
              </w:rPr>
            </w:pPr>
            <w:r w:rsidRPr="001B6CE0">
              <w:rPr>
                <w:rFonts w:ascii="Times New Roman" w:hAnsi="Times New Roman" w:cs="Times New Roman"/>
                <w:b/>
                <w:bCs/>
                <w:color w:val="000000"/>
                <w:sz w:val="20"/>
                <w:szCs w:val="20"/>
                <w:lang w:val="en-US"/>
              </w:rPr>
              <w:t>Vendor</w:t>
            </w:r>
          </w:p>
        </w:tc>
      </w:tr>
      <w:tr w:rsidR="003531BC" w:rsidRPr="001B6CE0" w14:paraId="055A493E" w14:textId="77777777" w:rsidTr="003531BC">
        <w:trPr>
          <w:trHeight w:val="340"/>
        </w:trPr>
        <w:tc>
          <w:tcPr>
            <w:tcW w:w="1408"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6CAB3B40"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MYC</w:t>
            </w:r>
          </w:p>
        </w:tc>
        <w:tc>
          <w:tcPr>
            <w:tcW w:w="1276" w:type="dxa"/>
            <w:tcBorders>
              <w:top w:val="nil"/>
              <w:left w:val="nil"/>
              <w:bottom w:val="single" w:sz="8" w:space="0" w:color="auto"/>
              <w:right w:val="single" w:sz="8" w:space="0" w:color="auto"/>
            </w:tcBorders>
            <w:shd w:val="clear" w:color="auto" w:fill="DEEAF6" w:themeFill="accent1" w:themeFillTint="33"/>
            <w:vAlign w:val="center"/>
          </w:tcPr>
          <w:p w14:paraId="000CF6DF"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ab32072</w:t>
            </w:r>
          </w:p>
        </w:tc>
        <w:tc>
          <w:tcPr>
            <w:tcW w:w="1088" w:type="dxa"/>
            <w:tcBorders>
              <w:top w:val="nil"/>
              <w:left w:val="nil"/>
              <w:bottom w:val="single" w:sz="8" w:space="0" w:color="auto"/>
              <w:right w:val="single" w:sz="8" w:space="0" w:color="auto"/>
            </w:tcBorders>
            <w:shd w:val="clear" w:color="auto" w:fill="DEEAF6" w:themeFill="accent1" w:themeFillTint="33"/>
            <w:vAlign w:val="center"/>
          </w:tcPr>
          <w:p w14:paraId="0C677CCA"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1:1000</w:t>
            </w:r>
          </w:p>
        </w:tc>
        <w:tc>
          <w:tcPr>
            <w:tcW w:w="1843" w:type="dxa"/>
            <w:tcBorders>
              <w:top w:val="nil"/>
              <w:left w:val="nil"/>
              <w:bottom w:val="single" w:sz="8" w:space="0" w:color="auto"/>
              <w:right w:val="single" w:sz="8" w:space="0" w:color="auto"/>
            </w:tcBorders>
            <w:shd w:val="clear" w:color="auto" w:fill="DEEAF6" w:themeFill="accent1" w:themeFillTint="33"/>
            <w:vAlign w:val="center"/>
          </w:tcPr>
          <w:p w14:paraId="792B1890"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Abcam</w:t>
            </w:r>
          </w:p>
        </w:tc>
      </w:tr>
      <w:tr w:rsidR="003531BC" w:rsidRPr="001B6CE0" w14:paraId="308A18BB" w14:textId="77777777" w:rsidTr="003531BC">
        <w:trPr>
          <w:trHeight w:val="340"/>
        </w:trPr>
        <w:tc>
          <w:tcPr>
            <w:tcW w:w="1408"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73B87369"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SSRP1</w:t>
            </w:r>
          </w:p>
        </w:tc>
        <w:tc>
          <w:tcPr>
            <w:tcW w:w="1276" w:type="dxa"/>
            <w:tcBorders>
              <w:top w:val="nil"/>
              <w:left w:val="nil"/>
              <w:bottom w:val="single" w:sz="8" w:space="0" w:color="auto"/>
              <w:right w:val="single" w:sz="8" w:space="0" w:color="auto"/>
            </w:tcBorders>
            <w:shd w:val="clear" w:color="auto" w:fill="DEEAF6" w:themeFill="accent1" w:themeFillTint="33"/>
            <w:vAlign w:val="center"/>
          </w:tcPr>
          <w:p w14:paraId="06308393"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609702</w:t>
            </w:r>
          </w:p>
        </w:tc>
        <w:tc>
          <w:tcPr>
            <w:tcW w:w="1088" w:type="dxa"/>
            <w:tcBorders>
              <w:top w:val="nil"/>
              <w:left w:val="nil"/>
              <w:bottom w:val="single" w:sz="8" w:space="0" w:color="auto"/>
              <w:right w:val="single" w:sz="8" w:space="0" w:color="auto"/>
            </w:tcBorders>
            <w:shd w:val="clear" w:color="auto" w:fill="DEEAF6" w:themeFill="accent1" w:themeFillTint="33"/>
            <w:vAlign w:val="center"/>
          </w:tcPr>
          <w:p w14:paraId="0E345EC5"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1:1000</w:t>
            </w:r>
          </w:p>
        </w:tc>
        <w:tc>
          <w:tcPr>
            <w:tcW w:w="1843" w:type="dxa"/>
            <w:tcBorders>
              <w:top w:val="nil"/>
              <w:left w:val="nil"/>
              <w:bottom w:val="single" w:sz="8" w:space="0" w:color="auto"/>
              <w:right w:val="single" w:sz="8" w:space="0" w:color="auto"/>
            </w:tcBorders>
            <w:shd w:val="clear" w:color="auto" w:fill="DEEAF6" w:themeFill="accent1" w:themeFillTint="33"/>
            <w:vAlign w:val="center"/>
          </w:tcPr>
          <w:p w14:paraId="0A24602B"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BioLegend</w:t>
            </w:r>
          </w:p>
        </w:tc>
      </w:tr>
      <w:tr w:rsidR="003531BC" w:rsidRPr="001B6CE0" w14:paraId="118D4262" w14:textId="77777777" w:rsidTr="003531BC">
        <w:trPr>
          <w:trHeight w:val="340"/>
        </w:trPr>
        <w:tc>
          <w:tcPr>
            <w:tcW w:w="1408"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3CE37FDF"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Total p65</w:t>
            </w:r>
          </w:p>
        </w:tc>
        <w:tc>
          <w:tcPr>
            <w:tcW w:w="1276" w:type="dxa"/>
            <w:tcBorders>
              <w:top w:val="nil"/>
              <w:left w:val="nil"/>
              <w:bottom w:val="single" w:sz="8" w:space="0" w:color="auto"/>
              <w:right w:val="single" w:sz="8" w:space="0" w:color="auto"/>
            </w:tcBorders>
            <w:shd w:val="clear" w:color="auto" w:fill="DEEAF6" w:themeFill="accent1" w:themeFillTint="33"/>
            <w:vAlign w:val="center"/>
          </w:tcPr>
          <w:p w14:paraId="7EAD61DA"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sc-8008</w:t>
            </w:r>
          </w:p>
        </w:tc>
        <w:tc>
          <w:tcPr>
            <w:tcW w:w="1088" w:type="dxa"/>
            <w:tcBorders>
              <w:top w:val="nil"/>
              <w:left w:val="nil"/>
              <w:bottom w:val="single" w:sz="8" w:space="0" w:color="auto"/>
              <w:right w:val="single" w:sz="8" w:space="0" w:color="auto"/>
            </w:tcBorders>
            <w:shd w:val="clear" w:color="auto" w:fill="DEEAF6" w:themeFill="accent1" w:themeFillTint="33"/>
            <w:vAlign w:val="center"/>
          </w:tcPr>
          <w:p w14:paraId="5C8FF236"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1:500</w:t>
            </w:r>
          </w:p>
        </w:tc>
        <w:tc>
          <w:tcPr>
            <w:tcW w:w="1843" w:type="dxa"/>
            <w:tcBorders>
              <w:top w:val="nil"/>
              <w:left w:val="nil"/>
              <w:bottom w:val="single" w:sz="8" w:space="0" w:color="auto"/>
              <w:right w:val="single" w:sz="8" w:space="0" w:color="auto"/>
            </w:tcBorders>
            <w:shd w:val="clear" w:color="auto" w:fill="DEEAF6" w:themeFill="accent1" w:themeFillTint="33"/>
            <w:vAlign w:val="center"/>
          </w:tcPr>
          <w:p w14:paraId="194BF1F0"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Santa</w:t>
            </w:r>
            <w:r w:rsidR="001B6CE0" w:rsidRPr="001B6CE0">
              <w:rPr>
                <w:rFonts w:ascii="Times New Roman" w:hAnsi="Times New Roman" w:cs="Times New Roman"/>
                <w:color w:val="000000"/>
                <w:sz w:val="20"/>
                <w:szCs w:val="20"/>
                <w:lang w:val="en-US"/>
              </w:rPr>
              <w:t xml:space="preserve"> </w:t>
            </w:r>
            <w:r w:rsidRPr="001B6CE0">
              <w:rPr>
                <w:rFonts w:ascii="Times New Roman" w:hAnsi="Times New Roman" w:cs="Times New Roman"/>
                <w:color w:val="000000"/>
                <w:sz w:val="20"/>
                <w:szCs w:val="20"/>
                <w:lang w:val="en-US"/>
              </w:rPr>
              <w:t>Cruz</w:t>
            </w:r>
          </w:p>
        </w:tc>
      </w:tr>
      <w:tr w:rsidR="003531BC" w:rsidRPr="001B6CE0" w14:paraId="42A4B502" w14:textId="77777777" w:rsidTr="003531BC">
        <w:trPr>
          <w:trHeight w:val="340"/>
        </w:trPr>
        <w:tc>
          <w:tcPr>
            <w:tcW w:w="1408"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733853EF"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Phospho p65</w:t>
            </w:r>
          </w:p>
        </w:tc>
        <w:tc>
          <w:tcPr>
            <w:tcW w:w="1276" w:type="dxa"/>
            <w:tcBorders>
              <w:top w:val="nil"/>
              <w:left w:val="nil"/>
              <w:bottom w:val="single" w:sz="8" w:space="0" w:color="auto"/>
              <w:right w:val="single" w:sz="8" w:space="0" w:color="auto"/>
            </w:tcBorders>
            <w:shd w:val="clear" w:color="auto" w:fill="DEEAF6" w:themeFill="accent1" w:themeFillTint="33"/>
            <w:vAlign w:val="center"/>
          </w:tcPr>
          <w:p w14:paraId="52F8E9B7" w14:textId="7CA674A3" w:rsidR="003531BC" w:rsidRPr="001B6CE0" w:rsidRDefault="00EA1399"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3033T</w:t>
            </w:r>
          </w:p>
        </w:tc>
        <w:tc>
          <w:tcPr>
            <w:tcW w:w="1088" w:type="dxa"/>
            <w:tcBorders>
              <w:top w:val="nil"/>
              <w:left w:val="nil"/>
              <w:bottom w:val="single" w:sz="8" w:space="0" w:color="auto"/>
              <w:right w:val="single" w:sz="8" w:space="0" w:color="auto"/>
            </w:tcBorders>
            <w:shd w:val="clear" w:color="auto" w:fill="DEEAF6" w:themeFill="accent1" w:themeFillTint="33"/>
            <w:vAlign w:val="center"/>
          </w:tcPr>
          <w:p w14:paraId="322AEEEB" w14:textId="52259755" w:rsidR="003531BC" w:rsidRPr="001B6CE0" w:rsidRDefault="00EA1399"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1:1000</w:t>
            </w:r>
          </w:p>
        </w:tc>
        <w:tc>
          <w:tcPr>
            <w:tcW w:w="1843" w:type="dxa"/>
            <w:tcBorders>
              <w:top w:val="nil"/>
              <w:left w:val="nil"/>
              <w:bottom w:val="single" w:sz="8" w:space="0" w:color="auto"/>
              <w:right w:val="single" w:sz="8" w:space="0" w:color="auto"/>
            </w:tcBorders>
            <w:shd w:val="clear" w:color="auto" w:fill="DEEAF6" w:themeFill="accent1" w:themeFillTint="33"/>
            <w:vAlign w:val="center"/>
          </w:tcPr>
          <w:p w14:paraId="341C7441" w14:textId="4C898F4F" w:rsidR="003531BC" w:rsidRPr="001B6CE0" w:rsidRDefault="00EA1399"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Cell Signaling</w:t>
            </w:r>
          </w:p>
        </w:tc>
      </w:tr>
      <w:tr w:rsidR="003531BC" w:rsidRPr="001B6CE0" w14:paraId="14043572" w14:textId="77777777" w:rsidTr="003531BC">
        <w:trPr>
          <w:trHeight w:val="340"/>
        </w:trPr>
        <w:tc>
          <w:tcPr>
            <w:tcW w:w="1408"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43C0EDEF"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Actin</w:t>
            </w:r>
          </w:p>
        </w:tc>
        <w:tc>
          <w:tcPr>
            <w:tcW w:w="1276" w:type="dxa"/>
            <w:tcBorders>
              <w:top w:val="nil"/>
              <w:left w:val="nil"/>
              <w:bottom w:val="single" w:sz="8" w:space="0" w:color="auto"/>
              <w:right w:val="single" w:sz="8" w:space="0" w:color="auto"/>
            </w:tcBorders>
            <w:shd w:val="clear" w:color="auto" w:fill="DEEAF6" w:themeFill="accent1" w:themeFillTint="33"/>
            <w:vAlign w:val="center"/>
          </w:tcPr>
          <w:p w14:paraId="5B74CC5B" w14:textId="77777777" w:rsidR="003531BC" w:rsidRPr="001B6CE0" w:rsidRDefault="001B6CE0"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612656</w:t>
            </w:r>
          </w:p>
        </w:tc>
        <w:tc>
          <w:tcPr>
            <w:tcW w:w="1088" w:type="dxa"/>
            <w:tcBorders>
              <w:top w:val="nil"/>
              <w:left w:val="nil"/>
              <w:bottom w:val="single" w:sz="8" w:space="0" w:color="auto"/>
              <w:right w:val="single" w:sz="8" w:space="0" w:color="auto"/>
            </w:tcBorders>
            <w:shd w:val="clear" w:color="auto" w:fill="DEEAF6" w:themeFill="accent1" w:themeFillTint="33"/>
            <w:vAlign w:val="center"/>
          </w:tcPr>
          <w:p w14:paraId="2AD0936E" w14:textId="77777777" w:rsidR="003531BC" w:rsidRPr="001B6CE0" w:rsidRDefault="001B6CE0"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1:2000</w:t>
            </w:r>
          </w:p>
        </w:tc>
        <w:tc>
          <w:tcPr>
            <w:tcW w:w="1843" w:type="dxa"/>
            <w:tcBorders>
              <w:top w:val="nil"/>
              <w:left w:val="nil"/>
              <w:bottom w:val="single" w:sz="8" w:space="0" w:color="auto"/>
              <w:right w:val="single" w:sz="8" w:space="0" w:color="auto"/>
            </w:tcBorders>
            <w:shd w:val="clear" w:color="auto" w:fill="DEEAF6" w:themeFill="accent1" w:themeFillTint="33"/>
            <w:vAlign w:val="center"/>
          </w:tcPr>
          <w:p w14:paraId="1EB4AAAB" w14:textId="77777777" w:rsidR="003531BC" w:rsidRPr="001B6CE0" w:rsidRDefault="001B6CE0"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 xml:space="preserve">BD </w:t>
            </w:r>
            <w:proofErr w:type="spellStart"/>
            <w:r w:rsidRPr="001B6CE0">
              <w:rPr>
                <w:rFonts w:ascii="Times New Roman" w:hAnsi="Times New Roman" w:cs="Times New Roman"/>
                <w:color w:val="000000"/>
                <w:sz w:val="20"/>
                <w:szCs w:val="20"/>
                <w:lang w:val="en-US"/>
              </w:rPr>
              <w:t>BioSciences</w:t>
            </w:r>
            <w:proofErr w:type="spellEnd"/>
          </w:p>
        </w:tc>
      </w:tr>
      <w:tr w:rsidR="003531BC" w:rsidRPr="001B6CE0" w14:paraId="1F7B2F1A" w14:textId="77777777" w:rsidTr="003531BC">
        <w:trPr>
          <w:trHeight w:val="340"/>
        </w:trPr>
        <w:tc>
          <w:tcPr>
            <w:tcW w:w="1408"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0083094B"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Vinculin</w:t>
            </w:r>
          </w:p>
        </w:tc>
        <w:tc>
          <w:tcPr>
            <w:tcW w:w="1276" w:type="dxa"/>
            <w:tcBorders>
              <w:top w:val="nil"/>
              <w:left w:val="nil"/>
              <w:bottom w:val="single" w:sz="8" w:space="0" w:color="auto"/>
              <w:right w:val="single" w:sz="8" w:space="0" w:color="auto"/>
            </w:tcBorders>
            <w:shd w:val="clear" w:color="auto" w:fill="DEEAF6" w:themeFill="accent1" w:themeFillTint="33"/>
            <w:vAlign w:val="center"/>
          </w:tcPr>
          <w:p w14:paraId="3E084289" w14:textId="27EF7BC9" w:rsidR="003531BC" w:rsidRPr="001B6CE0" w:rsidRDefault="00EA1399"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13901S</w:t>
            </w:r>
          </w:p>
        </w:tc>
        <w:tc>
          <w:tcPr>
            <w:tcW w:w="1088" w:type="dxa"/>
            <w:tcBorders>
              <w:top w:val="nil"/>
              <w:left w:val="nil"/>
              <w:bottom w:val="single" w:sz="8" w:space="0" w:color="auto"/>
              <w:right w:val="single" w:sz="8" w:space="0" w:color="auto"/>
            </w:tcBorders>
            <w:shd w:val="clear" w:color="auto" w:fill="DEEAF6" w:themeFill="accent1" w:themeFillTint="33"/>
            <w:vAlign w:val="center"/>
          </w:tcPr>
          <w:p w14:paraId="5DED55C4" w14:textId="66C4E6E9" w:rsidR="003531BC" w:rsidRPr="001B6CE0" w:rsidRDefault="00EA1399"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1:1000</w:t>
            </w:r>
          </w:p>
        </w:tc>
        <w:tc>
          <w:tcPr>
            <w:tcW w:w="1843" w:type="dxa"/>
            <w:tcBorders>
              <w:top w:val="nil"/>
              <w:left w:val="nil"/>
              <w:bottom w:val="single" w:sz="8" w:space="0" w:color="auto"/>
              <w:right w:val="single" w:sz="8" w:space="0" w:color="auto"/>
            </w:tcBorders>
            <w:shd w:val="clear" w:color="auto" w:fill="DEEAF6" w:themeFill="accent1" w:themeFillTint="33"/>
            <w:vAlign w:val="center"/>
          </w:tcPr>
          <w:p w14:paraId="750016E4" w14:textId="7DB43160" w:rsidR="003531BC" w:rsidRPr="001B6CE0" w:rsidRDefault="00EA1399"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Cell Signaling</w:t>
            </w:r>
          </w:p>
        </w:tc>
      </w:tr>
      <w:tr w:rsidR="001B6CE0" w:rsidRPr="001B6CE0" w14:paraId="484DFCD5" w14:textId="77777777" w:rsidTr="003531BC">
        <w:trPr>
          <w:trHeight w:val="340"/>
        </w:trPr>
        <w:tc>
          <w:tcPr>
            <w:tcW w:w="1408"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53CABF1A" w14:textId="77777777" w:rsidR="001B6CE0" w:rsidRPr="001B6CE0" w:rsidRDefault="001B6CE0" w:rsidP="001B6CE0">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GAPDH</w:t>
            </w:r>
          </w:p>
        </w:tc>
        <w:tc>
          <w:tcPr>
            <w:tcW w:w="1276" w:type="dxa"/>
            <w:tcBorders>
              <w:top w:val="nil"/>
              <w:left w:val="nil"/>
              <w:bottom w:val="single" w:sz="8" w:space="0" w:color="auto"/>
              <w:right w:val="single" w:sz="8" w:space="0" w:color="auto"/>
            </w:tcBorders>
            <w:shd w:val="clear" w:color="auto" w:fill="DEEAF6" w:themeFill="accent1" w:themeFillTint="33"/>
            <w:vAlign w:val="center"/>
          </w:tcPr>
          <w:p w14:paraId="24122D4D" w14:textId="77777777" w:rsidR="001B6CE0" w:rsidRPr="001B6CE0" w:rsidRDefault="001B6CE0" w:rsidP="001B6CE0">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RDS2275PC100</w:t>
            </w:r>
          </w:p>
        </w:tc>
        <w:tc>
          <w:tcPr>
            <w:tcW w:w="1088" w:type="dxa"/>
            <w:tcBorders>
              <w:top w:val="nil"/>
              <w:left w:val="nil"/>
              <w:bottom w:val="single" w:sz="8" w:space="0" w:color="auto"/>
              <w:right w:val="single" w:sz="8" w:space="0" w:color="auto"/>
            </w:tcBorders>
            <w:shd w:val="clear" w:color="auto" w:fill="DEEAF6" w:themeFill="accent1" w:themeFillTint="33"/>
            <w:vAlign w:val="center"/>
          </w:tcPr>
          <w:p w14:paraId="6860A92E" w14:textId="77777777" w:rsidR="001B6CE0" w:rsidRPr="001B6CE0" w:rsidRDefault="001B6CE0" w:rsidP="001B6CE0">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1:1000</w:t>
            </w:r>
          </w:p>
        </w:tc>
        <w:tc>
          <w:tcPr>
            <w:tcW w:w="1843" w:type="dxa"/>
            <w:tcBorders>
              <w:top w:val="nil"/>
              <w:left w:val="nil"/>
              <w:bottom w:val="single" w:sz="8" w:space="0" w:color="auto"/>
              <w:right w:val="single" w:sz="8" w:space="0" w:color="auto"/>
            </w:tcBorders>
            <w:shd w:val="clear" w:color="auto" w:fill="DEEAF6" w:themeFill="accent1" w:themeFillTint="33"/>
            <w:vAlign w:val="center"/>
          </w:tcPr>
          <w:p w14:paraId="5F472B1E" w14:textId="77777777" w:rsidR="001B6CE0" w:rsidRPr="001B6CE0" w:rsidRDefault="001B6CE0" w:rsidP="001B6CE0">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R&amp;D Systems</w:t>
            </w:r>
          </w:p>
        </w:tc>
      </w:tr>
      <w:tr w:rsidR="001B6CE0" w:rsidRPr="001B6CE0" w14:paraId="18622A61" w14:textId="77777777" w:rsidTr="003531BC">
        <w:trPr>
          <w:trHeight w:val="289"/>
        </w:trPr>
        <w:tc>
          <w:tcPr>
            <w:tcW w:w="1408"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72E95689" w14:textId="77777777" w:rsidR="001B6CE0" w:rsidRPr="001B6CE0" w:rsidRDefault="001B6CE0" w:rsidP="001B6CE0">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Histone H3</w:t>
            </w:r>
          </w:p>
        </w:tc>
        <w:tc>
          <w:tcPr>
            <w:tcW w:w="1276" w:type="dxa"/>
            <w:tcBorders>
              <w:top w:val="nil"/>
              <w:left w:val="nil"/>
              <w:bottom w:val="single" w:sz="8" w:space="0" w:color="auto"/>
              <w:right w:val="single" w:sz="8" w:space="0" w:color="auto"/>
            </w:tcBorders>
            <w:shd w:val="clear" w:color="auto" w:fill="DEEAF6" w:themeFill="accent1" w:themeFillTint="33"/>
            <w:vAlign w:val="center"/>
          </w:tcPr>
          <w:p w14:paraId="7CA9B9D5" w14:textId="77777777" w:rsidR="001B6CE0" w:rsidRPr="001B6CE0" w:rsidRDefault="001B6CE0" w:rsidP="001B6CE0">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4499T</w:t>
            </w:r>
          </w:p>
        </w:tc>
        <w:tc>
          <w:tcPr>
            <w:tcW w:w="1088" w:type="dxa"/>
            <w:tcBorders>
              <w:top w:val="nil"/>
              <w:left w:val="nil"/>
              <w:bottom w:val="single" w:sz="8" w:space="0" w:color="auto"/>
              <w:right w:val="single" w:sz="8" w:space="0" w:color="auto"/>
            </w:tcBorders>
            <w:shd w:val="clear" w:color="auto" w:fill="DEEAF6" w:themeFill="accent1" w:themeFillTint="33"/>
            <w:vAlign w:val="center"/>
          </w:tcPr>
          <w:p w14:paraId="164B0828" w14:textId="77777777" w:rsidR="001B6CE0" w:rsidRPr="001B6CE0" w:rsidRDefault="001B6CE0" w:rsidP="001B6CE0">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1:1000</w:t>
            </w:r>
          </w:p>
        </w:tc>
        <w:tc>
          <w:tcPr>
            <w:tcW w:w="1843" w:type="dxa"/>
            <w:tcBorders>
              <w:top w:val="nil"/>
              <w:left w:val="nil"/>
              <w:bottom w:val="single" w:sz="8" w:space="0" w:color="auto"/>
              <w:right w:val="single" w:sz="8" w:space="0" w:color="auto"/>
            </w:tcBorders>
            <w:shd w:val="clear" w:color="auto" w:fill="DEEAF6" w:themeFill="accent1" w:themeFillTint="33"/>
            <w:vAlign w:val="center"/>
          </w:tcPr>
          <w:p w14:paraId="5784B009" w14:textId="77777777" w:rsidR="001B6CE0" w:rsidRPr="001B6CE0" w:rsidRDefault="001B6CE0" w:rsidP="001B6CE0">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Cell Signaling</w:t>
            </w:r>
          </w:p>
        </w:tc>
      </w:tr>
    </w:tbl>
    <w:p w14:paraId="09008E4E" w14:textId="77777777" w:rsidR="003531BC" w:rsidRPr="001B6CE0" w:rsidRDefault="003531BC" w:rsidP="00387FBB">
      <w:pPr>
        <w:jc w:val="both"/>
        <w:rPr>
          <w:rFonts w:ascii="Times New Roman" w:hAnsi="Times New Roman" w:cs="Times New Roman"/>
          <w:b/>
          <w:bCs/>
          <w:sz w:val="24"/>
          <w:szCs w:val="24"/>
          <w:lang w:val="en-US"/>
        </w:rPr>
      </w:pPr>
    </w:p>
    <w:p w14:paraId="755FE940" w14:textId="61EAA867" w:rsidR="003531BC" w:rsidRDefault="003531BC" w:rsidP="00387FBB">
      <w:pPr>
        <w:jc w:val="both"/>
        <w:rPr>
          <w:rFonts w:ascii="Times New Roman" w:hAnsi="Times New Roman" w:cs="Times New Roman"/>
          <w:b/>
          <w:bCs/>
          <w:sz w:val="24"/>
          <w:szCs w:val="24"/>
          <w:lang w:val="en-US"/>
        </w:rPr>
      </w:pPr>
      <w:r w:rsidRPr="001B6CE0">
        <w:rPr>
          <w:rFonts w:ascii="Times New Roman" w:hAnsi="Times New Roman" w:cs="Times New Roman"/>
          <w:b/>
          <w:bCs/>
          <w:sz w:val="24"/>
          <w:szCs w:val="24"/>
          <w:u w:val="single"/>
          <w:lang w:val="en-US"/>
        </w:rPr>
        <w:t>Table S2:</w:t>
      </w:r>
      <w:r w:rsidRPr="001B6CE0">
        <w:rPr>
          <w:rFonts w:ascii="Times New Roman" w:hAnsi="Times New Roman" w:cs="Times New Roman"/>
          <w:b/>
          <w:bCs/>
          <w:sz w:val="24"/>
          <w:szCs w:val="24"/>
          <w:lang w:val="en-US"/>
        </w:rPr>
        <w:t xml:space="preserve"> List of RT-qPCR primers</w:t>
      </w:r>
    </w:p>
    <w:tbl>
      <w:tblPr>
        <w:tblW w:w="9006" w:type="dxa"/>
        <w:tblLook w:val="04A0" w:firstRow="1" w:lastRow="0" w:firstColumn="1" w:lastColumn="0" w:noHBand="0" w:noVBand="1"/>
      </w:tblPr>
      <w:tblGrid>
        <w:gridCol w:w="1790"/>
        <w:gridCol w:w="3365"/>
        <w:gridCol w:w="3851"/>
      </w:tblGrid>
      <w:tr w:rsidR="004B7005" w:rsidRPr="001B6CE0" w14:paraId="23C4D29F" w14:textId="77777777" w:rsidTr="0093531E">
        <w:trPr>
          <w:trHeight w:val="340"/>
        </w:trPr>
        <w:tc>
          <w:tcPr>
            <w:tcW w:w="1876" w:type="dxa"/>
            <w:tcBorders>
              <w:top w:val="single" w:sz="8" w:space="0" w:color="auto"/>
              <w:left w:val="single" w:sz="8" w:space="0" w:color="auto"/>
              <w:bottom w:val="single" w:sz="8" w:space="0" w:color="auto"/>
              <w:right w:val="single" w:sz="8" w:space="0" w:color="auto"/>
            </w:tcBorders>
            <w:shd w:val="clear" w:color="auto" w:fill="9CC2E5" w:themeFill="accent1" w:themeFillTint="99"/>
            <w:noWrap/>
            <w:vAlign w:val="center"/>
            <w:hideMark/>
          </w:tcPr>
          <w:p w14:paraId="581762C6" w14:textId="4288E3B4" w:rsidR="004B7005" w:rsidRPr="001B6CE0" w:rsidRDefault="004B7005" w:rsidP="00356446">
            <w:pPr>
              <w:spacing w:after="0" w:line="240" w:lineRule="auto"/>
              <w:jc w:val="center"/>
              <w:rPr>
                <w:rFonts w:ascii="Times New Roman" w:hAnsi="Times New Roman" w:cs="Times New Roman"/>
                <w:b/>
                <w:bCs/>
                <w:color w:val="000000"/>
                <w:sz w:val="20"/>
                <w:szCs w:val="20"/>
                <w:lang w:val="en-US"/>
              </w:rPr>
            </w:pPr>
            <w:r>
              <w:rPr>
                <w:rFonts w:ascii="Times New Roman" w:hAnsi="Times New Roman" w:cs="Times New Roman"/>
                <w:b/>
                <w:bCs/>
                <w:color w:val="000000"/>
                <w:sz w:val="20"/>
                <w:szCs w:val="20"/>
                <w:lang w:val="en-US"/>
              </w:rPr>
              <w:t>Gene</w:t>
            </w:r>
          </w:p>
        </w:tc>
        <w:tc>
          <w:tcPr>
            <w:tcW w:w="3501" w:type="dxa"/>
            <w:tcBorders>
              <w:top w:val="single" w:sz="8" w:space="0" w:color="auto"/>
              <w:left w:val="nil"/>
              <w:bottom w:val="single" w:sz="8" w:space="0" w:color="auto"/>
              <w:right w:val="single" w:sz="8" w:space="0" w:color="auto"/>
            </w:tcBorders>
            <w:shd w:val="clear" w:color="auto" w:fill="9CC2E5" w:themeFill="accent1" w:themeFillTint="99"/>
            <w:noWrap/>
            <w:vAlign w:val="center"/>
            <w:hideMark/>
          </w:tcPr>
          <w:p w14:paraId="14351AE7" w14:textId="03E41B29" w:rsidR="004B7005" w:rsidRPr="001B6CE0" w:rsidRDefault="004B7005" w:rsidP="00356446">
            <w:pPr>
              <w:spacing w:after="0" w:line="240" w:lineRule="auto"/>
              <w:jc w:val="center"/>
              <w:rPr>
                <w:rFonts w:ascii="Times New Roman" w:hAnsi="Times New Roman" w:cs="Times New Roman"/>
                <w:b/>
                <w:bCs/>
                <w:color w:val="000000"/>
                <w:sz w:val="20"/>
                <w:szCs w:val="20"/>
                <w:lang w:val="en-US"/>
              </w:rPr>
            </w:pPr>
            <w:r>
              <w:rPr>
                <w:rFonts w:ascii="Times New Roman" w:hAnsi="Times New Roman" w:cs="Times New Roman"/>
                <w:b/>
                <w:bCs/>
                <w:color w:val="000000"/>
                <w:sz w:val="20"/>
                <w:szCs w:val="20"/>
                <w:lang w:val="en-US"/>
              </w:rPr>
              <w:t>Forward primer</w:t>
            </w:r>
          </w:p>
        </w:tc>
        <w:tc>
          <w:tcPr>
            <w:tcW w:w="3629" w:type="dxa"/>
            <w:tcBorders>
              <w:top w:val="single" w:sz="8" w:space="0" w:color="auto"/>
              <w:left w:val="nil"/>
              <w:bottom w:val="single" w:sz="8" w:space="0" w:color="auto"/>
              <w:right w:val="single" w:sz="8" w:space="0" w:color="auto"/>
            </w:tcBorders>
            <w:shd w:val="clear" w:color="auto" w:fill="9CC2E5" w:themeFill="accent1" w:themeFillTint="99"/>
            <w:noWrap/>
            <w:vAlign w:val="center"/>
            <w:hideMark/>
          </w:tcPr>
          <w:p w14:paraId="5455C2A5" w14:textId="1A41223B" w:rsidR="004B7005" w:rsidRPr="001B6CE0" w:rsidRDefault="004B7005" w:rsidP="00356446">
            <w:pPr>
              <w:spacing w:after="0" w:line="240" w:lineRule="auto"/>
              <w:jc w:val="center"/>
              <w:rPr>
                <w:rFonts w:ascii="Times New Roman" w:hAnsi="Times New Roman" w:cs="Times New Roman"/>
                <w:b/>
                <w:bCs/>
                <w:color w:val="000000"/>
                <w:sz w:val="20"/>
                <w:szCs w:val="20"/>
                <w:lang w:val="en-US"/>
              </w:rPr>
            </w:pPr>
            <w:r>
              <w:rPr>
                <w:rFonts w:ascii="Times New Roman" w:hAnsi="Times New Roman" w:cs="Times New Roman"/>
                <w:b/>
                <w:bCs/>
                <w:color w:val="000000"/>
                <w:sz w:val="20"/>
                <w:szCs w:val="20"/>
                <w:lang w:val="en-US"/>
              </w:rPr>
              <w:t>Reverse primer</w:t>
            </w:r>
          </w:p>
        </w:tc>
      </w:tr>
      <w:tr w:rsidR="004B7005" w:rsidRPr="001B6CE0" w14:paraId="4A987864" w14:textId="77777777" w:rsidTr="0093531E">
        <w:trPr>
          <w:trHeight w:val="337"/>
        </w:trPr>
        <w:tc>
          <w:tcPr>
            <w:tcW w:w="1876"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50D0ED56" w14:textId="299F7B81" w:rsidR="004B7005" w:rsidRPr="001B6CE0" w:rsidRDefault="004B7005"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MYC (human)</w:t>
            </w:r>
          </w:p>
        </w:tc>
        <w:tc>
          <w:tcPr>
            <w:tcW w:w="3501" w:type="dxa"/>
            <w:tcBorders>
              <w:top w:val="nil"/>
              <w:left w:val="nil"/>
              <w:bottom w:val="single" w:sz="8" w:space="0" w:color="auto"/>
              <w:right w:val="single" w:sz="8" w:space="0" w:color="auto"/>
            </w:tcBorders>
            <w:shd w:val="clear" w:color="auto" w:fill="DEEAF6" w:themeFill="accent1" w:themeFillTint="33"/>
            <w:vAlign w:val="center"/>
          </w:tcPr>
          <w:p w14:paraId="7A2DD255" w14:textId="5F719029" w:rsidR="004B7005" w:rsidRPr="001B6CE0" w:rsidRDefault="00846908" w:rsidP="00356446">
            <w:pPr>
              <w:spacing w:after="0" w:line="240" w:lineRule="auto"/>
              <w:jc w:val="center"/>
              <w:rPr>
                <w:rFonts w:ascii="Times New Roman" w:hAnsi="Times New Roman" w:cs="Times New Roman"/>
                <w:color w:val="000000"/>
                <w:sz w:val="20"/>
                <w:szCs w:val="20"/>
                <w:lang w:val="en-US"/>
              </w:rPr>
            </w:pPr>
            <w:r w:rsidRPr="00846908">
              <w:rPr>
                <w:rFonts w:ascii="Times New Roman" w:hAnsi="Times New Roman" w:cs="Times New Roman"/>
                <w:color w:val="000000"/>
                <w:sz w:val="20"/>
                <w:szCs w:val="20"/>
                <w:lang w:val="en-US"/>
              </w:rPr>
              <w:t>GCAGCTGCTTAGACGCTGGATTTT</w:t>
            </w:r>
          </w:p>
        </w:tc>
        <w:tc>
          <w:tcPr>
            <w:tcW w:w="3629" w:type="dxa"/>
            <w:tcBorders>
              <w:top w:val="nil"/>
              <w:left w:val="nil"/>
              <w:bottom w:val="single" w:sz="8" w:space="0" w:color="auto"/>
              <w:right w:val="single" w:sz="8" w:space="0" w:color="auto"/>
            </w:tcBorders>
            <w:shd w:val="clear" w:color="auto" w:fill="DEEAF6" w:themeFill="accent1" w:themeFillTint="33"/>
            <w:vAlign w:val="center"/>
          </w:tcPr>
          <w:p w14:paraId="4AEAFBC4" w14:textId="17DC3EAF" w:rsidR="004B7005" w:rsidRPr="001B6CE0" w:rsidRDefault="00846908" w:rsidP="00356446">
            <w:pPr>
              <w:spacing w:after="0" w:line="240" w:lineRule="auto"/>
              <w:ind w:firstLineChars="100" w:firstLine="200"/>
              <w:jc w:val="center"/>
              <w:rPr>
                <w:rFonts w:ascii="Times New Roman" w:hAnsi="Times New Roman" w:cs="Times New Roman"/>
                <w:color w:val="000000"/>
                <w:sz w:val="20"/>
                <w:szCs w:val="20"/>
                <w:lang w:val="en-US"/>
              </w:rPr>
            </w:pPr>
            <w:r w:rsidRPr="00846908">
              <w:rPr>
                <w:rFonts w:ascii="Times New Roman" w:hAnsi="Times New Roman" w:cs="Times New Roman"/>
                <w:color w:val="000000"/>
                <w:sz w:val="20"/>
                <w:szCs w:val="20"/>
                <w:lang w:val="en-US"/>
              </w:rPr>
              <w:t>GTTCTCCTCCTCGTCGCAGTAGAAATA</w:t>
            </w:r>
          </w:p>
        </w:tc>
      </w:tr>
      <w:tr w:rsidR="004B7005" w:rsidRPr="001B6CE0" w14:paraId="7316A624" w14:textId="77777777" w:rsidTr="0093531E">
        <w:trPr>
          <w:trHeight w:val="340"/>
        </w:trPr>
        <w:tc>
          <w:tcPr>
            <w:tcW w:w="1876"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564F811F" w14:textId="5676385C" w:rsidR="004B7005" w:rsidRPr="001B6CE0" w:rsidRDefault="004B7005"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MAT2A</w:t>
            </w:r>
          </w:p>
        </w:tc>
        <w:tc>
          <w:tcPr>
            <w:tcW w:w="3501" w:type="dxa"/>
            <w:tcBorders>
              <w:top w:val="nil"/>
              <w:left w:val="nil"/>
              <w:bottom w:val="single" w:sz="8" w:space="0" w:color="auto"/>
              <w:right w:val="single" w:sz="8" w:space="0" w:color="auto"/>
            </w:tcBorders>
            <w:shd w:val="clear" w:color="auto" w:fill="DEEAF6" w:themeFill="accent1" w:themeFillTint="33"/>
            <w:vAlign w:val="center"/>
          </w:tcPr>
          <w:p w14:paraId="43197893" w14:textId="275606A1" w:rsidR="004B7005" w:rsidRPr="001B6CE0" w:rsidRDefault="00652152" w:rsidP="00652152">
            <w:pPr>
              <w:spacing w:after="0" w:line="240" w:lineRule="auto"/>
              <w:jc w:val="center"/>
              <w:rPr>
                <w:rFonts w:ascii="Times New Roman" w:hAnsi="Times New Roman" w:cs="Times New Roman"/>
                <w:color w:val="000000"/>
                <w:sz w:val="20"/>
                <w:szCs w:val="20"/>
                <w:lang w:val="en-US"/>
              </w:rPr>
            </w:pPr>
            <w:r w:rsidRPr="00652152">
              <w:rPr>
                <w:rFonts w:ascii="Times New Roman" w:hAnsi="Times New Roman" w:cs="Times New Roman"/>
                <w:color w:val="000000"/>
                <w:sz w:val="20"/>
                <w:szCs w:val="20"/>
                <w:lang w:val="en-US"/>
              </w:rPr>
              <w:t>CGTGCTGGTAGCCTTGGAGCAA</w:t>
            </w:r>
          </w:p>
        </w:tc>
        <w:tc>
          <w:tcPr>
            <w:tcW w:w="3629" w:type="dxa"/>
            <w:tcBorders>
              <w:top w:val="nil"/>
              <w:left w:val="nil"/>
              <w:bottom w:val="single" w:sz="8" w:space="0" w:color="auto"/>
              <w:right w:val="single" w:sz="8" w:space="0" w:color="auto"/>
            </w:tcBorders>
            <w:shd w:val="clear" w:color="auto" w:fill="DEEAF6" w:themeFill="accent1" w:themeFillTint="33"/>
            <w:vAlign w:val="center"/>
          </w:tcPr>
          <w:p w14:paraId="433371F9" w14:textId="4048FD95" w:rsidR="004B7005" w:rsidRPr="001B6CE0" w:rsidRDefault="00652152" w:rsidP="00652152">
            <w:pPr>
              <w:spacing w:after="0" w:line="240" w:lineRule="auto"/>
              <w:ind w:firstLineChars="100" w:firstLine="200"/>
              <w:jc w:val="center"/>
              <w:rPr>
                <w:rFonts w:ascii="Times New Roman" w:hAnsi="Times New Roman" w:cs="Times New Roman"/>
                <w:color w:val="000000"/>
                <w:sz w:val="20"/>
                <w:szCs w:val="20"/>
                <w:lang w:val="en-US"/>
              </w:rPr>
            </w:pPr>
            <w:r w:rsidRPr="00652152">
              <w:rPr>
                <w:rFonts w:ascii="Times New Roman" w:hAnsi="Times New Roman" w:cs="Times New Roman"/>
                <w:color w:val="000000"/>
                <w:sz w:val="20"/>
                <w:szCs w:val="20"/>
                <w:lang w:val="en-US"/>
              </w:rPr>
              <w:t>GATGGGAAGCACAGCACCTCGAT</w:t>
            </w:r>
          </w:p>
        </w:tc>
      </w:tr>
      <w:tr w:rsidR="004B7005" w:rsidRPr="001B6CE0" w14:paraId="3925F81C" w14:textId="77777777" w:rsidTr="0093531E">
        <w:trPr>
          <w:trHeight w:val="340"/>
        </w:trPr>
        <w:tc>
          <w:tcPr>
            <w:tcW w:w="1876"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46F0A199" w14:textId="29F39D2F" w:rsidR="004B7005" w:rsidRPr="001B6CE0" w:rsidRDefault="004B7005"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PP1A</w:t>
            </w:r>
          </w:p>
        </w:tc>
        <w:tc>
          <w:tcPr>
            <w:tcW w:w="3501" w:type="dxa"/>
            <w:tcBorders>
              <w:top w:val="nil"/>
              <w:left w:val="nil"/>
              <w:bottom w:val="single" w:sz="8" w:space="0" w:color="auto"/>
              <w:right w:val="single" w:sz="8" w:space="0" w:color="auto"/>
            </w:tcBorders>
            <w:shd w:val="clear" w:color="auto" w:fill="DEEAF6" w:themeFill="accent1" w:themeFillTint="33"/>
            <w:vAlign w:val="center"/>
          </w:tcPr>
          <w:p w14:paraId="1874416D" w14:textId="6DB13A7B" w:rsidR="004B7005" w:rsidRPr="001B6CE0" w:rsidRDefault="00652152" w:rsidP="00652152">
            <w:pPr>
              <w:spacing w:after="0" w:line="240" w:lineRule="auto"/>
              <w:jc w:val="center"/>
              <w:rPr>
                <w:rFonts w:ascii="Times New Roman" w:hAnsi="Times New Roman" w:cs="Times New Roman"/>
                <w:color w:val="000000"/>
                <w:sz w:val="20"/>
                <w:szCs w:val="20"/>
                <w:lang w:val="en-US"/>
              </w:rPr>
            </w:pPr>
            <w:r w:rsidRPr="00652152">
              <w:rPr>
                <w:rFonts w:ascii="Times New Roman" w:hAnsi="Times New Roman" w:cs="Times New Roman"/>
                <w:color w:val="000000"/>
                <w:sz w:val="20"/>
                <w:szCs w:val="20"/>
                <w:lang w:val="en-US"/>
              </w:rPr>
              <w:t>CACCGCCGAGGAAAACCGTGTA</w:t>
            </w:r>
          </w:p>
        </w:tc>
        <w:tc>
          <w:tcPr>
            <w:tcW w:w="3629" w:type="dxa"/>
            <w:tcBorders>
              <w:top w:val="nil"/>
              <w:left w:val="nil"/>
              <w:bottom w:val="single" w:sz="8" w:space="0" w:color="auto"/>
              <w:right w:val="single" w:sz="8" w:space="0" w:color="auto"/>
            </w:tcBorders>
            <w:shd w:val="clear" w:color="auto" w:fill="DEEAF6" w:themeFill="accent1" w:themeFillTint="33"/>
            <w:vAlign w:val="center"/>
          </w:tcPr>
          <w:p w14:paraId="3EFEBA14" w14:textId="174BC171" w:rsidR="004B7005" w:rsidRPr="001B6CE0" w:rsidRDefault="00652152" w:rsidP="00652152">
            <w:pPr>
              <w:spacing w:after="0" w:line="240" w:lineRule="auto"/>
              <w:ind w:firstLineChars="100" w:firstLine="200"/>
              <w:jc w:val="center"/>
              <w:rPr>
                <w:rFonts w:ascii="Times New Roman" w:hAnsi="Times New Roman" w:cs="Times New Roman"/>
                <w:color w:val="000000"/>
                <w:sz w:val="20"/>
                <w:szCs w:val="20"/>
                <w:lang w:val="en-US"/>
              </w:rPr>
            </w:pPr>
            <w:r w:rsidRPr="00652152">
              <w:rPr>
                <w:rFonts w:ascii="Times New Roman" w:hAnsi="Times New Roman" w:cs="Times New Roman"/>
                <w:color w:val="000000"/>
                <w:sz w:val="20"/>
                <w:szCs w:val="20"/>
                <w:lang w:val="en-US"/>
              </w:rPr>
              <w:t>GATGGACTTGCCACCAGTGCCAT</w:t>
            </w:r>
          </w:p>
        </w:tc>
      </w:tr>
      <w:tr w:rsidR="004B7005" w:rsidRPr="001B6CE0" w14:paraId="5D75403C" w14:textId="77777777" w:rsidTr="0093531E">
        <w:trPr>
          <w:trHeight w:val="340"/>
        </w:trPr>
        <w:tc>
          <w:tcPr>
            <w:tcW w:w="1876"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00AC28BC" w14:textId="14537CEF" w:rsidR="004B7005" w:rsidRPr="001B6CE0" w:rsidRDefault="004B7005"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HK2</w:t>
            </w:r>
          </w:p>
        </w:tc>
        <w:tc>
          <w:tcPr>
            <w:tcW w:w="3501" w:type="dxa"/>
            <w:tcBorders>
              <w:top w:val="nil"/>
              <w:left w:val="nil"/>
              <w:bottom w:val="single" w:sz="8" w:space="0" w:color="auto"/>
              <w:right w:val="single" w:sz="8" w:space="0" w:color="auto"/>
            </w:tcBorders>
            <w:shd w:val="clear" w:color="auto" w:fill="DEEAF6" w:themeFill="accent1" w:themeFillTint="33"/>
            <w:vAlign w:val="center"/>
          </w:tcPr>
          <w:p w14:paraId="67A3709D" w14:textId="1D45A9D0" w:rsidR="004B7005" w:rsidRPr="001B6CE0" w:rsidRDefault="00652152" w:rsidP="00652152">
            <w:pPr>
              <w:spacing w:after="0" w:line="240" w:lineRule="auto"/>
              <w:jc w:val="center"/>
              <w:rPr>
                <w:rFonts w:ascii="Times New Roman" w:hAnsi="Times New Roman" w:cs="Times New Roman"/>
                <w:color w:val="000000"/>
                <w:sz w:val="20"/>
                <w:szCs w:val="20"/>
                <w:lang w:val="en-US"/>
              </w:rPr>
            </w:pPr>
            <w:r w:rsidRPr="00652152">
              <w:rPr>
                <w:rFonts w:ascii="Times New Roman" w:hAnsi="Times New Roman" w:cs="Times New Roman"/>
                <w:color w:val="000000"/>
                <w:sz w:val="20"/>
                <w:szCs w:val="20"/>
                <w:lang w:val="en-US"/>
              </w:rPr>
              <w:t>TCGTTCCCCTGCCACCAGACTA</w:t>
            </w:r>
          </w:p>
        </w:tc>
        <w:tc>
          <w:tcPr>
            <w:tcW w:w="3629" w:type="dxa"/>
            <w:tcBorders>
              <w:top w:val="nil"/>
              <w:left w:val="nil"/>
              <w:bottom w:val="single" w:sz="8" w:space="0" w:color="auto"/>
              <w:right w:val="single" w:sz="8" w:space="0" w:color="auto"/>
            </w:tcBorders>
            <w:shd w:val="clear" w:color="auto" w:fill="DEEAF6" w:themeFill="accent1" w:themeFillTint="33"/>
            <w:vAlign w:val="center"/>
          </w:tcPr>
          <w:p w14:paraId="04241959" w14:textId="4F67E536" w:rsidR="004B7005" w:rsidRPr="001B6CE0" w:rsidRDefault="00652152" w:rsidP="00652152">
            <w:pPr>
              <w:spacing w:after="0" w:line="240" w:lineRule="auto"/>
              <w:ind w:firstLineChars="100" w:firstLine="200"/>
              <w:jc w:val="center"/>
              <w:rPr>
                <w:rFonts w:ascii="Times New Roman" w:hAnsi="Times New Roman" w:cs="Times New Roman"/>
                <w:color w:val="000000"/>
                <w:sz w:val="20"/>
                <w:szCs w:val="20"/>
                <w:lang w:val="en-US"/>
              </w:rPr>
            </w:pPr>
            <w:r w:rsidRPr="00652152">
              <w:rPr>
                <w:rFonts w:ascii="Times New Roman" w:hAnsi="Times New Roman" w:cs="Times New Roman"/>
                <w:color w:val="000000"/>
                <w:sz w:val="20"/>
                <w:szCs w:val="20"/>
                <w:lang w:val="en-US"/>
              </w:rPr>
              <w:t>CCCGTGCCCACAATGAGACCAA</w:t>
            </w:r>
          </w:p>
        </w:tc>
      </w:tr>
      <w:tr w:rsidR="004B7005" w:rsidRPr="001B6CE0" w14:paraId="414B3B33" w14:textId="77777777" w:rsidTr="0093531E">
        <w:trPr>
          <w:trHeight w:val="340"/>
        </w:trPr>
        <w:tc>
          <w:tcPr>
            <w:tcW w:w="1876"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762E1529" w14:textId="1812ACFF" w:rsidR="004B7005" w:rsidRPr="001B6CE0" w:rsidRDefault="004B7005"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PGK1</w:t>
            </w:r>
          </w:p>
        </w:tc>
        <w:tc>
          <w:tcPr>
            <w:tcW w:w="3501" w:type="dxa"/>
            <w:tcBorders>
              <w:top w:val="nil"/>
              <w:left w:val="nil"/>
              <w:bottom w:val="single" w:sz="8" w:space="0" w:color="auto"/>
              <w:right w:val="single" w:sz="8" w:space="0" w:color="auto"/>
            </w:tcBorders>
            <w:shd w:val="clear" w:color="auto" w:fill="DEEAF6" w:themeFill="accent1" w:themeFillTint="33"/>
            <w:vAlign w:val="center"/>
          </w:tcPr>
          <w:p w14:paraId="60EEBE27" w14:textId="2D520491" w:rsidR="004B7005" w:rsidRPr="001B6CE0" w:rsidRDefault="0093531E" w:rsidP="0093531E">
            <w:pPr>
              <w:spacing w:after="0" w:line="240" w:lineRule="auto"/>
              <w:jc w:val="center"/>
              <w:rPr>
                <w:rFonts w:ascii="Times New Roman" w:hAnsi="Times New Roman" w:cs="Times New Roman"/>
                <w:color w:val="000000"/>
                <w:sz w:val="20"/>
                <w:szCs w:val="20"/>
                <w:lang w:val="en-US"/>
              </w:rPr>
            </w:pPr>
            <w:r w:rsidRPr="0093531E">
              <w:rPr>
                <w:rFonts w:ascii="Times New Roman" w:hAnsi="Times New Roman" w:cs="Times New Roman"/>
                <w:color w:val="000000"/>
                <w:sz w:val="20"/>
                <w:szCs w:val="20"/>
                <w:lang w:val="en-US"/>
              </w:rPr>
              <w:t>ACCCAGCTGCTGGGTCTGTCAT</w:t>
            </w:r>
          </w:p>
        </w:tc>
        <w:tc>
          <w:tcPr>
            <w:tcW w:w="3629" w:type="dxa"/>
            <w:tcBorders>
              <w:top w:val="nil"/>
              <w:left w:val="nil"/>
              <w:bottom w:val="single" w:sz="8" w:space="0" w:color="auto"/>
              <w:right w:val="single" w:sz="8" w:space="0" w:color="auto"/>
            </w:tcBorders>
            <w:shd w:val="clear" w:color="auto" w:fill="DEEAF6" w:themeFill="accent1" w:themeFillTint="33"/>
            <w:vAlign w:val="center"/>
          </w:tcPr>
          <w:p w14:paraId="4201CC8A" w14:textId="7E96615D" w:rsidR="004B7005" w:rsidRPr="001B6CE0" w:rsidRDefault="0093531E" w:rsidP="0093531E">
            <w:pPr>
              <w:spacing w:after="0" w:line="240" w:lineRule="auto"/>
              <w:ind w:firstLineChars="100" w:firstLine="200"/>
              <w:jc w:val="center"/>
              <w:rPr>
                <w:rFonts w:ascii="Times New Roman" w:hAnsi="Times New Roman" w:cs="Times New Roman"/>
                <w:color w:val="000000"/>
                <w:sz w:val="20"/>
                <w:szCs w:val="20"/>
                <w:lang w:val="en-US"/>
              </w:rPr>
            </w:pPr>
            <w:r w:rsidRPr="0093531E">
              <w:rPr>
                <w:rFonts w:ascii="Times New Roman" w:hAnsi="Times New Roman" w:cs="Times New Roman"/>
                <w:color w:val="000000"/>
                <w:sz w:val="20"/>
                <w:szCs w:val="20"/>
                <w:lang w:val="en-US"/>
              </w:rPr>
              <w:t>CCACCAGCCTTCTGTGGCAGAT</w:t>
            </w:r>
          </w:p>
        </w:tc>
      </w:tr>
      <w:tr w:rsidR="004B7005" w:rsidRPr="001B6CE0" w14:paraId="2B12F7BC" w14:textId="77777777" w:rsidTr="0093531E">
        <w:trPr>
          <w:trHeight w:val="340"/>
        </w:trPr>
        <w:tc>
          <w:tcPr>
            <w:tcW w:w="1876"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7E2AD96F" w14:textId="23ECC1CD" w:rsidR="004B7005" w:rsidRPr="001B6CE0" w:rsidRDefault="004B7005"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RPL5</w:t>
            </w:r>
          </w:p>
        </w:tc>
        <w:tc>
          <w:tcPr>
            <w:tcW w:w="3501" w:type="dxa"/>
            <w:tcBorders>
              <w:top w:val="nil"/>
              <w:left w:val="nil"/>
              <w:bottom w:val="single" w:sz="8" w:space="0" w:color="auto"/>
              <w:right w:val="single" w:sz="8" w:space="0" w:color="auto"/>
            </w:tcBorders>
            <w:shd w:val="clear" w:color="auto" w:fill="DEEAF6" w:themeFill="accent1" w:themeFillTint="33"/>
            <w:vAlign w:val="center"/>
          </w:tcPr>
          <w:p w14:paraId="4CE46338" w14:textId="507D3183" w:rsidR="004B7005" w:rsidRPr="001B6CE0" w:rsidRDefault="00652152" w:rsidP="00652152">
            <w:pPr>
              <w:spacing w:after="0" w:line="240" w:lineRule="auto"/>
              <w:jc w:val="center"/>
              <w:rPr>
                <w:rFonts w:ascii="Times New Roman" w:hAnsi="Times New Roman" w:cs="Times New Roman"/>
                <w:color w:val="000000"/>
                <w:sz w:val="20"/>
                <w:szCs w:val="20"/>
                <w:lang w:val="en-US"/>
              </w:rPr>
            </w:pPr>
            <w:r w:rsidRPr="00652152">
              <w:rPr>
                <w:rFonts w:ascii="Times New Roman" w:hAnsi="Times New Roman" w:cs="Times New Roman"/>
                <w:color w:val="000000"/>
                <w:sz w:val="20"/>
                <w:szCs w:val="20"/>
                <w:lang w:val="en-US"/>
              </w:rPr>
              <w:t>CTGCGCAGCGTATGCACACGAA</w:t>
            </w:r>
          </w:p>
        </w:tc>
        <w:tc>
          <w:tcPr>
            <w:tcW w:w="3629" w:type="dxa"/>
            <w:tcBorders>
              <w:top w:val="nil"/>
              <w:left w:val="nil"/>
              <w:bottom w:val="single" w:sz="8" w:space="0" w:color="auto"/>
              <w:right w:val="single" w:sz="8" w:space="0" w:color="auto"/>
            </w:tcBorders>
            <w:shd w:val="clear" w:color="auto" w:fill="DEEAF6" w:themeFill="accent1" w:themeFillTint="33"/>
            <w:vAlign w:val="center"/>
          </w:tcPr>
          <w:p w14:paraId="70BF4AC2" w14:textId="0078DBCD" w:rsidR="004B7005" w:rsidRPr="001B6CE0" w:rsidRDefault="00652152" w:rsidP="00652152">
            <w:pPr>
              <w:spacing w:after="0" w:line="240" w:lineRule="auto"/>
              <w:ind w:firstLineChars="100" w:firstLine="200"/>
              <w:jc w:val="center"/>
              <w:rPr>
                <w:rFonts w:ascii="Times New Roman" w:hAnsi="Times New Roman" w:cs="Times New Roman"/>
                <w:color w:val="000000"/>
                <w:sz w:val="20"/>
                <w:szCs w:val="20"/>
                <w:lang w:val="en-US"/>
              </w:rPr>
            </w:pPr>
            <w:r w:rsidRPr="00652152">
              <w:rPr>
                <w:rFonts w:ascii="Times New Roman" w:hAnsi="Times New Roman" w:cs="Times New Roman"/>
                <w:color w:val="000000"/>
                <w:sz w:val="20"/>
                <w:szCs w:val="20"/>
                <w:lang w:val="en-US"/>
              </w:rPr>
              <w:t>GTGAAGGCACCTGGCTGACCAT</w:t>
            </w:r>
          </w:p>
        </w:tc>
      </w:tr>
      <w:tr w:rsidR="004B7005" w:rsidRPr="001B6CE0" w14:paraId="4ECE578B" w14:textId="77777777" w:rsidTr="0093531E">
        <w:trPr>
          <w:trHeight w:val="340"/>
        </w:trPr>
        <w:tc>
          <w:tcPr>
            <w:tcW w:w="1876"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11B6A0FF" w14:textId="6D47E0DD" w:rsidR="004B7005" w:rsidRPr="001B6CE0" w:rsidRDefault="004B7005"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RPL9</w:t>
            </w:r>
          </w:p>
        </w:tc>
        <w:tc>
          <w:tcPr>
            <w:tcW w:w="3501" w:type="dxa"/>
            <w:tcBorders>
              <w:top w:val="nil"/>
              <w:left w:val="nil"/>
              <w:bottom w:val="single" w:sz="8" w:space="0" w:color="auto"/>
              <w:right w:val="single" w:sz="8" w:space="0" w:color="auto"/>
            </w:tcBorders>
            <w:shd w:val="clear" w:color="auto" w:fill="DEEAF6" w:themeFill="accent1" w:themeFillTint="33"/>
            <w:vAlign w:val="center"/>
          </w:tcPr>
          <w:p w14:paraId="264B04DF" w14:textId="05838B97" w:rsidR="004B7005" w:rsidRPr="001B6CE0" w:rsidRDefault="00652152" w:rsidP="00652152">
            <w:pPr>
              <w:spacing w:after="0" w:line="240" w:lineRule="auto"/>
              <w:jc w:val="center"/>
              <w:rPr>
                <w:rFonts w:ascii="Times New Roman" w:hAnsi="Times New Roman" w:cs="Times New Roman"/>
                <w:color w:val="000000"/>
                <w:sz w:val="20"/>
                <w:szCs w:val="20"/>
                <w:lang w:val="en-US"/>
              </w:rPr>
            </w:pPr>
            <w:r w:rsidRPr="00652152">
              <w:rPr>
                <w:rFonts w:ascii="Times New Roman" w:hAnsi="Times New Roman" w:cs="Times New Roman"/>
                <w:color w:val="000000"/>
                <w:sz w:val="20"/>
                <w:szCs w:val="20"/>
                <w:lang w:val="en-US"/>
              </w:rPr>
              <w:t>CCGGGTTGACAAATGGTGGGGTA</w:t>
            </w:r>
          </w:p>
        </w:tc>
        <w:tc>
          <w:tcPr>
            <w:tcW w:w="3629" w:type="dxa"/>
            <w:tcBorders>
              <w:top w:val="nil"/>
              <w:left w:val="nil"/>
              <w:bottom w:val="single" w:sz="8" w:space="0" w:color="auto"/>
              <w:right w:val="single" w:sz="8" w:space="0" w:color="auto"/>
            </w:tcBorders>
            <w:shd w:val="clear" w:color="auto" w:fill="DEEAF6" w:themeFill="accent1" w:themeFillTint="33"/>
            <w:vAlign w:val="center"/>
          </w:tcPr>
          <w:p w14:paraId="27069543" w14:textId="5377EAF3" w:rsidR="004B7005" w:rsidRPr="001B6CE0" w:rsidRDefault="00652152" w:rsidP="00652152">
            <w:pPr>
              <w:spacing w:after="0" w:line="240" w:lineRule="auto"/>
              <w:ind w:firstLineChars="100" w:firstLine="200"/>
              <w:jc w:val="center"/>
              <w:rPr>
                <w:rFonts w:ascii="Times New Roman" w:hAnsi="Times New Roman" w:cs="Times New Roman"/>
                <w:color w:val="000000"/>
                <w:sz w:val="20"/>
                <w:szCs w:val="20"/>
                <w:lang w:val="en-US"/>
              </w:rPr>
            </w:pPr>
            <w:r w:rsidRPr="00652152">
              <w:rPr>
                <w:rFonts w:ascii="Times New Roman" w:hAnsi="Times New Roman" w:cs="Times New Roman"/>
                <w:color w:val="000000"/>
                <w:sz w:val="20"/>
                <w:szCs w:val="20"/>
                <w:lang w:val="en-US"/>
              </w:rPr>
              <w:t>GTCTCATCCGAACCCTGCGGAT</w:t>
            </w:r>
          </w:p>
        </w:tc>
      </w:tr>
      <w:tr w:rsidR="004B7005" w:rsidRPr="001B6CE0" w14:paraId="465258C2" w14:textId="77777777" w:rsidTr="0093531E">
        <w:trPr>
          <w:trHeight w:val="340"/>
        </w:trPr>
        <w:tc>
          <w:tcPr>
            <w:tcW w:w="1876"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5D015267" w14:textId="34D839B3" w:rsidR="004B7005" w:rsidRPr="001B6CE0" w:rsidRDefault="004B7005"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PYCR1</w:t>
            </w:r>
          </w:p>
        </w:tc>
        <w:tc>
          <w:tcPr>
            <w:tcW w:w="3501" w:type="dxa"/>
            <w:tcBorders>
              <w:top w:val="nil"/>
              <w:left w:val="nil"/>
              <w:bottom w:val="single" w:sz="8" w:space="0" w:color="auto"/>
              <w:right w:val="single" w:sz="8" w:space="0" w:color="auto"/>
            </w:tcBorders>
            <w:shd w:val="clear" w:color="auto" w:fill="DEEAF6" w:themeFill="accent1" w:themeFillTint="33"/>
            <w:vAlign w:val="center"/>
          </w:tcPr>
          <w:p w14:paraId="16C315BC" w14:textId="3EC0C1D5" w:rsidR="004B7005" w:rsidRPr="001B6CE0" w:rsidRDefault="00652152" w:rsidP="00652152">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GCT</w:t>
            </w:r>
            <w:r w:rsidRPr="00652152">
              <w:rPr>
                <w:rFonts w:ascii="Times New Roman" w:hAnsi="Times New Roman" w:cs="Times New Roman"/>
                <w:color w:val="000000"/>
                <w:sz w:val="20"/>
                <w:szCs w:val="20"/>
                <w:lang w:val="en-US"/>
              </w:rPr>
              <w:t>TCACAGCAGCAGGCGTCTT</w:t>
            </w:r>
          </w:p>
        </w:tc>
        <w:tc>
          <w:tcPr>
            <w:tcW w:w="3629" w:type="dxa"/>
            <w:tcBorders>
              <w:top w:val="nil"/>
              <w:left w:val="nil"/>
              <w:bottom w:val="single" w:sz="8" w:space="0" w:color="auto"/>
              <w:right w:val="single" w:sz="8" w:space="0" w:color="auto"/>
            </w:tcBorders>
            <w:shd w:val="clear" w:color="auto" w:fill="DEEAF6" w:themeFill="accent1" w:themeFillTint="33"/>
            <w:vAlign w:val="center"/>
          </w:tcPr>
          <w:p w14:paraId="55257861" w14:textId="5C9A62B8" w:rsidR="004B7005" w:rsidRPr="001B6CE0" w:rsidRDefault="00652152" w:rsidP="00652152">
            <w:pPr>
              <w:spacing w:after="0" w:line="240" w:lineRule="auto"/>
              <w:ind w:firstLineChars="100" w:firstLine="200"/>
              <w:jc w:val="center"/>
              <w:rPr>
                <w:rFonts w:ascii="Times New Roman" w:hAnsi="Times New Roman" w:cs="Times New Roman"/>
                <w:color w:val="000000"/>
                <w:sz w:val="20"/>
                <w:szCs w:val="20"/>
                <w:lang w:val="en-US"/>
              </w:rPr>
            </w:pPr>
            <w:r w:rsidRPr="00652152">
              <w:rPr>
                <w:rFonts w:ascii="Times New Roman" w:hAnsi="Times New Roman" w:cs="Times New Roman"/>
                <w:color w:val="000000"/>
                <w:sz w:val="20"/>
                <w:szCs w:val="20"/>
                <w:lang w:val="en-US"/>
              </w:rPr>
              <w:t>CTGTCCTCAATGTCGGCG</w:t>
            </w:r>
            <w:r>
              <w:rPr>
                <w:rFonts w:ascii="Times New Roman" w:hAnsi="Times New Roman" w:cs="Times New Roman"/>
                <w:color w:val="000000"/>
                <w:sz w:val="20"/>
                <w:szCs w:val="20"/>
                <w:lang w:val="en-US"/>
              </w:rPr>
              <w:t>CCT</w:t>
            </w:r>
            <w:r w:rsidRPr="00652152">
              <w:rPr>
                <w:rFonts w:ascii="Times New Roman" w:hAnsi="Times New Roman" w:cs="Times New Roman"/>
                <w:color w:val="000000"/>
                <w:sz w:val="20"/>
                <w:szCs w:val="20"/>
                <w:lang w:val="en-US"/>
              </w:rPr>
              <w:t>A</w:t>
            </w:r>
          </w:p>
        </w:tc>
      </w:tr>
      <w:tr w:rsidR="004B7005" w:rsidRPr="001B6CE0" w14:paraId="08BC501D" w14:textId="77777777" w:rsidTr="0093531E">
        <w:trPr>
          <w:trHeight w:val="439"/>
        </w:trPr>
        <w:tc>
          <w:tcPr>
            <w:tcW w:w="1876"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6023E104" w14:textId="46324990" w:rsidR="004B7005" w:rsidRPr="001B6CE0" w:rsidRDefault="004B7005"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CDK2</w:t>
            </w:r>
          </w:p>
        </w:tc>
        <w:tc>
          <w:tcPr>
            <w:tcW w:w="3501" w:type="dxa"/>
            <w:tcBorders>
              <w:top w:val="nil"/>
              <w:left w:val="nil"/>
              <w:bottom w:val="single" w:sz="8" w:space="0" w:color="auto"/>
              <w:right w:val="single" w:sz="8" w:space="0" w:color="auto"/>
            </w:tcBorders>
            <w:shd w:val="clear" w:color="auto" w:fill="DEEAF6" w:themeFill="accent1" w:themeFillTint="33"/>
            <w:vAlign w:val="center"/>
          </w:tcPr>
          <w:p w14:paraId="5B7C4EC9" w14:textId="439C0FBF" w:rsidR="004B7005" w:rsidRPr="001B6CE0" w:rsidRDefault="0093531E" w:rsidP="0093531E">
            <w:pPr>
              <w:spacing w:after="0" w:line="240" w:lineRule="auto"/>
              <w:jc w:val="center"/>
              <w:rPr>
                <w:rFonts w:ascii="Times New Roman" w:hAnsi="Times New Roman" w:cs="Times New Roman"/>
                <w:color w:val="000000"/>
                <w:sz w:val="20"/>
                <w:szCs w:val="20"/>
                <w:lang w:val="en-US"/>
              </w:rPr>
            </w:pPr>
            <w:r w:rsidRPr="0093531E">
              <w:rPr>
                <w:rFonts w:ascii="Times New Roman" w:hAnsi="Times New Roman" w:cs="Times New Roman"/>
                <w:color w:val="000000"/>
                <w:sz w:val="20"/>
                <w:szCs w:val="20"/>
                <w:lang w:val="en-US"/>
              </w:rPr>
              <w:t>CCTGTGGTACCGAGCTCCTGAA</w:t>
            </w:r>
          </w:p>
        </w:tc>
        <w:tc>
          <w:tcPr>
            <w:tcW w:w="3629" w:type="dxa"/>
            <w:tcBorders>
              <w:top w:val="nil"/>
              <w:left w:val="nil"/>
              <w:bottom w:val="single" w:sz="8" w:space="0" w:color="auto"/>
              <w:right w:val="single" w:sz="8" w:space="0" w:color="auto"/>
            </w:tcBorders>
            <w:shd w:val="clear" w:color="auto" w:fill="DEEAF6" w:themeFill="accent1" w:themeFillTint="33"/>
            <w:vAlign w:val="center"/>
          </w:tcPr>
          <w:p w14:paraId="4AE76A48" w14:textId="1FCE3A5B" w:rsidR="004B7005" w:rsidRPr="001B6CE0" w:rsidRDefault="0093531E" w:rsidP="0093531E">
            <w:pPr>
              <w:spacing w:after="0" w:line="240" w:lineRule="auto"/>
              <w:ind w:firstLineChars="100" w:firstLine="200"/>
              <w:jc w:val="center"/>
              <w:rPr>
                <w:rFonts w:ascii="Times New Roman" w:hAnsi="Times New Roman" w:cs="Times New Roman"/>
                <w:color w:val="000000"/>
                <w:sz w:val="20"/>
                <w:szCs w:val="20"/>
                <w:lang w:val="en-US"/>
              </w:rPr>
            </w:pPr>
            <w:r w:rsidRPr="0093531E">
              <w:rPr>
                <w:rFonts w:ascii="Times New Roman" w:hAnsi="Times New Roman" w:cs="Times New Roman"/>
                <w:color w:val="000000"/>
                <w:sz w:val="20"/>
                <w:szCs w:val="20"/>
                <w:lang w:val="en-US"/>
              </w:rPr>
              <w:t>ACTCCTGGCCACACCACCTCAT</w:t>
            </w:r>
          </w:p>
        </w:tc>
      </w:tr>
      <w:tr w:rsidR="004B7005" w:rsidRPr="001B6CE0" w14:paraId="4C6310AE" w14:textId="77777777" w:rsidTr="0093531E">
        <w:trPr>
          <w:trHeight w:val="439"/>
        </w:trPr>
        <w:tc>
          <w:tcPr>
            <w:tcW w:w="1876"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7B3156B0" w14:textId="6F169F5E" w:rsidR="004B7005" w:rsidRDefault="004B7005"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RPL32 (human)</w:t>
            </w:r>
          </w:p>
        </w:tc>
        <w:tc>
          <w:tcPr>
            <w:tcW w:w="3501" w:type="dxa"/>
            <w:tcBorders>
              <w:top w:val="nil"/>
              <w:left w:val="nil"/>
              <w:bottom w:val="single" w:sz="8" w:space="0" w:color="auto"/>
              <w:right w:val="single" w:sz="8" w:space="0" w:color="auto"/>
            </w:tcBorders>
            <w:shd w:val="clear" w:color="auto" w:fill="DEEAF6" w:themeFill="accent1" w:themeFillTint="33"/>
            <w:vAlign w:val="center"/>
          </w:tcPr>
          <w:p w14:paraId="2ED7A3C3" w14:textId="5A261096" w:rsidR="004B7005" w:rsidRPr="001B6CE0" w:rsidRDefault="00652152" w:rsidP="00356446">
            <w:pPr>
              <w:spacing w:after="0" w:line="240" w:lineRule="auto"/>
              <w:jc w:val="center"/>
              <w:rPr>
                <w:rFonts w:ascii="Times New Roman" w:hAnsi="Times New Roman" w:cs="Times New Roman"/>
                <w:color w:val="000000"/>
                <w:sz w:val="20"/>
                <w:szCs w:val="20"/>
                <w:lang w:val="en-US"/>
              </w:rPr>
            </w:pPr>
            <w:r w:rsidRPr="00652152">
              <w:rPr>
                <w:rFonts w:ascii="Times New Roman" w:hAnsi="Times New Roman" w:cs="Times New Roman"/>
                <w:color w:val="000000"/>
                <w:sz w:val="20"/>
                <w:szCs w:val="20"/>
                <w:lang w:val="en-US"/>
              </w:rPr>
              <w:t>CAGGGTTCGTAGAAGATTCAAGGG</w:t>
            </w:r>
          </w:p>
        </w:tc>
        <w:tc>
          <w:tcPr>
            <w:tcW w:w="3629" w:type="dxa"/>
            <w:tcBorders>
              <w:top w:val="nil"/>
              <w:left w:val="nil"/>
              <w:bottom w:val="single" w:sz="8" w:space="0" w:color="auto"/>
              <w:right w:val="single" w:sz="8" w:space="0" w:color="auto"/>
            </w:tcBorders>
            <w:shd w:val="clear" w:color="auto" w:fill="DEEAF6" w:themeFill="accent1" w:themeFillTint="33"/>
            <w:vAlign w:val="center"/>
          </w:tcPr>
          <w:p w14:paraId="21B23334" w14:textId="040916E6" w:rsidR="004B7005" w:rsidRPr="001B6CE0" w:rsidRDefault="00652152" w:rsidP="00356446">
            <w:pPr>
              <w:spacing w:after="0" w:line="240" w:lineRule="auto"/>
              <w:ind w:firstLineChars="100" w:firstLine="200"/>
              <w:jc w:val="center"/>
              <w:rPr>
                <w:rFonts w:ascii="Times New Roman" w:hAnsi="Times New Roman" w:cs="Times New Roman"/>
                <w:color w:val="000000"/>
                <w:sz w:val="20"/>
                <w:szCs w:val="20"/>
                <w:lang w:val="en-US"/>
              </w:rPr>
            </w:pPr>
            <w:r w:rsidRPr="00652152">
              <w:rPr>
                <w:rFonts w:ascii="Times New Roman" w:hAnsi="Times New Roman" w:cs="Times New Roman"/>
                <w:color w:val="000000"/>
                <w:sz w:val="20"/>
                <w:szCs w:val="20"/>
                <w:lang w:val="en-US"/>
              </w:rPr>
              <w:t>CTTGGAGGAAAACATTGTGAGCGATC</w:t>
            </w:r>
          </w:p>
        </w:tc>
      </w:tr>
      <w:tr w:rsidR="0093531E" w:rsidRPr="001B6CE0" w14:paraId="4FE17415" w14:textId="77777777" w:rsidTr="0093531E">
        <w:trPr>
          <w:trHeight w:val="416"/>
        </w:trPr>
        <w:tc>
          <w:tcPr>
            <w:tcW w:w="1876"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162450C5" w14:textId="4A6C99F2" w:rsidR="0093531E" w:rsidRDefault="0093531E"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Myc</w:t>
            </w:r>
          </w:p>
        </w:tc>
        <w:tc>
          <w:tcPr>
            <w:tcW w:w="3501" w:type="dxa"/>
            <w:tcBorders>
              <w:top w:val="nil"/>
              <w:left w:val="nil"/>
              <w:bottom w:val="single" w:sz="8" w:space="0" w:color="auto"/>
              <w:right w:val="single" w:sz="8" w:space="0" w:color="auto"/>
            </w:tcBorders>
            <w:shd w:val="clear" w:color="auto" w:fill="DEEAF6" w:themeFill="accent1" w:themeFillTint="33"/>
            <w:vAlign w:val="center"/>
          </w:tcPr>
          <w:p w14:paraId="0A3B406E" w14:textId="74E0A8DC" w:rsidR="0093531E" w:rsidRPr="001B6CE0" w:rsidRDefault="0093531E" w:rsidP="00356446">
            <w:pPr>
              <w:spacing w:after="0" w:line="240" w:lineRule="auto"/>
              <w:jc w:val="center"/>
              <w:rPr>
                <w:rFonts w:ascii="Times New Roman" w:hAnsi="Times New Roman" w:cs="Times New Roman"/>
                <w:color w:val="000000"/>
                <w:sz w:val="20"/>
                <w:szCs w:val="20"/>
                <w:lang w:val="en-US"/>
              </w:rPr>
            </w:pPr>
            <w:r w:rsidRPr="0093531E">
              <w:rPr>
                <w:rFonts w:ascii="Times New Roman" w:hAnsi="Times New Roman" w:cs="Times New Roman"/>
                <w:color w:val="000000"/>
                <w:sz w:val="20"/>
                <w:szCs w:val="20"/>
                <w:lang w:val="en-US"/>
              </w:rPr>
              <w:t>GTTGGAAACCCCGCAGACAG</w:t>
            </w:r>
          </w:p>
        </w:tc>
        <w:tc>
          <w:tcPr>
            <w:tcW w:w="3629" w:type="dxa"/>
            <w:tcBorders>
              <w:top w:val="nil"/>
              <w:left w:val="nil"/>
              <w:bottom w:val="single" w:sz="8" w:space="0" w:color="auto"/>
              <w:right w:val="single" w:sz="8" w:space="0" w:color="auto"/>
            </w:tcBorders>
            <w:shd w:val="clear" w:color="auto" w:fill="DEEAF6" w:themeFill="accent1" w:themeFillTint="33"/>
            <w:vAlign w:val="center"/>
          </w:tcPr>
          <w:p w14:paraId="1E236B8B" w14:textId="5C402154" w:rsidR="0093531E" w:rsidRPr="001B6CE0" w:rsidRDefault="0093531E" w:rsidP="00356446">
            <w:pPr>
              <w:spacing w:after="0" w:line="240" w:lineRule="auto"/>
              <w:ind w:firstLineChars="100" w:firstLine="200"/>
              <w:jc w:val="center"/>
              <w:rPr>
                <w:rFonts w:ascii="Times New Roman" w:hAnsi="Times New Roman" w:cs="Times New Roman"/>
                <w:color w:val="000000"/>
                <w:sz w:val="20"/>
                <w:szCs w:val="20"/>
                <w:lang w:val="en-US"/>
              </w:rPr>
            </w:pPr>
            <w:r w:rsidRPr="0093531E">
              <w:rPr>
                <w:rFonts w:ascii="Times New Roman" w:hAnsi="Times New Roman" w:cs="Times New Roman"/>
                <w:color w:val="000000"/>
                <w:sz w:val="20"/>
                <w:szCs w:val="20"/>
                <w:lang w:val="en-US"/>
              </w:rPr>
              <w:t>ATAGGGCTGTACGGAGTCGT</w:t>
            </w:r>
          </w:p>
        </w:tc>
      </w:tr>
      <w:tr w:rsidR="004B7005" w:rsidRPr="001B6CE0" w14:paraId="6094CC19" w14:textId="77777777" w:rsidTr="0093531E">
        <w:trPr>
          <w:trHeight w:val="416"/>
        </w:trPr>
        <w:tc>
          <w:tcPr>
            <w:tcW w:w="1876"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3B5A1D5C" w14:textId="3A78682E" w:rsidR="004B7005" w:rsidRPr="001B6CE0" w:rsidRDefault="004B7005"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Oas2</w:t>
            </w:r>
          </w:p>
        </w:tc>
        <w:tc>
          <w:tcPr>
            <w:tcW w:w="3501" w:type="dxa"/>
            <w:tcBorders>
              <w:top w:val="nil"/>
              <w:left w:val="nil"/>
              <w:bottom w:val="single" w:sz="8" w:space="0" w:color="auto"/>
              <w:right w:val="single" w:sz="8" w:space="0" w:color="auto"/>
            </w:tcBorders>
            <w:shd w:val="clear" w:color="auto" w:fill="DEEAF6" w:themeFill="accent1" w:themeFillTint="33"/>
            <w:vAlign w:val="center"/>
          </w:tcPr>
          <w:p w14:paraId="0B252E70" w14:textId="782CFE53" w:rsidR="004B7005" w:rsidRPr="001B6CE0" w:rsidRDefault="000C4775" w:rsidP="00356446">
            <w:pPr>
              <w:spacing w:after="0" w:line="240" w:lineRule="auto"/>
              <w:jc w:val="center"/>
              <w:rPr>
                <w:rFonts w:ascii="Times New Roman" w:hAnsi="Times New Roman" w:cs="Times New Roman"/>
                <w:color w:val="000000"/>
                <w:sz w:val="20"/>
                <w:szCs w:val="20"/>
                <w:lang w:val="en-US"/>
              </w:rPr>
            </w:pPr>
            <w:r w:rsidRPr="000C4775">
              <w:rPr>
                <w:rFonts w:ascii="Times New Roman" w:hAnsi="Times New Roman" w:cs="Times New Roman"/>
                <w:color w:val="000000"/>
                <w:sz w:val="20"/>
                <w:szCs w:val="20"/>
                <w:lang w:val="en-US"/>
              </w:rPr>
              <w:t>GGTGGGAGTGTTCACTACAGG</w:t>
            </w:r>
          </w:p>
        </w:tc>
        <w:tc>
          <w:tcPr>
            <w:tcW w:w="3629" w:type="dxa"/>
            <w:tcBorders>
              <w:top w:val="nil"/>
              <w:left w:val="nil"/>
              <w:bottom w:val="single" w:sz="8" w:space="0" w:color="auto"/>
              <w:right w:val="single" w:sz="8" w:space="0" w:color="auto"/>
            </w:tcBorders>
            <w:shd w:val="clear" w:color="auto" w:fill="DEEAF6" w:themeFill="accent1" w:themeFillTint="33"/>
            <w:vAlign w:val="center"/>
          </w:tcPr>
          <w:p w14:paraId="2C733443" w14:textId="04F2607A" w:rsidR="004B7005" w:rsidRPr="001B6CE0" w:rsidRDefault="000C4775" w:rsidP="00356446">
            <w:pPr>
              <w:spacing w:after="0" w:line="240" w:lineRule="auto"/>
              <w:ind w:firstLineChars="100" w:firstLine="200"/>
              <w:jc w:val="center"/>
              <w:rPr>
                <w:rFonts w:ascii="Times New Roman" w:hAnsi="Times New Roman" w:cs="Times New Roman"/>
                <w:color w:val="000000"/>
                <w:sz w:val="20"/>
                <w:szCs w:val="20"/>
                <w:lang w:val="en-US"/>
              </w:rPr>
            </w:pPr>
            <w:r w:rsidRPr="000C4775">
              <w:rPr>
                <w:rFonts w:ascii="Times New Roman" w:hAnsi="Times New Roman" w:cs="Times New Roman"/>
                <w:color w:val="000000"/>
                <w:sz w:val="20"/>
                <w:szCs w:val="20"/>
                <w:lang w:val="en-US"/>
              </w:rPr>
              <w:t>GGGGGTCTGCATTACCTAGAC</w:t>
            </w:r>
          </w:p>
        </w:tc>
      </w:tr>
      <w:tr w:rsidR="004B7005" w:rsidRPr="001B6CE0" w14:paraId="557F207E" w14:textId="77777777" w:rsidTr="0093531E">
        <w:trPr>
          <w:trHeight w:val="340"/>
        </w:trPr>
        <w:tc>
          <w:tcPr>
            <w:tcW w:w="1876"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4766B752" w14:textId="4EA0C039" w:rsidR="004B7005" w:rsidRPr="001B6CE0" w:rsidRDefault="004B7005"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Oas3</w:t>
            </w:r>
          </w:p>
        </w:tc>
        <w:tc>
          <w:tcPr>
            <w:tcW w:w="3501" w:type="dxa"/>
            <w:tcBorders>
              <w:top w:val="nil"/>
              <w:left w:val="nil"/>
              <w:bottom w:val="single" w:sz="8" w:space="0" w:color="auto"/>
              <w:right w:val="single" w:sz="8" w:space="0" w:color="auto"/>
            </w:tcBorders>
            <w:shd w:val="clear" w:color="auto" w:fill="DEEAF6" w:themeFill="accent1" w:themeFillTint="33"/>
            <w:vAlign w:val="center"/>
          </w:tcPr>
          <w:p w14:paraId="4A938F44" w14:textId="1306860E" w:rsidR="004B7005" w:rsidRPr="001B6CE0" w:rsidRDefault="000C4775" w:rsidP="00356446">
            <w:pPr>
              <w:spacing w:after="0" w:line="240" w:lineRule="auto"/>
              <w:jc w:val="center"/>
              <w:rPr>
                <w:rFonts w:ascii="Times New Roman" w:hAnsi="Times New Roman" w:cs="Times New Roman"/>
                <w:color w:val="000000"/>
                <w:sz w:val="20"/>
                <w:szCs w:val="20"/>
                <w:lang w:val="en-US"/>
              </w:rPr>
            </w:pPr>
            <w:r w:rsidRPr="000C4775">
              <w:rPr>
                <w:rFonts w:ascii="Times New Roman" w:hAnsi="Times New Roman" w:cs="Times New Roman"/>
                <w:color w:val="000000"/>
                <w:sz w:val="20"/>
                <w:szCs w:val="20"/>
                <w:lang w:val="en-US"/>
              </w:rPr>
              <w:t>CAGCGCAGAAGACAAGACCA</w:t>
            </w:r>
          </w:p>
        </w:tc>
        <w:tc>
          <w:tcPr>
            <w:tcW w:w="3629" w:type="dxa"/>
            <w:tcBorders>
              <w:top w:val="nil"/>
              <w:left w:val="nil"/>
              <w:bottom w:val="single" w:sz="8" w:space="0" w:color="auto"/>
              <w:right w:val="single" w:sz="8" w:space="0" w:color="auto"/>
            </w:tcBorders>
            <w:shd w:val="clear" w:color="auto" w:fill="DEEAF6" w:themeFill="accent1" w:themeFillTint="33"/>
            <w:vAlign w:val="center"/>
          </w:tcPr>
          <w:p w14:paraId="19EC12AD" w14:textId="4AB7E6DA" w:rsidR="004B7005" w:rsidRPr="001B6CE0" w:rsidRDefault="000C4775" w:rsidP="00356446">
            <w:pPr>
              <w:spacing w:after="0" w:line="240" w:lineRule="auto"/>
              <w:ind w:firstLineChars="100" w:firstLine="200"/>
              <w:jc w:val="center"/>
              <w:rPr>
                <w:rFonts w:ascii="Times New Roman" w:hAnsi="Times New Roman" w:cs="Times New Roman"/>
                <w:color w:val="000000"/>
                <w:sz w:val="20"/>
                <w:szCs w:val="20"/>
                <w:lang w:val="en-US"/>
              </w:rPr>
            </w:pPr>
            <w:r w:rsidRPr="000C4775">
              <w:rPr>
                <w:rFonts w:ascii="Times New Roman" w:hAnsi="Times New Roman" w:cs="Times New Roman"/>
                <w:color w:val="000000"/>
                <w:sz w:val="20"/>
                <w:szCs w:val="20"/>
                <w:lang w:val="en-US"/>
              </w:rPr>
              <w:t>TAGACTTCACACAGCGGCCTTT</w:t>
            </w:r>
          </w:p>
        </w:tc>
      </w:tr>
      <w:tr w:rsidR="004B7005" w:rsidRPr="001B6CE0" w14:paraId="753BE79C" w14:textId="77777777" w:rsidTr="0093531E">
        <w:trPr>
          <w:trHeight w:val="406"/>
        </w:trPr>
        <w:tc>
          <w:tcPr>
            <w:tcW w:w="1876"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090E783D" w14:textId="78DEBF07" w:rsidR="004B7005" w:rsidRPr="001B6CE0" w:rsidRDefault="004B7005"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Ifit1</w:t>
            </w:r>
          </w:p>
        </w:tc>
        <w:tc>
          <w:tcPr>
            <w:tcW w:w="3501" w:type="dxa"/>
            <w:tcBorders>
              <w:top w:val="nil"/>
              <w:left w:val="nil"/>
              <w:bottom w:val="single" w:sz="8" w:space="0" w:color="auto"/>
              <w:right w:val="single" w:sz="8" w:space="0" w:color="auto"/>
            </w:tcBorders>
            <w:shd w:val="clear" w:color="auto" w:fill="DEEAF6" w:themeFill="accent1" w:themeFillTint="33"/>
            <w:vAlign w:val="center"/>
          </w:tcPr>
          <w:p w14:paraId="0B27764F" w14:textId="406B38AA" w:rsidR="004B7005" w:rsidRPr="001B6CE0" w:rsidRDefault="000C4775" w:rsidP="00356446">
            <w:pPr>
              <w:spacing w:after="0" w:line="240" w:lineRule="auto"/>
              <w:jc w:val="center"/>
              <w:rPr>
                <w:rFonts w:ascii="Times New Roman" w:hAnsi="Times New Roman" w:cs="Times New Roman"/>
                <w:color w:val="000000"/>
                <w:sz w:val="20"/>
                <w:szCs w:val="20"/>
                <w:lang w:val="en-US"/>
              </w:rPr>
            </w:pPr>
            <w:r w:rsidRPr="000C4775">
              <w:rPr>
                <w:rFonts w:ascii="Times New Roman" w:hAnsi="Times New Roman" w:cs="Times New Roman"/>
                <w:color w:val="000000"/>
                <w:sz w:val="20"/>
                <w:szCs w:val="20"/>
                <w:lang w:val="en-US"/>
              </w:rPr>
              <w:t>TACAGCAACCATGGGAGAGAAT</w:t>
            </w:r>
          </w:p>
        </w:tc>
        <w:tc>
          <w:tcPr>
            <w:tcW w:w="3629" w:type="dxa"/>
            <w:tcBorders>
              <w:top w:val="nil"/>
              <w:left w:val="nil"/>
              <w:bottom w:val="single" w:sz="8" w:space="0" w:color="auto"/>
              <w:right w:val="single" w:sz="8" w:space="0" w:color="auto"/>
            </w:tcBorders>
            <w:shd w:val="clear" w:color="auto" w:fill="DEEAF6" w:themeFill="accent1" w:themeFillTint="33"/>
            <w:vAlign w:val="center"/>
          </w:tcPr>
          <w:p w14:paraId="03F26661" w14:textId="4A92462A" w:rsidR="004B7005" w:rsidRPr="001B6CE0" w:rsidRDefault="000C4775" w:rsidP="00356446">
            <w:pPr>
              <w:spacing w:after="0" w:line="240" w:lineRule="auto"/>
              <w:ind w:firstLineChars="100" w:firstLine="200"/>
              <w:jc w:val="center"/>
              <w:rPr>
                <w:rFonts w:ascii="Times New Roman" w:hAnsi="Times New Roman" w:cs="Times New Roman"/>
                <w:color w:val="000000"/>
                <w:sz w:val="20"/>
                <w:szCs w:val="20"/>
                <w:lang w:val="en-US"/>
              </w:rPr>
            </w:pPr>
            <w:r w:rsidRPr="000C4775">
              <w:rPr>
                <w:rFonts w:ascii="Times New Roman" w:hAnsi="Times New Roman" w:cs="Times New Roman"/>
                <w:color w:val="000000"/>
                <w:sz w:val="20"/>
                <w:szCs w:val="20"/>
                <w:lang w:val="en-US"/>
              </w:rPr>
              <w:t>AAGGAACTGGACCTGCTCTG</w:t>
            </w:r>
          </w:p>
        </w:tc>
      </w:tr>
      <w:tr w:rsidR="004B7005" w:rsidRPr="001B6CE0" w14:paraId="309A4A43" w14:textId="77777777" w:rsidTr="0093531E">
        <w:trPr>
          <w:trHeight w:val="284"/>
        </w:trPr>
        <w:tc>
          <w:tcPr>
            <w:tcW w:w="1876"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16314595" w14:textId="0C8DD172" w:rsidR="004B7005" w:rsidRPr="001B6CE0" w:rsidRDefault="004B7005"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Ifit2</w:t>
            </w:r>
          </w:p>
        </w:tc>
        <w:tc>
          <w:tcPr>
            <w:tcW w:w="3501" w:type="dxa"/>
            <w:tcBorders>
              <w:top w:val="nil"/>
              <w:left w:val="nil"/>
              <w:bottom w:val="single" w:sz="8" w:space="0" w:color="auto"/>
              <w:right w:val="single" w:sz="8" w:space="0" w:color="auto"/>
            </w:tcBorders>
            <w:shd w:val="clear" w:color="auto" w:fill="DEEAF6" w:themeFill="accent1" w:themeFillTint="33"/>
            <w:vAlign w:val="center"/>
          </w:tcPr>
          <w:p w14:paraId="7B472CFB" w14:textId="27CEDA59" w:rsidR="004B7005" w:rsidRPr="001B6CE0" w:rsidRDefault="000C4775" w:rsidP="00356446">
            <w:pPr>
              <w:spacing w:after="0" w:line="240" w:lineRule="auto"/>
              <w:jc w:val="center"/>
              <w:rPr>
                <w:rFonts w:ascii="Times New Roman" w:hAnsi="Times New Roman" w:cs="Times New Roman"/>
                <w:color w:val="000000"/>
                <w:sz w:val="20"/>
                <w:szCs w:val="20"/>
                <w:lang w:val="en-US"/>
              </w:rPr>
            </w:pPr>
            <w:r w:rsidRPr="000C4775">
              <w:rPr>
                <w:rFonts w:ascii="Times New Roman" w:hAnsi="Times New Roman" w:cs="Times New Roman"/>
                <w:color w:val="000000"/>
                <w:sz w:val="20"/>
                <w:szCs w:val="20"/>
                <w:lang w:val="en-US"/>
              </w:rPr>
              <w:t>TCCCTCAAAGCACCAAGTGT</w:t>
            </w:r>
          </w:p>
        </w:tc>
        <w:tc>
          <w:tcPr>
            <w:tcW w:w="3629" w:type="dxa"/>
            <w:tcBorders>
              <w:top w:val="nil"/>
              <w:left w:val="nil"/>
              <w:bottom w:val="single" w:sz="8" w:space="0" w:color="auto"/>
              <w:right w:val="single" w:sz="8" w:space="0" w:color="auto"/>
            </w:tcBorders>
            <w:shd w:val="clear" w:color="auto" w:fill="DEEAF6" w:themeFill="accent1" w:themeFillTint="33"/>
            <w:vAlign w:val="center"/>
          </w:tcPr>
          <w:p w14:paraId="7495A0CD" w14:textId="5D48ED66" w:rsidR="004B7005" w:rsidRPr="001B6CE0" w:rsidRDefault="000C4775" w:rsidP="00356446">
            <w:pPr>
              <w:spacing w:after="0" w:line="240" w:lineRule="auto"/>
              <w:ind w:firstLineChars="100" w:firstLine="200"/>
              <w:jc w:val="center"/>
              <w:rPr>
                <w:rFonts w:ascii="Times New Roman" w:hAnsi="Times New Roman" w:cs="Times New Roman"/>
                <w:color w:val="000000"/>
                <w:sz w:val="20"/>
                <w:szCs w:val="20"/>
                <w:lang w:val="en-US"/>
              </w:rPr>
            </w:pPr>
            <w:r w:rsidRPr="000C4775">
              <w:rPr>
                <w:rFonts w:ascii="Times New Roman" w:hAnsi="Times New Roman" w:cs="Times New Roman"/>
                <w:color w:val="000000"/>
                <w:sz w:val="20"/>
                <w:szCs w:val="20"/>
                <w:lang w:val="en-US"/>
              </w:rPr>
              <w:t>TTCTGTGCAGCACCTCTAAGT</w:t>
            </w:r>
          </w:p>
        </w:tc>
      </w:tr>
      <w:tr w:rsidR="004B7005" w:rsidRPr="001B6CE0" w14:paraId="74878D99" w14:textId="77777777" w:rsidTr="0093531E">
        <w:trPr>
          <w:trHeight w:val="401"/>
        </w:trPr>
        <w:tc>
          <w:tcPr>
            <w:tcW w:w="1876"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2A1FB15A" w14:textId="2382F746" w:rsidR="004B7005" w:rsidRPr="001B6CE0" w:rsidRDefault="004B7005"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Ifih1</w:t>
            </w:r>
          </w:p>
        </w:tc>
        <w:tc>
          <w:tcPr>
            <w:tcW w:w="3501" w:type="dxa"/>
            <w:tcBorders>
              <w:top w:val="nil"/>
              <w:left w:val="nil"/>
              <w:bottom w:val="single" w:sz="8" w:space="0" w:color="auto"/>
              <w:right w:val="single" w:sz="8" w:space="0" w:color="auto"/>
            </w:tcBorders>
            <w:shd w:val="clear" w:color="auto" w:fill="DEEAF6" w:themeFill="accent1" w:themeFillTint="33"/>
            <w:vAlign w:val="center"/>
          </w:tcPr>
          <w:p w14:paraId="1CE38856" w14:textId="19DE60F8" w:rsidR="004B7005" w:rsidRPr="001B6CE0" w:rsidRDefault="000C4775" w:rsidP="00356446">
            <w:pPr>
              <w:spacing w:after="0" w:line="240" w:lineRule="auto"/>
              <w:jc w:val="center"/>
              <w:rPr>
                <w:rFonts w:ascii="Times New Roman" w:hAnsi="Times New Roman" w:cs="Times New Roman"/>
                <w:color w:val="000000"/>
                <w:sz w:val="20"/>
                <w:szCs w:val="20"/>
                <w:lang w:val="en-US"/>
              </w:rPr>
            </w:pPr>
            <w:r w:rsidRPr="000C4775">
              <w:rPr>
                <w:rFonts w:ascii="Times New Roman" w:hAnsi="Times New Roman" w:cs="Times New Roman"/>
                <w:color w:val="000000"/>
                <w:sz w:val="20"/>
                <w:szCs w:val="20"/>
                <w:lang w:val="en-US"/>
              </w:rPr>
              <w:t>AACAGCGGGAATGAGTCAGG</w:t>
            </w:r>
          </w:p>
        </w:tc>
        <w:tc>
          <w:tcPr>
            <w:tcW w:w="3629" w:type="dxa"/>
            <w:tcBorders>
              <w:top w:val="nil"/>
              <w:left w:val="nil"/>
              <w:bottom w:val="single" w:sz="8" w:space="0" w:color="auto"/>
              <w:right w:val="single" w:sz="8" w:space="0" w:color="auto"/>
            </w:tcBorders>
            <w:shd w:val="clear" w:color="auto" w:fill="DEEAF6" w:themeFill="accent1" w:themeFillTint="33"/>
            <w:vAlign w:val="center"/>
          </w:tcPr>
          <w:p w14:paraId="5FF21F63" w14:textId="1346BBF3" w:rsidR="004B7005" w:rsidRPr="001B6CE0" w:rsidRDefault="000C4775" w:rsidP="00356446">
            <w:pPr>
              <w:spacing w:after="0" w:line="240" w:lineRule="auto"/>
              <w:ind w:firstLineChars="100" w:firstLine="200"/>
              <w:jc w:val="center"/>
              <w:rPr>
                <w:rFonts w:ascii="Times New Roman" w:hAnsi="Times New Roman" w:cs="Times New Roman"/>
                <w:color w:val="000000"/>
                <w:sz w:val="20"/>
                <w:szCs w:val="20"/>
                <w:lang w:val="en-US"/>
              </w:rPr>
            </w:pPr>
            <w:r w:rsidRPr="000C4775">
              <w:rPr>
                <w:rFonts w:ascii="Times New Roman" w:hAnsi="Times New Roman" w:cs="Times New Roman"/>
                <w:color w:val="000000"/>
                <w:sz w:val="20"/>
                <w:szCs w:val="20"/>
                <w:lang w:val="en-US"/>
              </w:rPr>
              <w:t>CGAGTTAGCCAAGTCTGTGT</w:t>
            </w:r>
          </w:p>
        </w:tc>
      </w:tr>
      <w:tr w:rsidR="004B7005" w:rsidRPr="001B6CE0" w14:paraId="43660B2B" w14:textId="77777777" w:rsidTr="0093531E">
        <w:trPr>
          <w:trHeight w:val="408"/>
        </w:trPr>
        <w:tc>
          <w:tcPr>
            <w:tcW w:w="1876"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0F5017CD" w14:textId="46C3C73E" w:rsidR="004B7005" w:rsidRPr="001B6CE0" w:rsidRDefault="004B7005"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Irf7</w:t>
            </w:r>
          </w:p>
        </w:tc>
        <w:tc>
          <w:tcPr>
            <w:tcW w:w="3501" w:type="dxa"/>
            <w:tcBorders>
              <w:top w:val="nil"/>
              <w:left w:val="nil"/>
              <w:bottom w:val="single" w:sz="8" w:space="0" w:color="auto"/>
              <w:right w:val="single" w:sz="8" w:space="0" w:color="auto"/>
            </w:tcBorders>
            <w:shd w:val="clear" w:color="auto" w:fill="DEEAF6" w:themeFill="accent1" w:themeFillTint="33"/>
            <w:vAlign w:val="center"/>
          </w:tcPr>
          <w:p w14:paraId="0EADD8A3" w14:textId="31D94D3F" w:rsidR="004B7005" w:rsidRPr="001B6CE0" w:rsidRDefault="000C4775" w:rsidP="00356446">
            <w:pPr>
              <w:spacing w:after="0" w:line="240" w:lineRule="auto"/>
              <w:jc w:val="center"/>
              <w:rPr>
                <w:rFonts w:ascii="Times New Roman" w:hAnsi="Times New Roman" w:cs="Times New Roman"/>
                <w:color w:val="000000"/>
                <w:sz w:val="20"/>
                <w:szCs w:val="20"/>
                <w:lang w:val="en-US"/>
              </w:rPr>
            </w:pPr>
            <w:r w:rsidRPr="000C4775">
              <w:rPr>
                <w:rFonts w:ascii="Times New Roman" w:hAnsi="Times New Roman" w:cs="Times New Roman"/>
                <w:color w:val="000000"/>
                <w:sz w:val="20"/>
                <w:szCs w:val="20"/>
                <w:lang w:val="en-US"/>
              </w:rPr>
              <w:t>AGCTTGGATCTACTGTGGGC</w:t>
            </w:r>
          </w:p>
        </w:tc>
        <w:tc>
          <w:tcPr>
            <w:tcW w:w="3629" w:type="dxa"/>
            <w:tcBorders>
              <w:top w:val="nil"/>
              <w:left w:val="nil"/>
              <w:bottom w:val="single" w:sz="8" w:space="0" w:color="auto"/>
              <w:right w:val="single" w:sz="8" w:space="0" w:color="auto"/>
            </w:tcBorders>
            <w:shd w:val="clear" w:color="auto" w:fill="DEEAF6" w:themeFill="accent1" w:themeFillTint="33"/>
            <w:vAlign w:val="center"/>
          </w:tcPr>
          <w:p w14:paraId="3E5C8B6E" w14:textId="27851AC4" w:rsidR="004B7005" w:rsidRPr="001B6CE0" w:rsidRDefault="000C4775" w:rsidP="00356446">
            <w:pPr>
              <w:spacing w:after="0" w:line="240" w:lineRule="auto"/>
              <w:ind w:firstLineChars="100" w:firstLine="200"/>
              <w:jc w:val="center"/>
              <w:rPr>
                <w:rFonts w:ascii="Times New Roman" w:hAnsi="Times New Roman" w:cs="Times New Roman"/>
                <w:color w:val="000000"/>
                <w:sz w:val="20"/>
                <w:szCs w:val="20"/>
                <w:lang w:val="en-US"/>
              </w:rPr>
            </w:pPr>
            <w:r w:rsidRPr="000C4775">
              <w:rPr>
                <w:rFonts w:ascii="Times New Roman" w:hAnsi="Times New Roman" w:cs="Times New Roman"/>
                <w:color w:val="000000"/>
                <w:sz w:val="20"/>
                <w:szCs w:val="20"/>
                <w:lang w:val="en-US"/>
              </w:rPr>
              <w:t>GGGTTCCTCGTAAACACGGT</w:t>
            </w:r>
          </w:p>
        </w:tc>
      </w:tr>
      <w:tr w:rsidR="004B7005" w:rsidRPr="001B6CE0" w14:paraId="4E609AF4" w14:textId="77777777" w:rsidTr="0093531E">
        <w:trPr>
          <w:trHeight w:val="340"/>
        </w:trPr>
        <w:tc>
          <w:tcPr>
            <w:tcW w:w="1876"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3CC745E4" w14:textId="72D6C91D" w:rsidR="004B7005" w:rsidRPr="001B6CE0" w:rsidRDefault="004B7005"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Il1b</w:t>
            </w:r>
          </w:p>
        </w:tc>
        <w:tc>
          <w:tcPr>
            <w:tcW w:w="3501" w:type="dxa"/>
            <w:tcBorders>
              <w:top w:val="nil"/>
              <w:left w:val="nil"/>
              <w:bottom w:val="single" w:sz="8" w:space="0" w:color="auto"/>
              <w:right w:val="single" w:sz="8" w:space="0" w:color="auto"/>
            </w:tcBorders>
            <w:shd w:val="clear" w:color="auto" w:fill="DEEAF6" w:themeFill="accent1" w:themeFillTint="33"/>
            <w:vAlign w:val="center"/>
          </w:tcPr>
          <w:p w14:paraId="43D10A6E" w14:textId="175BFD9D" w:rsidR="004B7005" w:rsidRPr="001B6CE0" w:rsidRDefault="00652152" w:rsidP="00356446">
            <w:pPr>
              <w:spacing w:after="0" w:line="240" w:lineRule="auto"/>
              <w:jc w:val="center"/>
              <w:rPr>
                <w:rFonts w:ascii="Times New Roman" w:hAnsi="Times New Roman" w:cs="Times New Roman"/>
                <w:color w:val="000000"/>
                <w:sz w:val="20"/>
                <w:szCs w:val="20"/>
                <w:lang w:val="en-US"/>
              </w:rPr>
            </w:pPr>
            <w:r w:rsidRPr="00652152">
              <w:rPr>
                <w:rFonts w:ascii="Times New Roman" w:hAnsi="Times New Roman" w:cs="Times New Roman"/>
                <w:color w:val="000000"/>
                <w:sz w:val="20"/>
                <w:szCs w:val="20"/>
                <w:lang w:val="en-US"/>
              </w:rPr>
              <w:t>TGCCACCTTTTGACAGTGATG</w:t>
            </w:r>
          </w:p>
        </w:tc>
        <w:tc>
          <w:tcPr>
            <w:tcW w:w="3629" w:type="dxa"/>
            <w:tcBorders>
              <w:top w:val="nil"/>
              <w:left w:val="nil"/>
              <w:bottom w:val="single" w:sz="8" w:space="0" w:color="auto"/>
              <w:right w:val="single" w:sz="8" w:space="0" w:color="auto"/>
            </w:tcBorders>
            <w:shd w:val="clear" w:color="auto" w:fill="DEEAF6" w:themeFill="accent1" w:themeFillTint="33"/>
            <w:vAlign w:val="center"/>
          </w:tcPr>
          <w:p w14:paraId="4589E631" w14:textId="06C3FEE8" w:rsidR="004B7005" w:rsidRPr="001B6CE0" w:rsidRDefault="00652152" w:rsidP="00356446">
            <w:pPr>
              <w:spacing w:after="0" w:line="240" w:lineRule="auto"/>
              <w:ind w:firstLineChars="100" w:firstLine="200"/>
              <w:jc w:val="center"/>
              <w:rPr>
                <w:rFonts w:ascii="Times New Roman" w:hAnsi="Times New Roman" w:cs="Times New Roman"/>
                <w:color w:val="000000"/>
                <w:sz w:val="20"/>
                <w:szCs w:val="20"/>
                <w:lang w:val="en-US"/>
              </w:rPr>
            </w:pPr>
            <w:r w:rsidRPr="00652152">
              <w:rPr>
                <w:rFonts w:ascii="Times New Roman" w:hAnsi="Times New Roman" w:cs="Times New Roman"/>
                <w:color w:val="000000"/>
                <w:sz w:val="20"/>
                <w:szCs w:val="20"/>
                <w:lang w:val="en-US"/>
              </w:rPr>
              <w:t>AAGGTCCACGGGAAAGACAC</w:t>
            </w:r>
          </w:p>
        </w:tc>
      </w:tr>
      <w:tr w:rsidR="004B7005" w:rsidRPr="001B6CE0" w14:paraId="0FCE9B09" w14:textId="77777777" w:rsidTr="0093531E">
        <w:trPr>
          <w:trHeight w:val="332"/>
        </w:trPr>
        <w:tc>
          <w:tcPr>
            <w:tcW w:w="1876"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6B25646B" w14:textId="182E0358" w:rsidR="004B7005" w:rsidRPr="001B6CE0" w:rsidRDefault="004B7005"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Clec7a</w:t>
            </w:r>
          </w:p>
        </w:tc>
        <w:tc>
          <w:tcPr>
            <w:tcW w:w="3501" w:type="dxa"/>
            <w:tcBorders>
              <w:top w:val="nil"/>
              <w:left w:val="nil"/>
              <w:bottom w:val="single" w:sz="8" w:space="0" w:color="auto"/>
              <w:right w:val="single" w:sz="8" w:space="0" w:color="auto"/>
            </w:tcBorders>
            <w:shd w:val="clear" w:color="auto" w:fill="DEEAF6" w:themeFill="accent1" w:themeFillTint="33"/>
            <w:vAlign w:val="center"/>
          </w:tcPr>
          <w:p w14:paraId="148A5EA6" w14:textId="35EEF34B" w:rsidR="004B7005" w:rsidRPr="001B6CE0" w:rsidRDefault="004B7005" w:rsidP="00356446">
            <w:pPr>
              <w:spacing w:after="0" w:line="240" w:lineRule="auto"/>
              <w:jc w:val="center"/>
              <w:rPr>
                <w:rFonts w:ascii="Times New Roman" w:hAnsi="Times New Roman" w:cs="Times New Roman"/>
                <w:color w:val="000000"/>
                <w:sz w:val="20"/>
                <w:szCs w:val="20"/>
                <w:lang w:val="en-US"/>
              </w:rPr>
            </w:pPr>
            <w:r w:rsidRPr="004B7005">
              <w:rPr>
                <w:rFonts w:ascii="Times New Roman" w:hAnsi="Times New Roman" w:cs="Times New Roman"/>
                <w:color w:val="000000"/>
                <w:sz w:val="20"/>
                <w:szCs w:val="20"/>
                <w:lang w:val="en-US"/>
              </w:rPr>
              <w:t>TGGCGACACAATTCAGGGAG</w:t>
            </w:r>
          </w:p>
        </w:tc>
        <w:tc>
          <w:tcPr>
            <w:tcW w:w="3629" w:type="dxa"/>
            <w:tcBorders>
              <w:top w:val="nil"/>
              <w:left w:val="nil"/>
              <w:bottom w:val="single" w:sz="8" w:space="0" w:color="auto"/>
              <w:right w:val="single" w:sz="8" w:space="0" w:color="auto"/>
            </w:tcBorders>
            <w:shd w:val="clear" w:color="auto" w:fill="DEEAF6" w:themeFill="accent1" w:themeFillTint="33"/>
            <w:vAlign w:val="center"/>
          </w:tcPr>
          <w:p w14:paraId="1B5DD0DC" w14:textId="11FD6D8D" w:rsidR="004B7005" w:rsidRPr="001B6CE0" w:rsidRDefault="004B7005" w:rsidP="00356446">
            <w:pPr>
              <w:spacing w:after="0" w:line="240" w:lineRule="auto"/>
              <w:ind w:firstLineChars="100" w:firstLine="200"/>
              <w:jc w:val="center"/>
              <w:rPr>
                <w:rFonts w:ascii="Times New Roman" w:hAnsi="Times New Roman" w:cs="Times New Roman"/>
                <w:color w:val="000000"/>
                <w:sz w:val="20"/>
                <w:szCs w:val="20"/>
                <w:lang w:val="en-US"/>
              </w:rPr>
            </w:pPr>
            <w:r w:rsidRPr="004B7005">
              <w:rPr>
                <w:rFonts w:ascii="Times New Roman" w:hAnsi="Times New Roman" w:cs="Times New Roman"/>
                <w:color w:val="000000"/>
                <w:sz w:val="20"/>
                <w:szCs w:val="20"/>
                <w:lang w:val="en-US"/>
              </w:rPr>
              <w:t>AGGCTGAGAAAAACCTCCTGTAG</w:t>
            </w:r>
          </w:p>
        </w:tc>
      </w:tr>
      <w:tr w:rsidR="004B7005" w:rsidRPr="001B6CE0" w14:paraId="2A526DC9" w14:textId="77777777" w:rsidTr="0093531E">
        <w:trPr>
          <w:trHeight w:val="340"/>
        </w:trPr>
        <w:tc>
          <w:tcPr>
            <w:tcW w:w="1876"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041E7081" w14:textId="37906405" w:rsidR="004B7005" w:rsidRPr="001B6CE0" w:rsidRDefault="004B7005"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Clec12a</w:t>
            </w:r>
          </w:p>
        </w:tc>
        <w:tc>
          <w:tcPr>
            <w:tcW w:w="3501" w:type="dxa"/>
            <w:tcBorders>
              <w:top w:val="nil"/>
              <w:left w:val="nil"/>
              <w:bottom w:val="single" w:sz="8" w:space="0" w:color="auto"/>
              <w:right w:val="single" w:sz="8" w:space="0" w:color="auto"/>
            </w:tcBorders>
            <w:shd w:val="clear" w:color="auto" w:fill="DEEAF6" w:themeFill="accent1" w:themeFillTint="33"/>
            <w:vAlign w:val="center"/>
          </w:tcPr>
          <w:p w14:paraId="1ECEBC3D" w14:textId="4252FD5F" w:rsidR="004B7005" w:rsidRPr="001B6CE0" w:rsidRDefault="004B7005" w:rsidP="00356446">
            <w:pPr>
              <w:spacing w:after="0" w:line="240" w:lineRule="auto"/>
              <w:jc w:val="center"/>
              <w:rPr>
                <w:rFonts w:ascii="Times New Roman" w:hAnsi="Times New Roman" w:cs="Times New Roman"/>
                <w:color w:val="000000"/>
                <w:sz w:val="20"/>
                <w:szCs w:val="20"/>
                <w:lang w:val="en-US"/>
              </w:rPr>
            </w:pPr>
            <w:r w:rsidRPr="004B7005">
              <w:rPr>
                <w:rFonts w:ascii="Times New Roman" w:hAnsi="Times New Roman" w:cs="Times New Roman"/>
                <w:color w:val="000000"/>
                <w:sz w:val="20"/>
                <w:szCs w:val="20"/>
                <w:lang w:val="en-US"/>
              </w:rPr>
              <w:t>CTGTCAGCCCTCTCACCTTTT</w:t>
            </w:r>
          </w:p>
        </w:tc>
        <w:tc>
          <w:tcPr>
            <w:tcW w:w="3629" w:type="dxa"/>
            <w:tcBorders>
              <w:top w:val="nil"/>
              <w:left w:val="nil"/>
              <w:bottom w:val="single" w:sz="8" w:space="0" w:color="auto"/>
              <w:right w:val="single" w:sz="8" w:space="0" w:color="auto"/>
            </w:tcBorders>
            <w:shd w:val="clear" w:color="auto" w:fill="DEEAF6" w:themeFill="accent1" w:themeFillTint="33"/>
            <w:vAlign w:val="center"/>
          </w:tcPr>
          <w:p w14:paraId="7C182C8D" w14:textId="52661A2B" w:rsidR="004B7005" w:rsidRPr="001B6CE0" w:rsidRDefault="004B7005" w:rsidP="00356446">
            <w:pPr>
              <w:spacing w:after="0" w:line="240" w:lineRule="auto"/>
              <w:ind w:firstLineChars="100" w:firstLine="200"/>
              <w:jc w:val="center"/>
              <w:rPr>
                <w:rFonts w:ascii="Times New Roman" w:hAnsi="Times New Roman" w:cs="Times New Roman"/>
                <w:color w:val="000000"/>
                <w:sz w:val="20"/>
                <w:szCs w:val="20"/>
                <w:lang w:val="en-US"/>
              </w:rPr>
            </w:pPr>
            <w:r w:rsidRPr="004B7005">
              <w:rPr>
                <w:rFonts w:ascii="Times New Roman" w:hAnsi="Times New Roman" w:cs="Times New Roman"/>
                <w:color w:val="000000"/>
                <w:sz w:val="20"/>
                <w:szCs w:val="20"/>
                <w:lang w:val="en-US"/>
              </w:rPr>
              <w:t>AGCATCGGCGGATACTTTTC</w:t>
            </w:r>
          </w:p>
        </w:tc>
      </w:tr>
      <w:tr w:rsidR="004B7005" w:rsidRPr="001B6CE0" w14:paraId="1E8D3CC4" w14:textId="77777777" w:rsidTr="0093531E">
        <w:trPr>
          <w:trHeight w:val="340"/>
        </w:trPr>
        <w:tc>
          <w:tcPr>
            <w:tcW w:w="1876"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374A8293" w14:textId="49E5138C" w:rsidR="004B7005" w:rsidRPr="001B6CE0" w:rsidRDefault="004B7005"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Ccr2</w:t>
            </w:r>
          </w:p>
        </w:tc>
        <w:tc>
          <w:tcPr>
            <w:tcW w:w="3501" w:type="dxa"/>
            <w:tcBorders>
              <w:top w:val="nil"/>
              <w:left w:val="nil"/>
              <w:bottom w:val="single" w:sz="8" w:space="0" w:color="auto"/>
              <w:right w:val="single" w:sz="8" w:space="0" w:color="auto"/>
            </w:tcBorders>
            <w:shd w:val="clear" w:color="auto" w:fill="DEEAF6" w:themeFill="accent1" w:themeFillTint="33"/>
            <w:vAlign w:val="center"/>
          </w:tcPr>
          <w:p w14:paraId="408010FA" w14:textId="182A5828" w:rsidR="004B7005" w:rsidRPr="001B6CE0" w:rsidRDefault="004B7005" w:rsidP="004B7005">
            <w:pPr>
              <w:spacing w:after="0" w:line="240" w:lineRule="auto"/>
              <w:jc w:val="center"/>
              <w:rPr>
                <w:rFonts w:ascii="Times New Roman" w:hAnsi="Times New Roman" w:cs="Times New Roman"/>
                <w:color w:val="000000"/>
                <w:sz w:val="20"/>
                <w:szCs w:val="20"/>
                <w:lang w:val="en-US"/>
              </w:rPr>
            </w:pPr>
            <w:r w:rsidRPr="004B7005">
              <w:rPr>
                <w:rFonts w:ascii="Times New Roman" w:hAnsi="Times New Roman" w:cs="Times New Roman"/>
                <w:color w:val="000000"/>
                <w:sz w:val="20"/>
                <w:szCs w:val="20"/>
                <w:lang w:val="en-US"/>
              </w:rPr>
              <w:t>GGAGCCATACCTGTAAATGCC</w:t>
            </w:r>
          </w:p>
        </w:tc>
        <w:tc>
          <w:tcPr>
            <w:tcW w:w="3629" w:type="dxa"/>
            <w:tcBorders>
              <w:top w:val="nil"/>
              <w:left w:val="nil"/>
              <w:bottom w:val="single" w:sz="8" w:space="0" w:color="auto"/>
              <w:right w:val="single" w:sz="8" w:space="0" w:color="auto"/>
            </w:tcBorders>
            <w:shd w:val="clear" w:color="auto" w:fill="DEEAF6" w:themeFill="accent1" w:themeFillTint="33"/>
            <w:vAlign w:val="center"/>
          </w:tcPr>
          <w:p w14:paraId="0C181CEB" w14:textId="4EFD72E2" w:rsidR="004B7005" w:rsidRPr="001B6CE0" w:rsidRDefault="004B7005" w:rsidP="00356446">
            <w:pPr>
              <w:spacing w:after="0" w:line="240" w:lineRule="auto"/>
              <w:ind w:firstLineChars="100" w:firstLine="200"/>
              <w:jc w:val="center"/>
              <w:rPr>
                <w:rFonts w:ascii="Times New Roman" w:hAnsi="Times New Roman" w:cs="Times New Roman"/>
                <w:color w:val="000000"/>
                <w:sz w:val="20"/>
                <w:szCs w:val="20"/>
                <w:lang w:val="en-US"/>
              </w:rPr>
            </w:pPr>
            <w:r w:rsidRPr="004B7005">
              <w:rPr>
                <w:rFonts w:ascii="Times New Roman" w:hAnsi="Times New Roman" w:cs="Times New Roman"/>
                <w:color w:val="000000"/>
                <w:sz w:val="20"/>
                <w:szCs w:val="20"/>
                <w:lang w:val="en-US"/>
              </w:rPr>
              <w:t>ATGCCGTGGATGAACTGAGG</w:t>
            </w:r>
          </w:p>
        </w:tc>
      </w:tr>
      <w:tr w:rsidR="004B7005" w:rsidRPr="001B6CE0" w14:paraId="6F5FAF6C" w14:textId="77777777" w:rsidTr="0093531E">
        <w:trPr>
          <w:trHeight w:val="340"/>
        </w:trPr>
        <w:tc>
          <w:tcPr>
            <w:tcW w:w="1876"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2B60E739" w14:textId="3FB27D49" w:rsidR="004B7005" w:rsidRPr="001B6CE0" w:rsidRDefault="004B7005"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Cxcl9</w:t>
            </w:r>
          </w:p>
        </w:tc>
        <w:tc>
          <w:tcPr>
            <w:tcW w:w="3501" w:type="dxa"/>
            <w:tcBorders>
              <w:top w:val="nil"/>
              <w:left w:val="nil"/>
              <w:bottom w:val="single" w:sz="8" w:space="0" w:color="auto"/>
              <w:right w:val="single" w:sz="8" w:space="0" w:color="auto"/>
            </w:tcBorders>
            <w:shd w:val="clear" w:color="auto" w:fill="DEEAF6" w:themeFill="accent1" w:themeFillTint="33"/>
            <w:vAlign w:val="center"/>
          </w:tcPr>
          <w:p w14:paraId="3F933C24" w14:textId="6AB9519C" w:rsidR="004B7005" w:rsidRPr="001B6CE0" w:rsidRDefault="00D324AD"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CGGACTTCACTCCAACACAGT</w:t>
            </w:r>
          </w:p>
        </w:tc>
        <w:tc>
          <w:tcPr>
            <w:tcW w:w="3629" w:type="dxa"/>
            <w:tcBorders>
              <w:top w:val="nil"/>
              <w:left w:val="nil"/>
              <w:bottom w:val="single" w:sz="8" w:space="0" w:color="auto"/>
              <w:right w:val="single" w:sz="8" w:space="0" w:color="auto"/>
            </w:tcBorders>
            <w:shd w:val="clear" w:color="auto" w:fill="DEEAF6" w:themeFill="accent1" w:themeFillTint="33"/>
            <w:vAlign w:val="center"/>
          </w:tcPr>
          <w:p w14:paraId="0E770108" w14:textId="77349D41" w:rsidR="004B7005" w:rsidRPr="001B6CE0" w:rsidRDefault="00D324AD" w:rsidP="00356446">
            <w:pPr>
              <w:spacing w:after="0" w:line="240" w:lineRule="auto"/>
              <w:ind w:firstLineChars="100" w:firstLine="200"/>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TTCCTTATCACTAGGGTTCCTCG</w:t>
            </w:r>
          </w:p>
        </w:tc>
      </w:tr>
      <w:tr w:rsidR="0093531E" w:rsidRPr="001B6CE0" w14:paraId="575F67EA" w14:textId="77777777" w:rsidTr="0093531E">
        <w:trPr>
          <w:trHeight w:val="340"/>
        </w:trPr>
        <w:tc>
          <w:tcPr>
            <w:tcW w:w="1876"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2155F30B" w14:textId="24247057" w:rsidR="0093531E" w:rsidRDefault="0093531E"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H2-T23 (Qa-1b)</w:t>
            </w:r>
          </w:p>
        </w:tc>
        <w:tc>
          <w:tcPr>
            <w:tcW w:w="3501" w:type="dxa"/>
            <w:tcBorders>
              <w:top w:val="nil"/>
              <w:left w:val="nil"/>
              <w:bottom w:val="single" w:sz="8" w:space="0" w:color="auto"/>
              <w:right w:val="single" w:sz="8" w:space="0" w:color="auto"/>
            </w:tcBorders>
            <w:shd w:val="clear" w:color="auto" w:fill="DEEAF6" w:themeFill="accent1" w:themeFillTint="33"/>
            <w:vAlign w:val="center"/>
          </w:tcPr>
          <w:p w14:paraId="7959BCA4" w14:textId="48713E48" w:rsidR="0093531E" w:rsidRPr="001B6CE0" w:rsidRDefault="00EA1399"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CCTTGGAGCTGTGATCATCCT</w:t>
            </w:r>
          </w:p>
        </w:tc>
        <w:tc>
          <w:tcPr>
            <w:tcW w:w="3629" w:type="dxa"/>
            <w:tcBorders>
              <w:top w:val="nil"/>
              <w:left w:val="nil"/>
              <w:bottom w:val="single" w:sz="8" w:space="0" w:color="auto"/>
              <w:right w:val="single" w:sz="8" w:space="0" w:color="auto"/>
            </w:tcBorders>
            <w:shd w:val="clear" w:color="auto" w:fill="DEEAF6" w:themeFill="accent1" w:themeFillTint="33"/>
            <w:vAlign w:val="center"/>
          </w:tcPr>
          <w:p w14:paraId="02A6E302" w14:textId="1DECA4EC" w:rsidR="0093531E" w:rsidRPr="001B6CE0" w:rsidRDefault="00EA1399" w:rsidP="00356446">
            <w:pPr>
              <w:spacing w:after="0" w:line="240" w:lineRule="auto"/>
              <w:ind w:firstLineChars="100" w:firstLine="200"/>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GGAAGCTCTTGCTGCCTAGAAC</w:t>
            </w:r>
          </w:p>
        </w:tc>
      </w:tr>
      <w:tr w:rsidR="0093531E" w:rsidRPr="001B6CE0" w14:paraId="21748B04" w14:textId="77777777" w:rsidTr="0093531E">
        <w:trPr>
          <w:trHeight w:val="340"/>
        </w:trPr>
        <w:tc>
          <w:tcPr>
            <w:tcW w:w="1876"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4ACD616A" w14:textId="58036B35" w:rsidR="0093531E" w:rsidRDefault="0093531E"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IfngR1</w:t>
            </w:r>
          </w:p>
        </w:tc>
        <w:tc>
          <w:tcPr>
            <w:tcW w:w="3501" w:type="dxa"/>
            <w:tcBorders>
              <w:top w:val="nil"/>
              <w:left w:val="nil"/>
              <w:bottom w:val="single" w:sz="8" w:space="0" w:color="auto"/>
              <w:right w:val="single" w:sz="8" w:space="0" w:color="auto"/>
            </w:tcBorders>
            <w:shd w:val="clear" w:color="auto" w:fill="DEEAF6" w:themeFill="accent1" w:themeFillTint="33"/>
            <w:vAlign w:val="center"/>
          </w:tcPr>
          <w:p w14:paraId="441F0DBA" w14:textId="255EC5FB" w:rsidR="0093531E" w:rsidRPr="001B6CE0" w:rsidRDefault="0093531E" w:rsidP="00356446">
            <w:pPr>
              <w:spacing w:after="0" w:line="240" w:lineRule="auto"/>
              <w:jc w:val="center"/>
              <w:rPr>
                <w:rFonts w:ascii="Times New Roman" w:hAnsi="Times New Roman" w:cs="Times New Roman"/>
                <w:color w:val="000000"/>
                <w:sz w:val="20"/>
                <w:szCs w:val="20"/>
                <w:lang w:val="en-US"/>
              </w:rPr>
            </w:pPr>
            <w:r w:rsidRPr="0093531E">
              <w:rPr>
                <w:rFonts w:ascii="Times New Roman" w:hAnsi="Times New Roman" w:cs="Times New Roman"/>
                <w:color w:val="000000"/>
                <w:sz w:val="20"/>
                <w:szCs w:val="20"/>
                <w:lang w:val="en-US"/>
              </w:rPr>
              <w:t>CCGGAGTGGGGAGATCCTAC</w:t>
            </w:r>
          </w:p>
        </w:tc>
        <w:tc>
          <w:tcPr>
            <w:tcW w:w="3629" w:type="dxa"/>
            <w:tcBorders>
              <w:top w:val="nil"/>
              <w:left w:val="nil"/>
              <w:bottom w:val="single" w:sz="8" w:space="0" w:color="auto"/>
              <w:right w:val="single" w:sz="8" w:space="0" w:color="auto"/>
            </w:tcBorders>
            <w:shd w:val="clear" w:color="auto" w:fill="DEEAF6" w:themeFill="accent1" w:themeFillTint="33"/>
            <w:vAlign w:val="center"/>
          </w:tcPr>
          <w:p w14:paraId="765E79D3" w14:textId="2E3DAD43" w:rsidR="0093531E" w:rsidRPr="001B6CE0" w:rsidRDefault="0093531E" w:rsidP="00356446">
            <w:pPr>
              <w:spacing w:after="0" w:line="240" w:lineRule="auto"/>
              <w:ind w:firstLineChars="100" w:firstLine="200"/>
              <w:jc w:val="center"/>
              <w:rPr>
                <w:rFonts w:ascii="Times New Roman" w:hAnsi="Times New Roman" w:cs="Times New Roman"/>
                <w:color w:val="000000"/>
                <w:sz w:val="20"/>
                <w:szCs w:val="20"/>
                <w:lang w:val="en-US"/>
              </w:rPr>
            </w:pPr>
            <w:r w:rsidRPr="0093531E">
              <w:rPr>
                <w:rFonts w:ascii="Times New Roman" w:hAnsi="Times New Roman" w:cs="Times New Roman"/>
                <w:color w:val="000000"/>
                <w:sz w:val="20"/>
                <w:szCs w:val="20"/>
                <w:lang w:val="en-US"/>
              </w:rPr>
              <w:t>ACGGTAAGAGGAGCAACCAC</w:t>
            </w:r>
          </w:p>
        </w:tc>
      </w:tr>
      <w:tr w:rsidR="0093531E" w:rsidRPr="001B6CE0" w14:paraId="77C83ECC" w14:textId="77777777" w:rsidTr="0093531E">
        <w:trPr>
          <w:trHeight w:val="340"/>
        </w:trPr>
        <w:tc>
          <w:tcPr>
            <w:tcW w:w="1876"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3E072C3A" w14:textId="575A5E16" w:rsidR="0093531E" w:rsidRDefault="0093531E"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IfngR2</w:t>
            </w:r>
          </w:p>
        </w:tc>
        <w:tc>
          <w:tcPr>
            <w:tcW w:w="3501" w:type="dxa"/>
            <w:tcBorders>
              <w:top w:val="nil"/>
              <w:left w:val="nil"/>
              <w:bottom w:val="single" w:sz="8" w:space="0" w:color="auto"/>
              <w:right w:val="single" w:sz="8" w:space="0" w:color="auto"/>
            </w:tcBorders>
            <w:shd w:val="clear" w:color="auto" w:fill="DEEAF6" w:themeFill="accent1" w:themeFillTint="33"/>
            <w:vAlign w:val="center"/>
          </w:tcPr>
          <w:p w14:paraId="34388B08" w14:textId="37F0D262" w:rsidR="0093531E" w:rsidRPr="001B6CE0" w:rsidRDefault="0093531E" w:rsidP="00356446">
            <w:pPr>
              <w:spacing w:after="0" w:line="240" w:lineRule="auto"/>
              <w:jc w:val="center"/>
              <w:rPr>
                <w:rFonts w:ascii="Times New Roman" w:hAnsi="Times New Roman" w:cs="Times New Roman"/>
                <w:color w:val="000000"/>
                <w:sz w:val="20"/>
                <w:szCs w:val="20"/>
                <w:lang w:val="en-US"/>
              </w:rPr>
            </w:pPr>
            <w:r w:rsidRPr="0093531E">
              <w:rPr>
                <w:rFonts w:ascii="Times New Roman" w:hAnsi="Times New Roman" w:cs="Times New Roman"/>
                <w:color w:val="000000"/>
                <w:sz w:val="20"/>
                <w:szCs w:val="20"/>
                <w:lang w:val="en-US"/>
              </w:rPr>
              <w:t>ACCCAACAGGAACAGGTTGA</w:t>
            </w:r>
          </w:p>
        </w:tc>
        <w:tc>
          <w:tcPr>
            <w:tcW w:w="3629" w:type="dxa"/>
            <w:tcBorders>
              <w:top w:val="nil"/>
              <w:left w:val="nil"/>
              <w:bottom w:val="single" w:sz="8" w:space="0" w:color="auto"/>
              <w:right w:val="single" w:sz="8" w:space="0" w:color="auto"/>
            </w:tcBorders>
            <w:shd w:val="clear" w:color="auto" w:fill="DEEAF6" w:themeFill="accent1" w:themeFillTint="33"/>
            <w:vAlign w:val="center"/>
          </w:tcPr>
          <w:p w14:paraId="783A8333" w14:textId="7CDA2DCB" w:rsidR="0093531E" w:rsidRPr="001B6CE0" w:rsidRDefault="0093531E" w:rsidP="00356446">
            <w:pPr>
              <w:spacing w:after="0" w:line="240" w:lineRule="auto"/>
              <w:ind w:firstLineChars="100" w:firstLine="200"/>
              <w:jc w:val="center"/>
              <w:rPr>
                <w:rFonts w:ascii="Times New Roman" w:hAnsi="Times New Roman" w:cs="Times New Roman"/>
                <w:color w:val="000000"/>
                <w:sz w:val="20"/>
                <w:szCs w:val="20"/>
                <w:lang w:val="en-US"/>
              </w:rPr>
            </w:pPr>
            <w:r w:rsidRPr="0093531E">
              <w:rPr>
                <w:rFonts w:ascii="Times New Roman" w:hAnsi="Times New Roman" w:cs="Times New Roman"/>
                <w:color w:val="000000"/>
                <w:sz w:val="20"/>
                <w:szCs w:val="20"/>
                <w:lang w:val="en-US"/>
              </w:rPr>
              <w:t>GCCCAACGGAATCAGGATGA</w:t>
            </w:r>
          </w:p>
        </w:tc>
      </w:tr>
      <w:tr w:rsidR="004B7005" w:rsidRPr="001B6CE0" w14:paraId="4DEB6DD1" w14:textId="77777777" w:rsidTr="0093531E">
        <w:trPr>
          <w:trHeight w:val="340"/>
        </w:trPr>
        <w:tc>
          <w:tcPr>
            <w:tcW w:w="1876"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44D9B8D9" w14:textId="1E6573F7" w:rsidR="004B7005" w:rsidRPr="001B6CE0" w:rsidRDefault="004B7005"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Rpl32 (Mouse)</w:t>
            </w:r>
          </w:p>
        </w:tc>
        <w:tc>
          <w:tcPr>
            <w:tcW w:w="3501" w:type="dxa"/>
            <w:tcBorders>
              <w:top w:val="nil"/>
              <w:left w:val="nil"/>
              <w:bottom w:val="single" w:sz="8" w:space="0" w:color="auto"/>
              <w:right w:val="single" w:sz="8" w:space="0" w:color="auto"/>
            </w:tcBorders>
            <w:shd w:val="clear" w:color="auto" w:fill="DEEAF6" w:themeFill="accent1" w:themeFillTint="33"/>
            <w:vAlign w:val="center"/>
          </w:tcPr>
          <w:p w14:paraId="6F9524FC" w14:textId="4FA2E479" w:rsidR="004B7005" w:rsidRPr="001B6CE0" w:rsidRDefault="0093531E" w:rsidP="00356446">
            <w:pPr>
              <w:spacing w:after="0" w:line="240" w:lineRule="auto"/>
              <w:jc w:val="center"/>
              <w:rPr>
                <w:rFonts w:ascii="Times New Roman" w:hAnsi="Times New Roman" w:cs="Times New Roman"/>
                <w:color w:val="000000"/>
                <w:sz w:val="20"/>
                <w:szCs w:val="20"/>
                <w:lang w:val="en-US"/>
              </w:rPr>
            </w:pPr>
            <w:r w:rsidRPr="0093531E">
              <w:rPr>
                <w:rFonts w:ascii="Times New Roman" w:hAnsi="Times New Roman" w:cs="Times New Roman"/>
                <w:color w:val="000000"/>
                <w:sz w:val="20"/>
                <w:szCs w:val="20"/>
                <w:lang w:val="en-US"/>
              </w:rPr>
              <w:t>TGCCATCTGTTTTACGGCATCA</w:t>
            </w:r>
          </w:p>
        </w:tc>
        <w:tc>
          <w:tcPr>
            <w:tcW w:w="3629" w:type="dxa"/>
            <w:tcBorders>
              <w:top w:val="nil"/>
              <w:left w:val="nil"/>
              <w:bottom w:val="single" w:sz="8" w:space="0" w:color="auto"/>
              <w:right w:val="single" w:sz="8" w:space="0" w:color="auto"/>
            </w:tcBorders>
            <w:shd w:val="clear" w:color="auto" w:fill="DEEAF6" w:themeFill="accent1" w:themeFillTint="33"/>
            <w:vAlign w:val="center"/>
          </w:tcPr>
          <w:p w14:paraId="47B8D4AD" w14:textId="7BCA1070" w:rsidR="004B7005" w:rsidRPr="001B6CE0" w:rsidRDefault="0093531E" w:rsidP="00356446">
            <w:pPr>
              <w:spacing w:after="0" w:line="240" w:lineRule="auto"/>
              <w:ind w:firstLineChars="100" w:firstLine="200"/>
              <w:jc w:val="center"/>
              <w:rPr>
                <w:rFonts w:ascii="Times New Roman" w:hAnsi="Times New Roman" w:cs="Times New Roman"/>
                <w:color w:val="000000"/>
                <w:sz w:val="20"/>
                <w:szCs w:val="20"/>
                <w:lang w:val="en-US"/>
              </w:rPr>
            </w:pPr>
            <w:r w:rsidRPr="0093531E">
              <w:rPr>
                <w:rFonts w:ascii="Times New Roman" w:hAnsi="Times New Roman" w:cs="Times New Roman"/>
                <w:color w:val="000000"/>
                <w:sz w:val="20"/>
                <w:szCs w:val="20"/>
                <w:lang w:val="en-US"/>
              </w:rPr>
              <w:t>GATCTGGCCCTTGAACCTTCT</w:t>
            </w:r>
          </w:p>
        </w:tc>
      </w:tr>
    </w:tbl>
    <w:p w14:paraId="024B5934" w14:textId="77777777" w:rsidR="004B7005" w:rsidRPr="001B6CE0" w:rsidRDefault="004B7005" w:rsidP="00387FBB">
      <w:pPr>
        <w:jc w:val="both"/>
        <w:rPr>
          <w:rFonts w:ascii="Times New Roman" w:hAnsi="Times New Roman" w:cs="Times New Roman"/>
          <w:b/>
          <w:bCs/>
          <w:sz w:val="24"/>
          <w:szCs w:val="24"/>
          <w:lang w:val="en-US"/>
        </w:rPr>
      </w:pPr>
    </w:p>
    <w:p w14:paraId="7B842ED0" w14:textId="77777777" w:rsidR="003531BC" w:rsidRPr="001B6CE0" w:rsidRDefault="003531BC" w:rsidP="00387FBB">
      <w:pPr>
        <w:jc w:val="both"/>
        <w:rPr>
          <w:rFonts w:ascii="Times New Roman" w:hAnsi="Times New Roman" w:cs="Times New Roman"/>
          <w:b/>
          <w:bCs/>
          <w:sz w:val="24"/>
          <w:szCs w:val="24"/>
          <w:lang w:val="en-US"/>
        </w:rPr>
      </w:pPr>
      <w:r w:rsidRPr="001B6CE0">
        <w:rPr>
          <w:rFonts w:ascii="Times New Roman" w:hAnsi="Times New Roman" w:cs="Times New Roman"/>
          <w:b/>
          <w:bCs/>
          <w:sz w:val="24"/>
          <w:szCs w:val="24"/>
          <w:u w:val="single"/>
          <w:lang w:val="en-US"/>
        </w:rPr>
        <w:t>Table S3:</w:t>
      </w:r>
      <w:r w:rsidRPr="001B6CE0">
        <w:rPr>
          <w:rFonts w:ascii="Times New Roman" w:hAnsi="Times New Roman" w:cs="Times New Roman"/>
          <w:b/>
          <w:bCs/>
          <w:sz w:val="24"/>
          <w:szCs w:val="24"/>
          <w:lang w:val="en-US"/>
        </w:rPr>
        <w:t xml:space="preserve"> </w:t>
      </w:r>
      <w:r w:rsidRPr="001B6CE0">
        <w:rPr>
          <w:rFonts w:ascii="Times New Roman" w:hAnsi="Times New Roman" w:cs="Times New Roman"/>
          <w:b/>
          <w:bCs/>
          <w:iCs/>
          <w:sz w:val="24"/>
          <w:szCs w:val="24"/>
          <w:lang w:val="en-US"/>
        </w:rPr>
        <w:t>Reagents for the polyfunctional T cell assay</w:t>
      </w:r>
    </w:p>
    <w:tbl>
      <w:tblPr>
        <w:tblW w:w="7361" w:type="dxa"/>
        <w:tblLook w:val="04A0" w:firstRow="1" w:lastRow="0" w:firstColumn="1" w:lastColumn="0" w:noHBand="0" w:noVBand="1"/>
      </w:tblPr>
      <w:tblGrid>
        <w:gridCol w:w="1408"/>
        <w:gridCol w:w="1276"/>
        <w:gridCol w:w="1463"/>
        <w:gridCol w:w="1088"/>
        <w:gridCol w:w="2126"/>
      </w:tblGrid>
      <w:tr w:rsidR="003531BC" w:rsidRPr="001B6CE0" w14:paraId="5365ADBD" w14:textId="77777777" w:rsidTr="001B6CE0">
        <w:trPr>
          <w:trHeight w:val="340"/>
        </w:trPr>
        <w:tc>
          <w:tcPr>
            <w:tcW w:w="1408" w:type="dxa"/>
            <w:tcBorders>
              <w:top w:val="single" w:sz="8" w:space="0" w:color="auto"/>
              <w:left w:val="single" w:sz="8" w:space="0" w:color="auto"/>
              <w:bottom w:val="single" w:sz="8" w:space="0" w:color="auto"/>
              <w:right w:val="single" w:sz="8" w:space="0" w:color="auto"/>
            </w:tcBorders>
            <w:shd w:val="clear" w:color="auto" w:fill="9CC2E5" w:themeFill="accent1" w:themeFillTint="99"/>
            <w:noWrap/>
            <w:vAlign w:val="center"/>
            <w:hideMark/>
          </w:tcPr>
          <w:p w14:paraId="1904D76D" w14:textId="77777777" w:rsidR="003531BC" w:rsidRPr="001B6CE0" w:rsidRDefault="003531BC" w:rsidP="00356446">
            <w:pPr>
              <w:spacing w:after="0" w:line="240" w:lineRule="auto"/>
              <w:jc w:val="center"/>
              <w:rPr>
                <w:rFonts w:ascii="Times New Roman" w:hAnsi="Times New Roman" w:cs="Times New Roman"/>
                <w:b/>
                <w:bCs/>
                <w:color w:val="000000"/>
                <w:sz w:val="20"/>
                <w:szCs w:val="20"/>
                <w:lang w:val="en-US"/>
              </w:rPr>
            </w:pPr>
            <w:r w:rsidRPr="001B6CE0">
              <w:rPr>
                <w:rFonts w:ascii="Times New Roman" w:hAnsi="Times New Roman" w:cs="Times New Roman"/>
                <w:b/>
                <w:bCs/>
                <w:color w:val="000000"/>
                <w:sz w:val="20"/>
                <w:szCs w:val="20"/>
                <w:lang w:val="en-US"/>
              </w:rPr>
              <w:t>Marker</w:t>
            </w:r>
          </w:p>
        </w:tc>
        <w:tc>
          <w:tcPr>
            <w:tcW w:w="1276" w:type="dxa"/>
            <w:tcBorders>
              <w:top w:val="single" w:sz="8" w:space="0" w:color="auto"/>
              <w:left w:val="nil"/>
              <w:bottom w:val="single" w:sz="8" w:space="0" w:color="auto"/>
              <w:right w:val="single" w:sz="8" w:space="0" w:color="auto"/>
            </w:tcBorders>
            <w:shd w:val="clear" w:color="auto" w:fill="9CC2E5" w:themeFill="accent1" w:themeFillTint="99"/>
            <w:noWrap/>
            <w:vAlign w:val="center"/>
            <w:hideMark/>
          </w:tcPr>
          <w:p w14:paraId="69C93FCB" w14:textId="77777777" w:rsidR="003531BC" w:rsidRPr="001B6CE0" w:rsidRDefault="003531BC" w:rsidP="00356446">
            <w:pPr>
              <w:spacing w:after="0" w:line="240" w:lineRule="auto"/>
              <w:jc w:val="center"/>
              <w:rPr>
                <w:rFonts w:ascii="Times New Roman" w:hAnsi="Times New Roman" w:cs="Times New Roman"/>
                <w:b/>
                <w:bCs/>
                <w:color w:val="000000"/>
                <w:sz w:val="20"/>
                <w:szCs w:val="20"/>
                <w:lang w:val="en-US"/>
              </w:rPr>
            </w:pPr>
            <w:r w:rsidRPr="001B6CE0">
              <w:rPr>
                <w:rFonts w:ascii="Times New Roman" w:hAnsi="Times New Roman" w:cs="Times New Roman"/>
                <w:b/>
                <w:bCs/>
                <w:color w:val="000000"/>
                <w:sz w:val="20"/>
                <w:szCs w:val="20"/>
                <w:lang w:val="en-US"/>
              </w:rPr>
              <w:t>Clone</w:t>
            </w:r>
          </w:p>
        </w:tc>
        <w:tc>
          <w:tcPr>
            <w:tcW w:w="1463" w:type="dxa"/>
            <w:tcBorders>
              <w:top w:val="single" w:sz="8" w:space="0" w:color="auto"/>
              <w:left w:val="nil"/>
              <w:bottom w:val="single" w:sz="8" w:space="0" w:color="auto"/>
              <w:right w:val="single" w:sz="8" w:space="0" w:color="auto"/>
            </w:tcBorders>
            <w:shd w:val="clear" w:color="auto" w:fill="9CC2E5" w:themeFill="accent1" w:themeFillTint="99"/>
            <w:noWrap/>
            <w:vAlign w:val="center"/>
            <w:hideMark/>
          </w:tcPr>
          <w:p w14:paraId="68A14EB9" w14:textId="77777777" w:rsidR="003531BC" w:rsidRPr="001B6CE0" w:rsidRDefault="003531BC" w:rsidP="00356446">
            <w:pPr>
              <w:spacing w:after="0" w:line="240" w:lineRule="auto"/>
              <w:jc w:val="center"/>
              <w:rPr>
                <w:rFonts w:ascii="Times New Roman" w:hAnsi="Times New Roman" w:cs="Times New Roman"/>
                <w:b/>
                <w:bCs/>
                <w:color w:val="000000"/>
                <w:sz w:val="20"/>
                <w:szCs w:val="20"/>
                <w:lang w:val="en-US"/>
              </w:rPr>
            </w:pPr>
            <w:proofErr w:type="spellStart"/>
            <w:r w:rsidRPr="001B6CE0">
              <w:rPr>
                <w:rFonts w:ascii="Times New Roman" w:hAnsi="Times New Roman" w:cs="Times New Roman"/>
                <w:b/>
                <w:bCs/>
                <w:color w:val="000000"/>
                <w:sz w:val="20"/>
                <w:szCs w:val="20"/>
                <w:lang w:val="en-US"/>
              </w:rPr>
              <w:t>Fluorochrome</w:t>
            </w:r>
            <w:proofErr w:type="spellEnd"/>
          </w:p>
        </w:tc>
        <w:tc>
          <w:tcPr>
            <w:tcW w:w="1088" w:type="dxa"/>
            <w:tcBorders>
              <w:top w:val="single" w:sz="8" w:space="0" w:color="auto"/>
              <w:left w:val="nil"/>
              <w:bottom w:val="single" w:sz="8" w:space="0" w:color="auto"/>
              <w:right w:val="single" w:sz="8" w:space="0" w:color="auto"/>
            </w:tcBorders>
            <w:shd w:val="clear" w:color="auto" w:fill="9CC2E5" w:themeFill="accent1" w:themeFillTint="99"/>
            <w:noWrap/>
            <w:vAlign w:val="center"/>
            <w:hideMark/>
          </w:tcPr>
          <w:p w14:paraId="0F55F257" w14:textId="77777777" w:rsidR="003531BC" w:rsidRPr="001B6CE0" w:rsidRDefault="003531BC" w:rsidP="00356446">
            <w:pPr>
              <w:spacing w:after="0" w:line="240" w:lineRule="auto"/>
              <w:jc w:val="center"/>
              <w:rPr>
                <w:rFonts w:ascii="Times New Roman" w:hAnsi="Times New Roman" w:cs="Times New Roman"/>
                <w:b/>
                <w:bCs/>
                <w:color w:val="000000"/>
                <w:sz w:val="20"/>
                <w:szCs w:val="20"/>
                <w:lang w:val="en-US"/>
              </w:rPr>
            </w:pPr>
            <w:r w:rsidRPr="001B6CE0">
              <w:rPr>
                <w:rFonts w:ascii="Times New Roman" w:hAnsi="Times New Roman" w:cs="Times New Roman"/>
                <w:b/>
                <w:bCs/>
                <w:color w:val="000000"/>
                <w:sz w:val="20"/>
                <w:szCs w:val="20"/>
                <w:lang w:val="en-US"/>
              </w:rPr>
              <w:t>Titration</w:t>
            </w:r>
          </w:p>
        </w:tc>
        <w:tc>
          <w:tcPr>
            <w:tcW w:w="2126" w:type="dxa"/>
            <w:tcBorders>
              <w:top w:val="single" w:sz="8" w:space="0" w:color="auto"/>
              <w:left w:val="nil"/>
              <w:bottom w:val="single" w:sz="8" w:space="0" w:color="auto"/>
              <w:right w:val="single" w:sz="8" w:space="0" w:color="auto"/>
            </w:tcBorders>
            <w:shd w:val="clear" w:color="auto" w:fill="9CC2E5" w:themeFill="accent1" w:themeFillTint="99"/>
            <w:noWrap/>
            <w:vAlign w:val="center"/>
            <w:hideMark/>
          </w:tcPr>
          <w:p w14:paraId="6F3EB2FE" w14:textId="77777777" w:rsidR="003531BC" w:rsidRPr="001B6CE0" w:rsidRDefault="003531BC" w:rsidP="00356446">
            <w:pPr>
              <w:spacing w:after="0" w:line="240" w:lineRule="auto"/>
              <w:jc w:val="center"/>
              <w:rPr>
                <w:rFonts w:ascii="Times New Roman" w:hAnsi="Times New Roman" w:cs="Times New Roman"/>
                <w:b/>
                <w:bCs/>
                <w:color w:val="000000"/>
                <w:sz w:val="20"/>
                <w:szCs w:val="20"/>
                <w:lang w:val="en-US"/>
              </w:rPr>
            </w:pPr>
            <w:r w:rsidRPr="001B6CE0">
              <w:rPr>
                <w:rFonts w:ascii="Times New Roman" w:hAnsi="Times New Roman" w:cs="Times New Roman"/>
                <w:b/>
                <w:bCs/>
                <w:color w:val="000000"/>
                <w:sz w:val="20"/>
                <w:szCs w:val="20"/>
                <w:lang w:val="en-US"/>
              </w:rPr>
              <w:t>Vendor</w:t>
            </w:r>
          </w:p>
        </w:tc>
      </w:tr>
      <w:tr w:rsidR="003531BC" w:rsidRPr="001B6CE0" w14:paraId="1E4606D0" w14:textId="77777777" w:rsidTr="001B6CE0">
        <w:trPr>
          <w:trHeight w:val="340"/>
        </w:trPr>
        <w:tc>
          <w:tcPr>
            <w:tcW w:w="1408" w:type="dxa"/>
            <w:tcBorders>
              <w:top w:val="nil"/>
              <w:left w:val="single" w:sz="8" w:space="0" w:color="auto"/>
              <w:bottom w:val="single" w:sz="8" w:space="0" w:color="auto"/>
              <w:right w:val="single" w:sz="8" w:space="0" w:color="auto"/>
            </w:tcBorders>
            <w:shd w:val="clear" w:color="auto" w:fill="DEEAF6" w:themeFill="accent1" w:themeFillTint="33"/>
            <w:vAlign w:val="center"/>
            <w:hideMark/>
          </w:tcPr>
          <w:p w14:paraId="7EC7020D"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Viability</w:t>
            </w:r>
          </w:p>
        </w:tc>
        <w:tc>
          <w:tcPr>
            <w:tcW w:w="1276" w:type="dxa"/>
            <w:tcBorders>
              <w:top w:val="nil"/>
              <w:left w:val="nil"/>
              <w:bottom w:val="single" w:sz="8" w:space="0" w:color="auto"/>
              <w:right w:val="single" w:sz="8" w:space="0" w:color="auto"/>
            </w:tcBorders>
            <w:shd w:val="clear" w:color="auto" w:fill="DEEAF6" w:themeFill="accent1" w:themeFillTint="33"/>
            <w:vAlign w:val="center"/>
            <w:hideMark/>
          </w:tcPr>
          <w:p w14:paraId="33A6971F"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N/A</w:t>
            </w:r>
          </w:p>
        </w:tc>
        <w:tc>
          <w:tcPr>
            <w:tcW w:w="1463" w:type="dxa"/>
            <w:tcBorders>
              <w:top w:val="nil"/>
              <w:left w:val="nil"/>
              <w:bottom w:val="single" w:sz="8" w:space="0" w:color="auto"/>
              <w:right w:val="single" w:sz="8" w:space="0" w:color="auto"/>
            </w:tcBorders>
            <w:shd w:val="clear" w:color="auto" w:fill="DEEAF6" w:themeFill="accent1" w:themeFillTint="33"/>
            <w:vAlign w:val="center"/>
            <w:hideMark/>
          </w:tcPr>
          <w:p w14:paraId="19005768"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FVS440UV</w:t>
            </w:r>
          </w:p>
        </w:tc>
        <w:tc>
          <w:tcPr>
            <w:tcW w:w="1088" w:type="dxa"/>
            <w:tcBorders>
              <w:top w:val="nil"/>
              <w:left w:val="nil"/>
              <w:bottom w:val="single" w:sz="8" w:space="0" w:color="auto"/>
              <w:right w:val="single" w:sz="8" w:space="0" w:color="auto"/>
            </w:tcBorders>
            <w:shd w:val="clear" w:color="auto" w:fill="DEEAF6" w:themeFill="accent1" w:themeFillTint="33"/>
            <w:vAlign w:val="center"/>
            <w:hideMark/>
          </w:tcPr>
          <w:p w14:paraId="3D25EDC6"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1/1000</w:t>
            </w:r>
          </w:p>
        </w:tc>
        <w:tc>
          <w:tcPr>
            <w:tcW w:w="2126" w:type="dxa"/>
            <w:tcBorders>
              <w:top w:val="nil"/>
              <w:left w:val="nil"/>
              <w:bottom w:val="single" w:sz="8" w:space="0" w:color="auto"/>
              <w:right w:val="single" w:sz="8" w:space="0" w:color="auto"/>
            </w:tcBorders>
            <w:shd w:val="clear" w:color="auto" w:fill="DEEAF6" w:themeFill="accent1" w:themeFillTint="33"/>
            <w:vAlign w:val="center"/>
            <w:hideMark/>
          </w:tcPr>
          <w:p w14:paraId="731F9939"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BD – 566332</w:t>
            </w:r>
          </w:p>
        </w:tc>
      </w:tr>
      <w:tr w:rsidR="003531BC" w:rsidRPr="001B6CE0" w14:paraId="3F5E0C8E" w14:textId="77777777" w:rsidTr="001B6CE0">
        <w:trPr>
          <w:trHeight w:val="340"/>
        </w:trPr>
        <w:tc>
          <w:tcPr>
            <w:tcW w:w="1408" w:type="dxa"/>
            <w:tcBorders>
              <w:top w:val="nil"/>
              <w:left w:val="single" w:sz="8" w:space="0" w:color="auto"/>
              <w:bottom w:val="single" w:sz="8" w:space="0" w:color="auto"/>
              <w:right w:val="single" w:sz="8" w:space="0" w:color="auto"/>
            </w:tcBorders>
            <w:shd w:val="clear" w:color="auto" w:fill="DEEAF6" w:themeFill="accent1" w:themeFillTint="33"/>
            <w:vAlign w:val="center"/>
            <w:hideMark/>
          </w:tcPr>
          <w:p w14:paraId="7F800AA3"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Brefeldin A</w:t>
            </w:r>
          </w:p>
        </w:tc>
        <w:tc>
          <w:tcPr>
            <w:tcW w:w="1276" w:type="dxa"/>
            <w:tcBorders>
              <w:top w:val="nil"/>
              <w:left w:val="nil"/>
              <w:bottom w:val="single" w:sz="8" w:space="0" w:color="auto"/>
              <w:right w:val="single" w:sz="8" w:space="0" w:color="auto"/>
            </w:tcBorders>
            <w:shd w:val="clear" w:color="auto" w:fill="DEEAF6" w:themeFill="accent1" w:themeFillTint="33"/>
            <w:vAlign w:val="center"/>
            <w:hideMark/>
          </w:tcPr>
          <w:p w14:paraId="6E250E71"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N/A</w:t>
            </w:r>
          </w:p>
        </w:tc>
        <w:tc>
          <w:tcPr>
            <w:tcW w:w="1463" w:type="dxa"/>
            <w:tcBorders>
              <w:top w:val="nil"/>
              <w:left w:val="nil"/>
              <w:bottom w:val="single" w:sz="8" w:space="0" w:color="auto"/>
              <w:right w:val="single" w:sz="8" w:space="0" w:color="auto"/>
            </w:tcBorders>
            <w:shd w:val="clear" w:color="auto" w:fill="DEEAF6" w:themeFill="accent1" w:themeFillTint="33"/>
            <w:vAlign w:val="center"/>
            <w:hideMark/>
          </w:tcPr>
          <w:p w14:paraId="1EA7EF60"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N/A</w:t>
            </w:r>
          </w:p>
        </w:tc>
        <w:tc>
          <w:tcPr>
            <w:tcW w:w="1088" w:type="dxa"/>
            <w:tcBorders>
              <w:top w:val="nil"/>
              <w:left w:val="nil"/>
              <w:bottom w:val="single" w:sz="8" w:space="0" w:color="auto"/>
              <w:right w:val="single" w:sz="8" w:space="0" w:color="auto"/>
            </w:tcBorders>
            <w:shd w:val="clear" w:color="auto" w:fill="DEEAF6" w:themeFill="accent1" w:themeFillTint="33"/>
            <w:vAlign w:val="center"/>
            <w:hideMark/>
          </w:tcPr>
          <w:p w14:paraId="2B970620"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1/1000</w:t>
            </w:r>
          </w:p>
        </w:tc>
        <w:tc>
          <w:tcPr>
            <w:tcW w:w="2126" w:type="dxa"/>
            <w:tcBorders>
              <w:top w:val="nil"/>
              <w:left w:val="nil"/>
              <w:bottom w:val="single" w:sz="8" w:space="0" w:color="auto"/>
              <w:right w:val="single" w:sz="8" w:space="0" w:color="auto"/>
            </w:tcBorders>
            <w:shd w:val="clear" w:color="auto" w:fill="DEEAF6" w:themeFill="accent1" w:themeFillTint="33"/>
            <w:vAlign w:val="center"/>
            <w:hideMark/>
          </w:tcPr>
          <w:p w14:paraId="5BD2C1B4" w14:textId="77777777" w:rsidR="003531BC" w:rsidRPr="001B6CE0" w:rsidRDefault="001B6CE0"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BioL</w:t>
            </w:r>
            <w:r w:rsidR="003531BC" w:rsidRPr="001B6CE0">
              <w:rPr>
                <w:rFonts w:ascii="Times New Roman" w:hAnsi="Times New Roman" w:cs="Times New Roman"/>
                <w:color w:val="000000"/>
                <w:sz w:val="20"/>
                <w:szCs w:val="20"/>
                <w:lang w:val="en-US"/>
              </w:rPr>
              <w:t>egend - 420601</w:t>
            </w:r>
          </w:p>
        </w:tc>
      </w:tr>
      <w:tr w:rsidR="003531BC" w:rsidRPr="001B6CE0" w14:paraId="3E7A2864" w14:textId="77777777" w:rsidTr="001B6CE0">
        <w:trPr>
          <w:trHeight w:val="340"/>
        </w:trPr>
        <w:tc>
          <w:tcPr>
            <w:tcW w:w="1408" w:type="dxa"/>
            <w:tcBorders>
              <w:top w:val="nil"/>
              <w:left w:val="single" w:sz="8" w:space="0" w:color="auto"/>
              <w:bottom w:val="single" w:sz="8" w:space="0" w:color="auto"/>
              <w:right w:val="single" w:sz="8" w:space="0" w:color="auto"/>
            </w:tcBorders>
            <w:shd w:val="clear" w:color="auto" w:fill="DEEAF6" w:themeFill="accent1" w:themeFillTint="33"/>
            <w:vAlign w:val="center"/>
            <w:hideMark/>
          </w:tcPr>
          <w:p w14:paraId="16146839"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CD3</w:t>
            </w:r>
          </w:p>
        </w:tc>
        <w:tc>
          <w:tcPr>
            <w:tcW w:w="1276" w:type="dxa"/>
            <w:tcBorders>
              <w:top w:val="nil"/>
              <w:left w:val="nil"/>
              <w:bottom w:val="single" w:sz="8" w:space="0" w:color="auto"/>
              <w:right w:val="single" w:sz="8" w:space="0" w:color="auto"/>
            </w:tcBorders>
            <w:shd w:val="clear" w:color="auto" w:fill="DEEAF6" w:themeFill="accent1" w:themeFillTint="33"/>
            <w:vAlign w:val="center"/>
            <w:hideMark/>
          </w:tcPr>
          <w:p w14:paraId="27EF14DF"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17A2</w:t>
            </w:r>
          </w:p>
        </w:tc>
        <w:tc>
          <w:tcPr>
            <w:tcW w:w="1463" w:type="dxa"/>
            <w:tcBorders>
              <w:top w:val="nil"/>
              <w:left w:val="nil"/>
              <w:bottom w:val="single" w:sz="8" w:space="0" w:color="auto"/>
              <w:right w:val="single" w:sz="8" w:space="0" w:color="auto"/>
            </w:tcBorders>
            <w:shd w:val="clear" w:color="auto" w:fill="DEEAF6" w:themeFill="accent1" w:themeFillTint="33"/>
            <w:vAlign w:val="center"/>
            <w:hideMark/>
          </w:tcPr>
          <w:p w14:paraId="1A007167"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AF488</w:t>
            </w:r>
          </w:p>
        </w:tc>
        <w:tc>
          <w:tcPr>
            <w:tcW w:w="1088" w:type="dxa"/>
            <w:tcBorders>
              <w:top w:val="nil"/>
              <w:left w:val="nil"/>
              <w:bottom w:val="single" w:sz="8" w:space="0" w:color="auto"/>
              <w:right w:val="single" w:sz="8" w:space="0" w:color="auto"/>
            </w:tcBorders>
            <w:shd w:val="clear" w:color="auto" w:fill="DEEAF6" w:themeFill="accent1" w:themeFillTint="33"/>
            <w:vAlign w:val="center"/>
            <w:hideMark/>
          </w:tcPr>
          <w:p w14:paraId="1E0B2D59"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1/200</w:t>
            </w:r>
          </w:p>
        </w:tc>
        <w:tc>
          <w:tcPr>
            <w:tcW w:w="2126" w:type="dxa"/>
            <w:tcBorders>
              <w:top w:val="nil"/>
              <w:left w:val="nil"/>
              <w:bottom w:val="single" w:sz="8" w:space="0" w:color="auto"/>
              <w:right w:val="single" w:sz="8" w:space="0" w:color="auto"/>
            </w:tcBorders>
            <w:shd w:val="clear" w:color="auto" w:fill="DEEAF6" w:themeFill="accent1" w:themeFillTint="33"/>
            <w:vAlign w:val="center"/>
            <w:hideMark/>
          </w:tcPr>
          <w:p w14:paraId="2DD77A43" w14:textId="77777777" w:rsidR="003531BC" w:rsidRPr="001B6CE0" w:rsidRDefault="001B6CE0"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BioL</w:t>
            </w:r>
            <w:r w:rsidR="003531BC" w:rsidRPr="001B6CE0">
              <w:rPr>
                <w:rFonts w:ascii="Times New Roman" w:hAnsi="Times New Roman" w:cs="Times New Roman"/>
                <w:color w:val="000000"/>
                <w:sz w:val="20"/>
                <w:szCs w:val="20"/>
                <w:lang w:val="en-US"/>
              </w:rPr>
              <w:t>egend - 100210</w:t>
            </w:r>
          </w:p>
        </w:tc>
      </w:tr>
      <w:tr w:rsidR="003531BC" w:rsidRPr="001B6CE0" w14:paraId="6C0FE685" w14:textId="77777777" w:rsidTr="001B6CE0">
        <w:trPr>
          <w:trHeight w:val="340"/>
        </w:trPr>
        <w:tc>
          <w:tcPr>
            <w:tcW w:w="1408" w:type="dxa"/>
            <w:tcBorders>
              <w:top w:val="nil"/>
              <w:left w:val="single" w:sz="8" w:space="0" w:color="auto"/>
              <w:bottom w:val="single" w:sz="8" w:space="0" w:color="auto"/>
              <w:right w:val="single" w:sz="8" w:space="0" w:color="auto"/>
            </w:tcBorders>
            <w:shd w:val="clear" w:color="auto" w:fill="DEEAF6" w:themeFill="accent1" w:themeFillTint="33"/>
            <w:vAlign w:val="center"/>
            <w:hideMark/>
          </w:tcPr>
          <w:p w14:paraId="6F6C6C2D"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CD4</w:t>
            </w:r>
          </w:p>
        </w:tc>
        <w:tc>
          <w:tcPr>
            <w:tcW w:w="1276" w:type="dxa"/>
            <w:tcBorders>
              <w:top w:val="nil"/>
              <w:left w:val="nil"/>
              <w:bottom w:val="single" w:sz="8" w:space="0" w:color="auto"/>
              <w:right w:val="single" w:sz="8" w:space="0" w:color="auto"/>
            </w:tcBorders>
            <w:shd w:val="clear" w:color="auto" w:fill="DEEAF6" w:themeFill="accent1" w:themeFillTint="33"/>
            <w:vAlign w:val="center"/>
            <w:hideMark/>
          </w:tcPr>
          <w:p w14:paraId="2D7EF11C"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RM4-4</w:t>
            </w:r>
          </w:p>
        </w:tc>
        <w:tc>
          <w:tcPr>
            <w:tcW w:w="1463" w:type="dxa"/>
            <w:tcBorders>
              <w:top w:val="nil"/>
              <w:left w:val="nil"/>
              <w:bottom w:val="single" w:sz="8" w:space="0" w:color="auto"/>
              <w:right w:val="single" w:sz="8" w:space="0" w:color="auto"/>
            </w:tcBorders>
            <w:shd w:val="clear" w:color="auto" w:fill="DEEAF6" w:themeFill="accent1" w:themeFillTint="33"/>
            <w:vAlign w:val="center"/>
            <w:hideMark/>
          </w:tcPr>
          <w:p w14:paraId="79F49543"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PE/Cy7</w:t>
            </w:r>
          </w:p>
        </w:tc>
        <w:tc>
          <w:tcPr>
            <w:tcW w:w="1088" w:type="dxa"/>
            <w:tcBorders>
              <w:top w:val="nil"/>
              <w:left w:val="nil"/>
              <w:bottom w:val="single" w:sz="8" w:space="0" w:color="auto"/>
              <w:right w:val="single" w:sz="8" w:space="0" w:color="auto"/>
            </w:tcBorders>
            <w:shd w:val="clear" w:color="auto" w:fill="DEEAF6" w:themeFill="accent1" w:themeFillTint="33"/>
            <w:vAlign w:val="center"/>
            <w:hideMark/>
          </w:tcPr>
          <w:p w14:paraId="370F203B"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1/200</w:t>
            </w:r>
          </w:p>
        </w:tc>
        <w:tc>
          <w:tcPr>
            <w:tcW w:w="2126" w:type="dxa"/>
            <w:tcBorders>
              <w:top w:val="nil"/>
              <w:left w:val="nil"/>
              <w:bottom w:val="single" w:sz="8" w:space="0" w:color="auto"/>
              <w:right w:val="single" w:sz="8" w:space="0" w:color="auto"/>
            </w:tcBorders>
            <w:shd w:val="clear" w:color="auto" w:fill="DEEAF6" w:themeFill="accent1" w:themeFillTint="33"/>
            <w:vAlign w:val="center"/>
            <w:hideMark/>
          </w:tcPr>
          <w:p w14:paraId="5A5438B2" w14:textId="77777777" w:rsidR="003531BC" w:rsidRPr="001B6CE0" w:rsidRDefault="001B6CE0"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BioLegend</w:t>
            </w:r>
            <w:r w:rsidR="003531BC" w:rsidRPr="001B6CE0">
              <w:rPr>
                <w:rFonts w:ascii="Times New Roman" w:hAnsi="Times New Roman" w:cs="Times New Roman"/>
                <w:color w:val="000000"/>
                <w:sz w:val="20"/>
                <w:szCs w:val="20"/>
                <w:lang w:val="en-US"/>
              </w:rPr>
              <w:t xml:space="preserve"> - 116016</w:t>
            </w:r>
          </w:p>
        </w:tc>
      </w:tr>
      <w:tr w:rsidR="003531BC" w:rsidRPr="001B6CE0" w14:paraId="7B7ABABC" w14:textId="77777777" w:rsidTr="001B6CE0">
        <w:trPr>
          <w:trHeight w:val="340"/>
        </w:trPr>
        <w:tc>
          <w:tcPr>
            <w:tcW w:w="1408" w:type="dxa"/>
            <w:tcBorders>
              <w:top w:val="nil"/>
              <w:left w:val="single" w:sz="8" w:space="0" w:color="auto"/>
              <w:bottom w:val="single" w:sz="8" w:space="0" w:color="auto"/>
              <w:right w:val="single" w:sz="8" w:space="0" w:color="auto"/>
            </w:tcBorders>
            <w:shd w:val="clear" w:color="auto" w:fill="DEEAF6" w:themeFill="accent1" w:themeFillTint="33"/>
            <w:vAlign w:val="center"/>
            <w:hideMark/>
          </w:tcPr>
          <w:p w14:paraId="390B5EB3"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CD8</w:t>
            </w:r>
          </w:p>
        </w:tc>
        <w:tc>
          <w:tcPr>
            <w:tcW w:w="1276" w:type="dxa"/>
            <w:tcBorders>
              <w:top w:val="nil"/>
              <w:left w:val="nil"/>
              <w:bottom w:val="single" w:sz="8" w:space="0" w:color="auto"/>
              <w:right w:val="single" w:sz="8" w:space="0" w:color="auto"/>
            </w:tcBorders>
            <w:shd w:val="clear" w:color="auto" w:fill="DEEAF6" w:themeFill="accent1" w:themeFillTint="33"/>
            <w:vAlign w:val="center"/>
            <w:hideMark/>
          </w:tcPr>
          <w:p w14:paraId="043CBF8A"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53-6.7</w:t>
            </w:r>
          </w:p>
        </w:tc>
        <w:tc>
          <w:tcPr>
            <w:tcW w:w="1463" w:type="dxa"/>
            <w:tcBorders>
              <w:top w:val="nil"/>
              <w:left w:val="nil"/>
              <w:bottom w:val="single" w:sz="8" w:space="0" w:color="auto"/>
              <w:right w:val="single" w:sz="8" w:space="0" w:color="auto"/>
            </w:tcBorders>
            <w:shd w:val="clear" w:color="auto" w:fill="DEEAF6" w:themeFill="accent1" w:themeFillTint="33"/>
            <w:vAlign w:val="center"/>
            <w:hideMark/>
          </w:tcPr>
          <w:p w14:paraId="298CC1B0"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APC/Cy7</w:t>
            </w:r>
          </w:p>
        </w:tc>
        <w:tc>
          <w:tcPr>
            <w:tcW w:w="1088" w:type="dxa"/>
            <w:tcBorders>
              <w:top w:val="nil"/>
              <w:left w:val="nil"/>
              <w:bottom w:val="single" w:sz="8" w:space="0" w:color="auto"/>
              <w:right w:val="single" w:sz="8" w:space="0" w:color="auto"/>
            </w:tcBorders>
            <w:shd w:val="clear" w:color="auto" w:fill="DEEAF6" w:themeFill="accent1" w:themeFillTint="33"/>
            <w:vAlign w:val="center"/>
            <w:hideMark/>
          </w:tcPr>
          <w:p w14:paraId="17EF4B64"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1/200</w:t>
            </w:r>
          </w:p>
        </w:tc>
        <w:tc>
          <w:tcPr>
            <w:tcW w:w="2126" w:type="dxa"/>
            <w:tcBorders>
              <w:top w:val="nil"/>
              <w:left w:val="nil"/>
              <w:bottom w:val="single" w:sz="8" w:space="0" w:color="auto"/>
              <w:right w:val="single" w:sz="8" w:space="0" w:color="auto"/>
            </w:tcBorders>
            <w:shd w:val="clear" w:color="auto" w:fill="DEEAF6" w:themeFill="accent1" w:themeFillTint="33"/>
            <w:vAlign w:val="center"/>
            <w:hideMark/>
          </w:tcPr>
          <w:p w14:paraId="522BF59F" w14:textId="77777777" w:rsidR="003531BC" w:rsidRPr="001B6CE0" w:rsidRDefault="001B6CE0"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BioLegend</w:t>
            </w:r>
            <w:r w:rsidR="003531BC" w:rsidRPr="001B6CE0">
              <w:rPr>
                <w:rFonts w:ascii="Times New Roman" w:hAnsi="Times New Roman" w:cs="Times New Roman"/>
                <w:color w:val="000000"/>
                <w:sz w:val="20"/>
                <w:szCs w:val="20"/>
                <w:lang w:val="en-US"/>
              </w:rPr>
              <w:t xml:space="preserve"> - 100714</w:t>
            </w:r>
          </w:p>
        </w:tc>
      </w:tr>
      <w:tr w:rsidR="003531BC" w:rsidRPr="001B6CE0" w14:paraId="165BA217" w14:textId="77777777" w:rsidTr="001B6CE0">
        <w:trPr>
          <w:trHeight w:val="340"/>
        </w:trPr>
        <w:tc>
          <w:tcPr>
            <w:tcW w:w="1408" w:type="dxa"/>
            <w:tcBorders>
              <w:top w:val="nil"/>
              <w:left w:val="single" w:sz="8" w:space="0" w:color="auto"/>
              <w:bottom w:val="single" w:sz="8" w:space="0" w:color="auto"/>
              <w:right w:val="single" w:sz="8" w:space="0" w:color="auto"/>
            </w:tcBorders>
            <w:shd w:val="clear" w:color="auto" w:fill="DEEAF6" w:themeFill="accent1" w:themeFillTint="33"/>
            <w:vAlign w:val="center"/>
            <w:hideMark/>
          </w:tcPr>
          <w:p w14:paraId="2E5AC6AB"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IFNγ</w:t>
            </w:r>
          </w:p>
        </w:tc>
        <w:tc>
          <w:tcPr>
            <w:tcW w:w="1276" w:type="dxa"/>
            <w:tcBorders>
              <w:top w:val="nil"/>
              <w:left w:val="nil"/>
              <w:bottom w:val="single" w:sz="8" w:space="0" w:color="auto"/>
              <w:right w:val="single" w:sz="8" w:space="0" w:color="auto"/>
            </w:tcBorders>
            <w:shd w:val="clear" w:color="auto" w:fill="DEEAF6" w:themeFill="accent1" w:themeFillTint="33"/>
            <w:vAlign w:val="center"/>
            <w:hideMark/>
          </w:tcPr>
          <w:p w14:paraId="6B845813"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XMG1.2</w:t>
            </w:r>
          </w:p>
        </w:tc>
        <w:tc>
          <w:tcPr>
            <w:tcW w:w="1463" w:type="dxa"/>
            <w:tcBorders>
              <w:top w:val="nil"/>
              <w:left w:val="nil"/>
              <w:bottom w:val="single" w:sz="8" w:space="0" w:color="auto"/>
              <w:right w:val="single" w:sz="8" w:space="0" w:color="auto"/>
            </w:tcBorders>
            <w:shd w:val="clear" w:color="auto" w:fill="DEEAF6" w:themeFill="accent1" w:themeFillTint="33"/>
            <w:vAlign w:val="center"/>
            <w:hideMark/>
          </w:tcPr>
          <w:p w14:paraId="4F33B575"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AF700</w:t>
            </w:r>
          </w:p>
        </w:tc>
        <w:tc>
          <w:tcPr>
            <w:tcW w:w="1088" w:type="dxa"/>
            <w:tcBorders>
              <w:top w:val="nil"/>
              <w:left w:val="nil"/>
              <w:bottom w:val="single" w:sz="8" w:space="0" w:color="auto"/>
              <w:right w:val="single" w:sz="8" w:space="0" w:color="auto"/>
            </w:tcBorders>
            <w:shd w:val="clear" w:color="auto" w:fill="DEEAF6" w:themeFill="accent1" w:themeFillTint="33"/>
            <w:vAlign w:val="center"/>
            <w:hideMark/>
          </w:tcPr>
          <w:p w14:paraId="0DC51A5B"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1/00</w:t>
            </w:r>
          </w:p>
        </w:tc>
        <w:tc>
          <w:tcPr>
            <w:tcW w:w="2126" w:type="dxa"/>
            <w:tcBorders>
              <w:top w:val="nil"/>
              <w:left w:val="nil"/>
              <w:bottom w:val="single" w:sz="8" w:space="0" w:color="auto"/>
              <w:right w:val="single" w:sz="8" w:space="0" w:color="auto"/>
            </w:tcBorders>
            <w:shd w:val="clear" w:color="auto" w:fill="DEEAF6" w:themeFill="accent1" w:themeFillTint="33"/>
            <w:vAlign w:val="center"/>
            <w:hideMark/>
          </w:tcPr>
          <w:p w14:paraId="5D90C829" w14:textId="77777777" w:rsidR="003531BC" w:rsidRPr="001B6CE0" w:rsidRDefault="001B6CE0"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BioLegend</w:t>
            </w:r>
            <w:r w:rsidR="003531BC" w:rsidRPr="001B6CE0">
              <w:rPr>
                <w:rFonts w:ascii="Times New Roman" w:hAnsi="Times New Roman" w:cs="Times New Roman"/>
                <w:color w:val="000000"/>
                <w:sz w:val="20"/>
                <w:szCs w:val="20"/>
                <w:lang w:val="en-US"/>
              </w:rPr>
              <w:t xml:space="preserve"> - 505824</w:t>
            </w:r>
          </w:p>
        </w:tc>
      </w:tr>
      <w:tr w:rsidR="003531BC" w:rsidRPr="001B6CE0" w14:paraId="4F715AF6" w14:textId="77777777" w:rsidTr="001B6CE0">
        <w:trPr>
          <w:trHeight w:val="340"/>
        </w:trPr>
        <w:tc>
          <w:tcPr>
            <w:tcW w:w="1408" w:type="dxa"/>
            <w:tcBorders>
              <w:top w:val="nil"/>
              <w:left w:val="single" w:sz="8" w:space="0" w:color="auto"/>
              <w:bottom w:val="single" w:sz="8" w:space="0" w:color="auto"/>
              <w:right w:val="single" w:sz="8" w:space="0" w:color="auto"/>
            </w:tcBorders>
            <w:shd w:val="clear" w:color="auto" w:fill="DEEAF6" w:themeFill="accent1" w:themeFillTint="33"/>
            <w:vAlign w:val="center"/>
            <w:hideMark/>
          </w:tcPr>
          <w:p w14:paraId="546613FC"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IL2</w:t>
            </w:r>
          </w:p>
        </w:tc>
        <w:tc>
          <w:tcPr>
            <w:tcW w:w="1276" w:type="dxa"/>
            <w:tcBorders>
              <w:top w:val="nil"/>
              <w:left w:val="nil"/>
              <w:bottom w:val="single" w:sz="8" w:space="0" w:color="auto"/>
              <w:right w:val="single" w:sz="8" w:space="0" w:color="auto"/>
            </w:tcBorders>
            <w:shd w:val="clear" w:color="auto" w:fill="DEEAF6" w:themeFill="accent1" w:themeFillTint="33"/>
            <w:vAlign w:val="center"/>
            <w:hideMark/>
          </w:tcPr>
          <w:p w14:paraId="6B199D43"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JES6-5H4</w:t>
            </w:r>
          </w:p>
        </w:tc>
        <w:tc>
          <w:tcPr>
            <w:tcW w:w="1463" w:type="dxa"/>
            <w:tcBorders>
              <w:top w:val="nil"/>
              <w:left w:val="nil"/>
              <w:bottom w:val="single" w:sz="8" w:space="0" w:color="auto"/>
              <w:right w:val="single" w:sz="8" w:space="0" w:color="auto"/>
            </w:tcBorders>
            <w:shd w:val="clear" w:color="auto" w:fill="DEEAF6" w:themeFill="accent1" w:themeFillTint="33"/>
            <w:vAlign w:val="center"/>
            <w:hideMark/>
          </w:tcPr>
          <w:p w14:paraId="50B2F0B3"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PE</w:t>
            </w:r>
          </w:p>
        </w:tc>
        <w:tc>
          <w:tcPr>
            <w:tcW w:w="1088" w:type="dxa"/>
            <w:tcBorders>
              <w:top w:val="nil"/>
              <w:left w:val="nil"/>
              <w:bottom w:val="single" w:sz="8" w:space="0" w:color="auto"/>
              <w:right w:val="single" w:sz="8" w:space="0" w:color="auto"/>
            </w:tcBorders>
            <w:shd w:val="clear" w:color="auto" w:fill="DEEAF6" w:themeFill="accent1" w:themeFillTint="33"/>
            <w:vAlign w:val="center"/>
            <w:hideMark/>
          </w:tcPr>
          <w:p w14:paraId="7BC8E973"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1/100</w:t>
            </w:r>
          </w:p>
        </w:tc>
        <w:tc>
          <w:tcPr>
            <w:tcW w:w="2126" w:type="dxa"/>
            <w:tcBorders>
              <w:top w:val="nil"/>
              <w:left w:val="nil"/>
              <w:bottom w:val="single" w:sz="8" w:space="0" w:color="auto"/>
              <w:right w:val="single" w:sz="8" w:space="0" w:color="auto"/>
            </w:tcBorders>
            <w:shd w:val="clear" w:color="auto" w:fill="DEEAF6" w:themeFill="accent1" w:themeFillTint="33"/>
            <w:vAlign w:val="center"/>
            <w:hideMark/>
          </w:tcPr>
          <w:p w14:paraId="65B0EC97" w14:textId="77777777" w:rsidR="003531BC" w:rsidRPr="001B6CE0" w:rsidRDefault="001B6CE0"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BioLegend</w:t>
            </w:r>
            <w:r w:rsidR="003531BC" w:rsidRPr="001B6CE0">
              <w:rPr>
                <w:rFonts w:ascii="Times New Roman" w:hAnsi="Times New Roman" w:cs="Times New Roman"/>
                <w:color w:val="000000"/>
                <w:sz w:val="20"/>
                <w:szCs w:val="20"/>
                <w:lang w:val="en-US"/>
              </w:rPr>
              <w:t xml:space="preserve"> - 503808</w:t>
            </w:r>
          </w:p>
        </w:tc>
      </w:tr>
      <w:tr w:rsidR="003531BC" w:rsidRPr="001B6CE0" w14:paraId="600A2A54" w14:textId="77777777" w:rsidTr="001B6CE0">
        <w:trPr>
          <w:trHeight w:val="175"/>
        </w:trPr>
        <w:tc>
          <w:tcPr>
            <w:tcW w:w="1408" w:type="dxa"/>
            <w:tcBorders>
              <w:top w:val="nil"/>
              <w:left w:val="single" w:sz="8" w:space="0" w:color="auto"/>
              <w:bottom w:val="single" w:sz="8" w:space="0" w:color="auto"/>
              <w:right w:val="single" w:sz="8" w:space="0" w:color="auto"/>
            </w:tcBorders>
            <w:shd w:val="clear" w:color="auto" w:fill="DEEAF6" w:themeFill="accent1" w:themeFillTint="33"/>
            <w:vAlign w:val="center"/>
            <w:hideMark/>
          </w:tcPr>
          <w:p w14:paraId="4ABB5DBE"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TNFα</w:t>
            </w:r>
          </w:p>
        </w:tc>
        <w:tc>
          <w:tcPr>
            <w:tcW w:w="1276" w:type="dxa"/>
            <w:tcBorders>
              <w:top w:val="nil"/>
              <w:left w:val="nil"/>
              <w:bottom w:val="single" w:sz="8" w:space="0" w:color="auto"/>
              <w:right w:val="single" w:sz="8" w:space="0" w:color="auto"/>
            </w:tcBorders>
            <w:shd w:val="clear" w:color="auto" w:fill="DEEAF6" w:themeFill="accent1" w:themeFillTint="33"/>
            <w:vAlign w:val="center"/>
            <w:hideMark/>
          </w:tcPr>
          <w:p w14:paraId="11081BB7"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MP6-XT22</w:t>
            </w:r>
          </w:p>
        </w:tc>
        <w:tc>
          <w:tcPr>
            <w:tcW w:w="1463" w:type="dxa"/>
            <w:tcBorders>
              <w:top w:val="nil"/>
              <w:left w:val="nil"/>
              <w:bottom w:val="single" w:sz="8" w:space="0" w:color="auto"/>
              <w:right w:val="single" w:sz="8" w:space="0" w:color="auto"/>
            </w:tcBorders>
            <w:shd w:val="clear" w:color="auto" w:fill="DEEAF6" w:themeFill="accent1" w:themeFillTint="33"/>
            <w:vAlign w:val="center"/>
            <w:hideMark/>
          </w:tcPr>
          <w:p w14:paraId="7F1BFF36"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AF647</w:t>
            </w:r>
          </w:p>
        </w:tc>
        <w:tc>
          <w:tcPr>
            <w:tcW w:w="1088" w:type="dxa"/>
            <w:tcBorders>
              <w:top w:val="nil"/>
              <w:left w:val="nil"/>
              <w:bottom w:val="single" w:sz="8" w:space="0" w:color="auto"/>
              <w:right w:val="single" w:sz="8" w:space="0" w:color="auto"/>
            </w:tcBorders>
            <w:shd w:val="clear" w:color="auto" w:fill="DEEAF6" w:themeFill="accent1" w:themeFillTint="33"/>
            <w:vAlign w:val="center"/>
            <w:hideMark/>
          </w:tcPr>
          <w:p w14:paraId="701AC29C"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1/100</w:t>
            </w:r>
          </w:p>
        </w:tc>
        <w:tc>
          <w:tcPr>
            <w:tcW w:w="2126" w:type="dxa"/>
            <w:tcBorders>
              <w:top w:val="nil"/>
              <w:left w:val="nil"/>
              <w:bottom w:val="single" w:sz="8" w:space="0" w:color="auto"/>
              <w:right w:val="single" w:sz="8" w:space="0" w:color="auto"/>
            </w:tcBorders>
            <w:shd w:val="clear" w:color="auto" w:fill="DEEAF6" w:themeFill="accent1" w:themeFillTint="33"/>
            <w:vAlign w:val="center"/>
            <w:hideMark/>
          </w:tcPr>
          <w:p w14:paraId="4DA8CE96" w14:textId="77777777" w:rsidR="003531BC" w:rsidRPr="001B6CE0" w:rsidRDefault="001B6CE0"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BioLegend</w:t>
            </w:r>
            <w:r w:rsidR="003531BC" w:rsidRPr="001B6CE0">
              <w:rPr>
                <w:rFonts w:ascii="Times New Roman" w:hAnsi="Times New Roman" w:cs="Times New Roman"/>
                <w:color w:val="000000"/>
                <w:sz w:val="20"/>
                <w:szCs w:val="20"/>
                <w:lang w:val="en-US"/>
              </w:rPr>
              <w:t xml:space="preserve"> - 506314</w:t>
            </w:r>
          </w:p>
        </w:tc>
      </w:tr>
    </w:tbl>
    <w:p w14:paraId="0106D08E" w14:textId="77777777" w:rsidR="00387FBB" w:rsidRPr="001B6CE0" w:rsidRDefault="00387FBB" w:rsidP="00387FBB">
      <w:pPr>
        <w:jc w:val="both"/>
        <w:rPr>
          <w:rFonts w:ascii="Times New Roman" w:hAnsi="Times New Roman" w:cs="Times New Roman"/>
          <w:bCs/>
          <w:sz w:val="24"/>
          <w:szCs w:val="24"/>
          <w:lang w:val="en-US"/>
        </w:rPr>
      </w:pPr>
    </w:p>
    <w:p w14:paraId="7D7B8A9C" w14:textId="77777777" w:rsidR="003531BC" w:rsidRPr="001B6CE0" w:rsidRDefault="003531BC" w:rsidP="00387FBB">
      <w:pPr>
        <w:jc w:val="both"/>
        <w:rPr>
          <w:rFonts w:ascii="Times New Roman" w:hAnsi="Times New Roman" w:cs="Times New Roman"/>
          <w:b/>
          <w:bCs/>
          <w:sz w:val="24"/>
          <w:szCs w:val="24"/>
          <w:lang w:val="en-US"/>
        </w:rPr>
      </w:pPr>
      <w:r w:rsidRPr="001B6CE0">
        <w:rPr>
          <w:rFonts w:ascii="Times New Roman" w:hAnsi="Times New Roman" w:cs="Times New Roman"/>
          <w:b/>
          <w:bCs/>
          <w:sz w:val="24"/>
          <w:szCs w:val="24"/>
          <w:u w:val="single"/>
          <w:lang w:val="en-US"/>
        </w:rPr>
        <w:t>Table S4:</w:t>
      </w:r>
      <w:r w:rsidRPr="001B6CE0">
        <w:rPr>
          <w:rFonts w:ascii="Times New Roman" w:hAnsi="Times New Roman" w:cs="Times New Roman"/>
          <w:b/>
          <w:bCs/>
          <w:sz w:val="24"/>
          <w:szCs w:val="24"/>
          <w:lang w:val="en-US"/>
        </w:rPr>
        <w:t xml:space="preserve"> Reagents for Flow cytometry on tumors</w:t>
      </w:r>
    </w:p>
    <w:tbl>
      <w:tblPr>
        <w:tblW w:w="8921" w:type="dxa"/>
        <w:tblLook w:val="04A0" w:firstRow="1" w:lastRow="0" w:firstColumn="1" w:lastColumn="0" w:noHBand="0" w:noVBand="1"/>
      </w:tblPr>
      <w:tblGrid>
        <w:gridCol w:w="1975"/>
        <w:gridCol w:w="1701"/>
        <w:gridCol w:w="2126"/>
        <w:gridCol w:w="1134"/>
        <w:gridCol w:w="1985"/>
      </w:tblGrid>
      <w:tr w:rsidR="003531BC" w:rsidRPr="001B6CE0" w14:paraId="6775AAB4" w14:textId="77777777" w:rsidTr="00356446">
        <w:trPr>
          <w:trHeight w:val="340"/>
        </w:trPr>
        <w:tc>
          <w:tcPr>
            <w:tcW w:w="1975" w:type="dxa"/>
            <w:tcBorders>
              <w:top w:val="single" w:sz="8" w:space="0" w:color="auto"/>
              <w:left w:val="single" w:sz="8" w:space="0" w:color="auto"/>
              <w:bottom w:val="single" w:sz="8" w:space="0" w:color="auto"/>
              <w:right w:val="single" w:sz="8" w:space="0" w:color="auto"/>
            </w:tcBorders>
            <w:shd w:val="clear" w:color="auto" w:fill="9CC2E5" w:themeFill="accent1" w:themeFillTint="99"/>
            <w:noWrap/>
            <w:vAlign w:val="center"/>
            <w:hideMark/>
          </w:tcPr>
          <w:p w14:paraId="07817744" w14:textId="77777777" w:rsidR="003531BC" w:rsidRPr="001B6CE0" w:rsidRDefault="003531BC" w:rsidP="00356446">
            <w:pPr>
              <w:spacing w:after="0" w:line="240" w:lineRule="auto"/>
              <w:jc w:val="center"/>
              <w:rPr>
                <w:rFonts w:ascii="Times New Roman" w:hAnsi="Times New Roman" w:cs="Times New Roman"/>
                <w:b/>
                <w:bCs/>
                <w:color w:val="000000"/>
                <w:sz w:val="20"/>
                <w:szCs w:val="20"/>
                <w:lang w:val="en-US"/>
              </w:rPr>
            </w:pPr>
            <w:r w:rsidRPr="001B6CE0">
              <w:rPr>
                <w:rFonts w:ascii="Times New Roman" w:hAnsi="Times New Roman" w:cs="Times New Roman"/>
                <w:b/>
                <w:bCs/>
                <w:color w:val="000000"/>
                <w:sz w:val="20"/>
                <w:szCs w:val="20"/>
                <w:lang w:val="en-US"/>
              </w:rPr>
              <w:t>Marker</w:t>
            </w:r>
          </w:p>
        </w:tc>
        <w:tc>
          <w:tcPr>
            <w:tcW w:w="1701" w:type="dxa"/>
            <w:tcBorders>
              <w:top w:val="single" w:sz="8" w:space="0" w:color="auto"/>
              <w:left w:val="nil"/>
              <w:bottom w:val="single" w:sz="8" w:space="0" w:color="auto"/>
              <w:right w:val="single" w:sz="8" w:space="0" w:color="auto"/>
            </w:tcBorders>
            <w:shd w:val="clear" w:color="auto" w:fill="9CC2E5" w:themeFill="accent1" w:themeFillTint="99"/>
            <w:noWrap/>
            <w:vAlign w:val="center"/>
            <w:hideMark/>
          </w:tcPr>
          <w:p w14:paraId="0CC91CA2" w14:textId="77777777" w:rsidR="003531BC" w:rsidRPr="001B6CE0" w:rsidRDefault="003531BC" w:rsidP="00356446">
            <w:pPr>
              <w:spacing w:after="0" w:line="240" w:lineRule="auto"/>
              <w:jc w:val="center"/>
              <w:rPr>
                <w:rFonts w:ascii="Times New Roman" w:hAnsi="Times New Roman" w:cs="Times New Roman"/>
                <w:b/>
                <w:bCs/>
                <w:color w:val="000000"/>
                <w:sz w:val="20"/>
                <w:szCs w:val="20"/>
                <w:lang w:val="en-US"/>
              </w:rPr>
            </w:pPr>
            <w:r w:rsidRPr="001B6CE0">
              <w:rPr>
                <w:rFonts w:ascii="Times New Roman" w:hAnsi="Times New Roman" w:cs="Times New Roman"/>
                <w:b/>
                <w:bCs/>
                <w:color w:val="000000"/>
                <w:sz w:val="20"/>
                <w:szCs w:val="20"/>
                <w:lang w:val="en-US"/>
              </w:rPr>
              <w:t>Clone</w:t>
            </w:r>
          </w:p>
        </w:tc>
        <w:tc>
          <w:tcPr>
            <w:tcW w:w="2126" w:type="dxa"/>
            <w:tcBorders>
              <w:top w:val="single" w:sz="8" w:space="0" w:color="auto"/>
              <w:left w:val="nil"/>
              <w:bottom w:val="single" w:sz="8" w:space="0" w:color="auto"/>
              <w:right w:val="single" w:sz="8" w:space="0" w:color="auto"/>
            </w:tcBorders>
            <w:shd w:val="clear" w:color="auto" w:fill="9CC2E5" w:themeFill="accent1" w:themeFillTint="99"/>
            <w:noWrap/>
            <w:vAlign w:val="center"/>
            <w:hideMark/>
          </w:tcPr>
          <w:p w14:paraId="1A5C3DC8" w14:textId="77777777" w:rsidR="003531BC" w:rsidRPr="001B6CE0" w:rsidRDefault="003531BC" w:rsidP="00356446">
            <w:pPr>
              <w:spacing w:after="0" w:line="240" w:lineRule="auto"/>
              <w:jc w:val="center"/>
              <w:rPr>
                <w:rFonts w:ascii="Times New Roman" w:hAnsi="Times New Roman" w:cs="Times New Roman"/>
                <w:b/>
                <w:bCs/>
                <w:color w:val="000000"/>
                <w:sz w:val="20"/>
                <w:szCs w:val="20"/>
                <w:lang w:val="en-US"/>
              </w:rPr>
            </w:pPr>
            <w:proofErr w:type="spellStart"/>
            <w:r w:rsidRPr="001B6CE0">
              <w:rPr>
                <w:rFonts w:ascii="Times New Roman" w:hAnsi="Times New Roman" w:cs="Times New Roman"/>
                <w:b/>
                <w:bCs/>
                <w:color w:val="000000"/>
                <w:sz w:val="20"/>
                <w:szCs w:val="20"/>
                <w:lang w:val="en-US"/>
              </w:rPr>
              <w:t>Fluorochrome</w:t>
            </w:r>
            <w:proofErr w:type="spellEnd"/>
          </w:p>
        </w:tc>
        <w:tc>
          <w:tcPr>
            <w:tcW w:w="1134" w:type="dxa"/>
            <w:tcBorders>
              <w:top w:val="single" w:sz="8" w:space="0" w:color="auto"/>
              <w:left w:val="nil"/>
              <w:bottom w:val="single" w:sz="8" w:space="0" w:color="auto"/>
              <w:right w:val="single" w:sz="8" w:space="0" w:color="auto"/>
            </w:tcBorders>
            <w:shd w:val="clear" w:color="auto" w:fill="9CC2E5" w:themeFill="accent1" w:themeFillTint="99"/>
            <w:noWrap/>
            <w:vAlign w:val="center"/>
            <w:hideMark/>
          </w:tcPr>
          <w:p w14:paraId="5FBAEDB5" w14:textId="77777777" w:rsidR="003531BC" w:rsidRPr="001B6CE0" w:rsidRDefault="003531BC" w:rsidP="00356446">
            <w:pPr>
              <w:spacing w:after="0" w:line="240" w:lineRule="auto"/>
              <w:jc w:val="center"/>
              <w:rPr>
                <w:rFonts w:ascii="Times New Roman" w:hAnsi="Times New Roman" w:cs="Times New Roman"/>
                <w:b/>
                <w:bCs/>
                <w:color w:val="000000"/>
                <w:sz w:val="20"/>
                <w:szCs w:val="20"/>
                <w:lang w:val="en-US"/>
              </w:rPr>
            </w:pPr>
            <w:r w:rsidRPr="001B6CE0">
              <w:rPr>
                <w:rFonts w:ascii="Times New Roman" w:hAnsi="Times New Roman" w:cs="Times New Roman"/>
                <w:b/>
                <w:bCs/>
                <w:color w:val="000000"/>
                <w:sz w:val="20"/>
                <w:szCs w:val="20"/>
                <w:lang w:val="en-US"/>
              </w:rPr>
              <w:t>Titration</w:t>
            </w:r>
          </w:p>
        </w:tc>
        <w:tc>
          <w:tcPr>
            <w:tcW w:w="1985" w:type="dxa"/>
            <w:tcBorders>
              <w:top w:val="single" w:sz="8" w:space="0" w:color="auto"/>
              <w:left w:val="nil"/>
              <w:bottom w:val="single" w:sz="8" w:space="0" w:color="auto"/>
              <w:right w:val="single" w:sz="8" w:space="0" w:color="auto"/>
            </w:tcBorders>
            <w:shd w:val="clear" w:color="auto" w:fill="9CC2E5" w:themeFill="accent1" w:themeFillTint="99"/>
            <w:noWrap/>
            <w:vAlign w:val="center"/>
            <w:hideMark/>
          </w:tcPr>
          <w:p w14:paraId="213E209B" w14:textId="77777777" w:rsidR="003531BC" w:rsidRPr="001B6CE0" w:rsidRDefault="003531BC" w:rsidP="00356446">
            <w:pPr>
              <w:spacing w:after="0" w:line="240" w:lineRule="auto"/>
              <w:jc w:val="center"/>
              <w:rPr>
                <w:rFonts w:ascii="Times New Roman" w:hAnsi="Times New Roman" w:cs="Times New Roman"/>
                <w:b/>
                <w:bCs/>
                <w:color w:val="000000"/>
                <w:sz w:val="20"/>
                <w:szCs w:val="20"/>
                <w:lang w:val="en-US"/>
              </w:rPr>
            </w:pPr>
            <w:r w:rsidRPr="001B6CE0">
              <w:rPr>
                <w:rFonts w:ascii="Times New Roman" w:hAnsi="Times New Roman" w:cs="Times New Roman"/>
                <w:b/>
                <w:bCs/>
                <w:color w:val="000000"/>
                <w:sz w:val="20"/>
                <w:szCs w:val="20"/>
                <w:lang w:val="en-US"/>
              </w:rPr>
              <w:t>Vendor</w:t>
            </w:r>
          </w:p>
        </w:tc>
      </w:tr>
      <w:tr w:rsidR="003531BC" w:rsidRPr="001B6CE0" w14:paraId="343ACC5E" w14:textId="77777777" w:rsidTr="00356446">
        <w:trPr>
          <w:trHeight w:val="337"/>
        </w:trPr>
        <w:tc>
          <w:tcPr>
            <w:tcW w:w="1975" w:type="dxa"/>
            <w:tcBorders>
              <w:top w:val="nil"/>
              <w:left w:val="single" w:sz="8" w:space="0" w:color="auto"/>
              <w:bottom w:val="single" w:sz="8" w:space="0" w:color="auto"/>
              <w:right w:val="single" w:sz="8" w:space="0" w:color="auto"/>
            </w:tcBorders>
            <w:shd w:val="clear" w:color="auto" w:fill="DEEAF6" w:themeFill="accent1" w:themeFillTint="33"/>
            <w:vAlign w:val="center"/>
            <w:hideMark/>
          </w:tcPr>
          <w:p w14:paraId="2822B7C6"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Viability</w:t>
            </w:r>
          </w:p>
        </w:tc>
        <w:tc>
          <w:tcPr>
            <w:tcW w:w="1701" w:type="dxa"/>
            <w:tcBorders>
              <w:top w:val="nil"/>
              <w:left w:val="nil"/>
              <w:bottom w:val="single" w:sz="8" w:space="0" w:color="auto"/>
              <w:right w:val="single" w:sz="8" w:space="0" w:color="auto"/>
            </w:tcBorders>
            <w:shd w:val="clear" w:color="auto" w:fill="DEEAF6" w:themeFill="accent1" w:themeFillTint="33"/>
            <w:vAlign w:val="center"/>
            <w:hideMark/>
          </w:tcPr>
          <w:p w14:paraId="56F0EE7C"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N/A</w:t>
            </w:r>
          </w:p>
        </w:tc>
        <w:tc>
          <w:tcPr>
            <w:tcW w:w="2126" w:type="dxa"/>
            <w:tcBorders>
              <w:top w:val="nil"/>
              <w:left w:val="nil"/>
              <w:bottom w:val="single" w:sz="8" w:space="0" w:color="auto"/>
              <w:right w:val="single" w:sz="8" w:space="0" w:color="auto"/>
            </w:tcBorders>
            <w:shd w:val="clear" w:color="auto" w:fill="DEEAF6" w:themeFill="accent1" w:themeFillTint="33"/>
            <w:vAlign w:val="center"/>
            <w:hideMark/>
          </w:tcPr>
          <w:p w14:paraId="73F9F6CA" w14:textId="77777777" w:rsidR="003531BC" w:rsidRPr="001B6CE0" w:rsidRDefault="003531BC" w:rsidP="00356446">
            <w:pPr>
              <w:spacing w:after="0" w:line="240" w:lineRule="auto"/>
              <w:ind w:firstLineChars="100" w:firstLine="200"/>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FVS440UV</w:t>
            </w:r>
          </w:p>
        </w:tc>
        <w:tc>
          <w:tcPr>
            <w:tcW w:w="1134" w:type="dxa"/>
            <w:tcBorders>
              <w:top w:val="nil"/>
              <w:left w:val="nil"/>
              <w:bottom w:val="single" w:sz="8" w:space="0" w:color="auto"/>
              <w:right w:val="single" w:sz="8" w:space="0" w:color="auto"/>
            </w:tcBorders>
            <w:shd w:val="clear" w:color="auto" w:fill="DEEAF6" w:themeFill="accent1" w:themeFillTint="33"/>
            <w:vAlign w:val="center"/>
            <w:hideMark/>
          </w:tcPr>
          <w:p w14:paraId="577DAB3A"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1/1000</w:t>
            </w:r>
          </w:p>
        </w:tc>
        <w:tc>
          <w:tcPr>
            <w:tcW w:w="1985" w:type="dxa"/>
            <w:tcBorders>
              <w:top w:val="nil"/>
              <w:left w:val="nil"/>
              <w:bottom w:val="single" w:sz="8" w:space="0" w:color="auto"/>
              <w:right w:val="single" w:sz="8" w:space="0" w:color="auto"/>
            </w:tcBorders>
            <w:shd w:val="clear" w:color="auto" w:fill="DEEAF6" w:themeFill="accent1" w:themeFillTint="33"/>
            <w:vAlign w:val="center"/>
            <w:hideMark/>
          </w:tcPr>
          <w:p w14:paraId="0B1EB60D"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BD – 566332</w:t>
            </w:r>
          </w:p>
        </w:tc>
      </w:tr>
      <w:tr w:rsidR="003531BC" w:rsidRPr="001B6CE0" w14:paraId="7F4E720F" w14:textId="77777777" w:rsidTr="00356446">
        <w:trPr>
          <w:trHeight w:val="340"/>
        </w:trPr>
        <w:tc>
          <w:tcPr>
            <w:tcW w:w="1975" w:type="dxa"/>
            <w:tcBorders>
              <w:top w:val="nil"/>
              <w:left w:val="single" w:sz="8" w:space="0" w:color="auto"/>
              <w:bottom w:val="single" w:sz="8" w:space="0" w:color="auto"/>
              <w:right w:val="single" w:sz="8" w:space="0" w:color="auto"/>
            </w:tcBorders>
            <w:shd w:val="clear" w:color="auto" w:fill="DEEAF6" w:themeFill="accent1" w:themeFillTint="33"/>
            <w:vAlign w:val="center"/>
            <w:hideMark/>
          </w:tcPr>
          <w:p w14:paraId="4EBEFC1A"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CD45</w:t>
            </w:r>
          </w:p>
        </w:tc>
        <w:tc>
          <w:tcPr>
            <w:tcW w:w="1701" w:type="dxa"/>
            <w:tcBorders>
              <w:top w:val="nil"/>
              <w:left w:val="nil"/>
              <w:bottom w:val="single" w:sz="8" w:space="0" w:color="auto"/>
              <w:right w:val="single" w:sz="8" w:space="0" w:color="auto"/>
            </w:tcBorders>
            <w:shd w:val="clear" w:color="auto" w:fill="DEEAF6" w:themeFill="accent1" w:themeFillTint="33"/>
            <w:vAlign w:val="center"/>
            <w:hideMark/>
          </w:tcPr>
          <w:p w14:paraId="0FDA5601"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30-F11</w:t>
            </w:r>
          </w:p>
        </w:tc>
        <w:tc>
          <w:tcPr>
            <w:tcW w:w="2126" w:type="dxa"/>
            <w:tcBorders>
              <w:top w:val="nil"/>
              <w:left w:val="nil"/>
              <w:bottom w:val="single" w:sz="8" w:space="0" w:color="auto"/>
              <w:right w:val="single" w:sz="8" w:space="0" w:color="auto"/>
            </w:tcBorders>
            <w:shd w:val="clear" w:color="auto" w:fill="DEEAF6" w:themeFill="accent1" w:themeFillTint="33"/>
            <w:vAlign w:val="center"/>
            <w:hideMark/>
          </w:tcPr>
          <w:p w14:paraId="46220EB3" w14:textId="77777777" w:rsidR="003531BC" w:rsidRPr="001B6CE0" w:rsidRDefault="003531BC" w:rsidP="00356446">
            <w:pPr>
              <w:spacing w:after="0" w:line="240" w:lineRule="auto"/>
              <w:ind w:firstLineChars="100" w:firstLine="200"/>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BUV563</w:t>
            </w:r>
          </w:p>
        </w:tc>
        <w:tc>
          <w:tcPr>
            <w:tcW w:w="1134" w:type="dxa"/>
            <w:tcBorders>
              <w:top w:val="nil"/>
              <w:left w:val="nil"/>
              <w:bottom w:val="single" w:sz="8" w:space="0" w:color="auto"/>
              <w:right w:val="single" w:sz="8" w:space="0" w:color="auto"/>
            </w:tcBorders>
            <w:shd w:val="clear" w:color="auto" w:fill="DEEAF6" w:themeFill="accent1" w:themeFillTint="33"/>
            <w:vAlign w:val="center"/>
            <w:hideMark/>
          </w:tcPr>
          <w:p w14:paraId="239AB48F"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1/800</w:t>
            </w:r>
          </w:p>
        </w:tc>
        <w:tc>
          <w:tcPr>
            <w:tcW w:w="1985" w:type="dxa"/>
            <w:tcBorders>
              <w:top w:val="nil"/>
              <w:left w:val="nil"/>
              <w:bottom w:val="single" w:sz="8" w:space="0" w:color="auto"/>
              <w:right w:val="single" w:sz="8" w:space="0" w:color="auto"/>
            </w:tcBorders>
            <w:shd w:val="clear" w:color="auto" w:fill="DEEAF6" w:themeFill="accent1" w:themeFillTint="33"/>
            <w:vAlign w:val="center"/>
            <w:hideMark/>
          </w:tcPr>
          <w:p w14:paraId="010D8907"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BD – 565710</w:t>
            </w:r>
          </w:p>
        </w:tc>
      </w:tr>
      <w:tr w:rsidR="003531BC" w:rsidRPr="001B6CE0" w14:paraId="6157E520" w14:textId="77777777" w:rsidTr="00356446">
        <w:trPr>
          <w:trHeight w:val="340"/>
        </w:trPr>
        <w:tc>
          <w:tcPr>
            <w:tcW w:w="1975" w:type="dxa"/>
            <w:tcBorders>
              <w:top w:val="nil"/>
              <w:left w:val="single" w:sz="8" w:space="0" w:color="auto"/>
              <w:bottom w:val="single" w:sz="8" w:space="0" w:color="auto"/>
              <w:right w:val="single" w:sz="8" w:space="0" w:color="auto"/>
            </w:tcBorders>
            <w:shd w:val="clear" w:color="auto" w:fill="DEEAF6" w:themeFill="accent1" w:themeFillTint="33"/>
            <w:vAlign w:val="center"/>
            <w:hideMark/>
          </w:tcPr>
          <w:p w14:paraId="7F7AA335"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CD3</w:t>
            </w:r>
          </w:p>
        </w:tc>
        <w:tc>
          <w:tcPr>
            <w:tcW w:w="1701" w:type="dxa"/>
            <w:tcBorders>
              <w:top w:val="nil"/>
              <w:left w:val="nil"/>
              <w:bottom w:val="single" w:sz="8" w:space="0" w:color="auto"/>
              <w:right w:val="single" w:sz="8" w:space="0" w:color="auto"/>
            </w:tcBorders>
            <w:shd w:val="clear" w:color="auto" w:fill="DEEAF6" w:themeFill="accent1" w:themeFillTint="33"/>
            <w:vAlign w:val="center"/>
            <w:hideMark/>
          </w:tcPr>
          <w:p w14:paraId="1ED41414"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145-2C11</w:t>
            </w:r>
          </w:p>
        </w:tc>
        <w:tc>
          <w:tcPr>
            <w:tcW w:w="2126" w:type="dxa"/>
            <w:tcBorders>
              <w:top w:val="nil"/>
              <w:left w:val="nil"/>
              <w:bottom w:val="single" w:sz="8" w:space="0" w:color="auto"/>
              <w:right w:val="single" w:sz="8" w:space="0" w:color="auto"/>
            </w:tcBorders>
            <w:shd w:val="clear" w:color="auto" w:fill="DEEAF6" w:themeFill="accent1" w:themeFillTint="33"/>
            <w:vAlign w:val="center"/>
            <w:hideMark/>
          </w:tcPr>
          <w:p w14:paraId="4913056D" w14:textId="77777777" w:rsidR="003531BC" w:rsidRPr="001B6CE0" w:rsidRDefault="003531BC" w:rsidP="00356446">
            <w:pPr>
              <w:spacing w:after="0" w:line="240" w:lineRule="auto"/>
              <w:ind w:firstLineChars="100" w:firstLine="200"/>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BUV737</w:t>
            </w:r>
          </w:p>
        </w:tc>
        <w:tc>
          <w:tcPr>
            <w:tcW w:w="1134" w:type="dxa"/>
            <w:tcBorders>
              <w:top w:val="nil"/>
              <w:left w:val="nil"/>
              <w:bottom w:val="single" w:sz="8" w:space="0" w:color="auto"/>
              <w:right w:val="single" w:sz="8" w:space="0" w:color="auto"/>
            </w:tcBorders>
            <w:shd w:val="clear" w:color="auto" w:fill="DEEAF6" w:themeFill="accent1" w:themeFillTint="33"/>
            <w:vAlign w:val="center"/>
            <w:hideMark/>
          </w:tcPr>
          <w:p w14:paraId="79C40F58"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1/200</w:t>
            </w:r>
          </w:p>
        </w:tc>
        <w:tc>
          <w:tcPr>
            <w:tcW w:w="1985" w:type="dxa"/>
            <w:tcBorders>
              <w:top w:val="nil"/>
              <w:left w:val="nil"/>
              <w:bottom w:val="single" w:sz="8" w:space="0" w:color="auto"/>
              <w:right w:val="single" w:sz="8" w:space="0" w:color="auto"/>
            </w:tcBorders>
            <w:shd w:val="clear" w:color="auto" w:fill="DEEAF6" w:themeFill="accent1" w:themeFillTint="33"/>
            <w:vAlign w:val="center"/>
            <w:hideMark/>
          </w:tcPr>
          <w:p w14:paraId="718DA09F"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BD – 564618</w:t>
            </w:r>
          </w:p>
        </w:tc>
      </w:tr>
      <w:tr w:rsidR="003531BC" w:rsidRPr="001B6CE0" w14:paraId="4D54EF6F" w14:textId="77777777" w:rsidTr="00356446">
        <w:trPr>
          <w:trHeight w:val="340"/>
        </w:trPr>
        <w:tc>
          <w:tcPr>
            <w:tcW w:w="1975" w:type="dxa"/>
            <w:tcBorders>
              <w:top w:val="nil"/>
              <w:left w:val="single" w:sz="8" w:space="0" w:color="auto"/>
              <w:bottom w:val="single" w:sz="8" w:space="0" w:color="auto"/>
              <w:right w:val="single" w:sz="8" w:space="0" w:color="auto"/>
            </w:tcBorders>
            <w:shd w:val="clear" w:color="auto" w:fill="DEEAF6" w:themeFill="accent1" w:themeFillTint="33"/>
            <w:vAlign w:val="center"/>
            <w:hideMark/>
          </w:tcPr>
          <w:p w14:paraId="03FDF616"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CD4</w:t>
            </w:r>
          </w:p>
        </w:tc>
        <w:tc>
          <w:tcPr>
            <w:tcW w:w="1701" w:type="dxa"/>
            <w:tcBorders>
              <w:top w:val="nil"/>
              <w:left w:val="nil"/>
              <w:bottom w:val="single" w:sz="8" w:space="0" w:color="auto"/>
              <w:right w:val="single" w:sz="8" w:space="0" w:color="auto"/>
            </w:tcBorders>
            <w:shd w:val="clear" w:color="auto" w:fill="DEEAF6" w:themeFill="accent1" w:themeFillTint="33"/>
            <w:vAlign w:val="center"/>
            <w:hideMark/>
          </w:tcPr>
          <w:p w14:paraId="40D66E54"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GK1.5</w:t>
            </w:r>
          </w:p>
        </w:tc>
        <w:tc>
          <w:tcPr>
            <w:tcW w:w="2126" w:type="dxa"/>
            <w:tcBorders>
              <w:top w:val="nil"/>
              <w:left w:val="nil"/>
              <w:bottom w:val="single" w:sz="8" w:space="0" w:color="auto"/>
              <w:right w:val="single" w:sz="8" w:space="0" w:color="auto"/>
            </w:tcBorders>
            <w:shd w:val="clear" w:color="auto" w:fill="DEEAF6" w:themeFill="accent1" w:themeFillTint="33"/>
            <w:vAlign w:val="center"/>
            <w:hideMark/>
          </w:tcPr>
          <w:p w14:paraId="7D53592A" w14:textId="77777777" w:rsidR="003531BC" w:rsidRPr="001B6CE0" w:rsidRDefault="003531BC" w:rsidP="00356446">
            <w:pPr>
              <w:spacing w:after="0" w:line="240" w:lineRule="auto"/>
              <w:ind w:firstLineChars="100" w:firstLine="200"/>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BUV496</w:t>
            </w:r>
          </w:p>
        </w:tc>
        <w:tc>
          <w:tcPr>
            <w:tcW w:w="1134" w:type="dxa"/>
            <w:tcBorders>
              <w:top w:val="nil"/>
              <w:left w:val="nil"/>
              <w:bottom w:val="single" w:sz="8" w:space="0" w:color="auto"/>
              <w:right w:val="single" w:sz="8" w:space="0" w:color="auto"/>
            </w:tcBorders>
            <w:shd w:val="clear" w:color="auto" w:fill="DEEAF6" w:themeFill="accent1" w:themeFillTint="33"/>
            <w:vAlign w:val="center"/>
            <w:hideMark/>
          </w:tcPr>
          <w:p w14:paraId="0190997F"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1/400</w:t>
            </w:r>
          </w:p>
        </w:tc>
        <w:tc>
          <w:tcPr>
            <w:tcW w:w="1985" w:type="dxa"/>
            <w:tcBorders>
              <w:top w:val="nil"/>
              <w:left w:val="nil"/>
              <w:bottom w:val="single" w:sz="8" w:space="0" w:color="auto"/>
              <w:right w:val="single" w:sz="8" w:space="0" w:color="auto"/>
            </w:tcBorders>
            <w:shd w:val="clear" w:color="auto" w:fill="DEEAF6" w:themeFill="accent1" w:themeFillTint="33"/>
            <w:vAlign w:val="center"/>
            <w:hideMark/>
          </w:tcPr>
          <w:p w14:paraId="235D4CB8"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BD – 564667</w:t>
            </w:r>
          </w:p>
        </w:tc>
      </w:tr>
      <w:tr w:rsidR="003531BC" w:rsidRPr="001B6CE0" w14:paraId="2D7066D9" w14:textId="77777777" w:rsidTr="00356446">
        <w:trPr>
          <w:trHeight w:val="340"/>
        </w:trPr>
        <w:tc>
          <w:tcPr>
            <w:tcW w:w="1975" w:type="dxa"/>
            <w:tcBorders>
              <w:top w:val="nil"/>
              <w:left w:val="single" w:sz="8" w:space="0" w:color="auto"/>
              <w:bottom w:val="single" w:sz="8" w:space="0" w:color="auto"/>
              <w:right w:val="single" w:sz="8" w:space="0" w:color="auto"/>
            </w:tcBorders>
            <w:shd w:val="clear" w:color="auto" w:fill="DEEAF6" w:themeFill="accent1" w:themeFillTint="33"/>
            <w:vAlign w:val="center"/>
            <w:hideMark/>
          </w:tcPr>
          <w:p w14:paraId="4E724A54"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CD8</w:t>
            </w:r>
          </w:p>
        </w:tc>
        <w:tc>
          <w:tcPr>
            <w:tcW w:w="1701" w:type="dxa"/>
            <w:tcBorders>
              <w:top w:val="nil"/>
              <w:left w:val="nil"/>
              <w:bottom w:val="single" w:sz="8" w:space="0" w:color="auto"/>
              <w:right w:val="single" w:sz="8" w:space="0" w:color="auto"/>
            </w:tcBorders>
            <w:shd w:val="clear" w:color="auto" w:fill="DEEAF6" w:themeFill="accent1" w:themeFillTint="33"/>
            <w:vAlign w:val="center"/>
            <w:hideMark/>
          </w:tcPr>
          <w:p w14:paraId="119A6850"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5.3-6.7</w:t>
            </w:r>
          </w:p>
        </w:tc>
        <w:tc>
          <w:tcPr>
            <w:tcW w:w="2126" w:type="dxa"/>
            <w:tcBorders>
              <w:top w:val="nil"/>
              <w:left w:val="nil"/>
              <w:bottom w:val="single" w:sz="8" w:space="0" w:color="auto"/>
              <w:right w:val="single" w:sz="8" w:space="0" w:color="auto"/>
            </w:tcBorders>
            <w:shd w:val="clear" w:color="auto" w:fill="DEEAF6" w:themeFill="accent1" w:themeFillTint="33"/>
            <w:vAlign w:val="center"/>
            <w:hideMark/>
          </w:tcPr>
          <w:p w14:paraId="6BA078D6" w14:textId="77777777" w:rsidR="003531BC" w:rsidRPr="001B6CE0" w:rsidRDefault="003531BC" w:rsidP="00356446">
            <w:pPr>
              <w:spacing w:after="0" w:line="240" w:lineRule="auto"/>
              <w:ind w:firstLineChars="100" w:firstLine="200"/>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BUV805</w:t>
            </w:r>
          </w:p>
        </w:tc>
        <w:tc>
          <w:tcPr>
            <w:tcW w:w="1134" w:type="dxa"/>
            <w:tcBorders>
              <w:top w:val="nil"/>
              <w:left w:val="nil"/>
              <w:bottom w:val="single" w:sz="8" w:space="0" w:color="auto"/>
              <w:right w:val="single" w:sz="8" w:space="0" w:color="auto"/>
            </w:tcBorders>
            <w:shd w:val="clear" w:color="auto" w:fill="DEEAF6" w:themeFill="accent1" w:themeFillTint="33"/>
            <w:vAlign w:val="center"/>
            <w:hideMark/>
          </w:tcPr>
          <w:p w14:paraId="0648974B"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1/400</w:t>
            </w:r>
          </w:p>
        </w:tc>
        <w:tc>
          <w:tcPr>
            <w:tcW w:w="1985" w:type="dxa"/>
            <w:tcBorders>
              <w:top w:val="nil"/>
              <w:left w:val="nil"/>
              <w:bottom w:val="single" w:sz="8" w:space="0" w:color="auto"/>
              <w:right w:val="single" w:sz="8" w:space="0" w:color="auto"/>
            </w:tcBorders>
            <w:shd w:val="clear" w:color="auto" w:fill="DEEAF6" w:themeFill="accent1" w:themeFillTint="33"/>
            <w:vAlign w:val="center"/>
            <w:hideMark/>
          </w:tcPr>
          <w:p w14:paraId="29E0BAF1"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BD – 564920</w:t>
            </w:r>
          </w:p>
        </w:tc>
      </w:tr>
      <w:tr w:rsidR="003531BC" w:rsidRPr="001B6CE0" w14:paraId="664E15B2" w14:textId="77777777" w:rsidTr="00356446">
        <w:trPr>
          <w:trHeight w:val="340"/>
        </w:trPr>
        <w:tc>
          <w:tcPr>
            <w:tcW w:w="1975" w:type="dxa"/>
            <w:tcBorders>
              <w:top w:val="nil"/>
              <w:left w:val="single" w:sz="8" w:space="0" w:color="auto"/>
              <w:bottom w:val="single" w:sz="8" w:space="0" w:color="auto"/>
              <w:right w:val="single" w:sz="8" w:space="0" w:color="auto"/>
            </w:tcBorders>
            <w:shd w:val="clear" w:color="auto" w:fill="DEEAF6" w:themeFill="accent1" w:themeFillTint="33"/>
            <w:vAlign w:val="center"/>
            <w:hideMark/>
          </w:tcPr>
          <w:p w14:paraId="4C266E9E"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FoxP3</w:t>
            </w:r>
          </w:p>
        </w:tc>
        <w:tc>
          <w:tcPr>
            <w:tcW w:w="1701" w:type="dxa"/>
            <w:tcBorders>
              <w:top w:val="nil"/>
              <w:left w:val="nil"/>
              <w:bottom w:val="single" w:sz="8" w:space="0" w:color="auto"/>
              <w:right w:val="single" w:sz="8" w:space="0" w:color="auto"/>
            </w:tcBorders>
            <w:shd w:val="clear" w:color="auto" w:fill="DEEAF6" w:themeFill="accent1" w:themeFillTint="33"/>
            <w:vAlign w:val="center"/>
            <w:hideMark/>
          </w:tcPr>
          <w:p w14:paraId="796E90CA"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FJK-16s</w:t>
            </w:r>
          </w:p>
        </w:tc>
        <w:tc>
          <w:tcPr>
            <w:tcW w:w="2126" w:type="dxa"/>
            <w:tcBorders>
              <w:top w:val="nil"/>
              <w:left w:val="nil"/>
              <w:bottom w:val="single" w:sz="8" w:space="0" w:color="auto"/>
              <w:right w:val="single" w:sz="8" w:space="0" w:color="auto"/>
            </w:tcBorders>
            <w:shd w:val="clear" w:color="auto" w:fill="DEEAF6" w:themeFill="accent1" w:themeFillTint="33"/>
            <w:vAlign w:val="center"/>
            <w:hideMark/>
          </w:tcPr>
          <w:p w14:paraId="21B59D15" w14:textId="77777777" w:rsidR="003531BC" w:rsidRPr="001B6CE0" w:rsidRDefault="003531BC" w:rsidP="00356446">
            <w:pPr>
              <w:spacing w:after="0" w:line="240" w:lineRule="auto"/>
              <w:ind w:firstLineChars="100" w:firstLine="200"/>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PE-Cy5</w:t>
            </w:r>
          </w:p>
        </w:tc>
        <w:tc>
          <w:tcPr>
            <w:tcW w:w="1134" w:type="dxa"/>
            <w:tcBorders>
              <w:top w:val="nil"/>
              <w:left w:val="nil"/>
              <w:bottom w:val="single" w:sz="8" w:space="0" w:color="auto"/>
              <w:right w:val="single" w:sz="8" w:space="0" w:color="auto"/>
            </w:tcBorders>
            <w:shd w:val="clear" w:color="auto" w:fill="DEEAF6" w:themeFill="accent1" w:themeFillTint="33"/>
            <w:vAlign w:val="center"/>
            <w:hideMark/>
          </w:tcPr>
          <w:p w14:paraId="4F57E04E"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1/200</w:t>
            </w:r>
          </w:p>
        </w:tc>
        <w:tc>
          <w:tcPr>
            <w:tcW w:w="1985" w:type="dxa"/>
            <w:tcBorders>
              <w:top w:val="nil"/>
              <w:left w:val="nil"/>
              <w:bottom w:val="single" w:sz="8" w:space="0" w:color="auto"/>
              <w:right w:val="single" w:sz="8" w:space="0" w:color="auto"/>
            </w:tcBorders>
            <w:shd w:val="clear" w:color="auto" w:fill="DEEAF6" w:themeFill="accent1" w:themeFillTint="33"/>
            <w:vAlign w:val="center"/>
            <w:hideMark/>
          </w:tcPr>
          <w:p w14:paraId="7944FA95"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proofErr w:type="spellStart"/>
            <w:r w:rsidRPr="001B6CE0">
              <w:rPr>
                <w:rFonts w:ascii="Times New Roman" w:hAnsi="Times New Roman" w:cs="Times New Roman"/>
                <w:color w:val="000000"/>
                <w:sz w:val="20"/>
                <w:szCs w:val="20"/>
                <w:lang w:val="en-US"/>
              </w:rPr>
              <w:t>eBio</w:t>
            </w:r>
            <w:proofErr w:type="spellEnd"/>
            <w:r w:rsidRPr="001B6CE0">
              <w:rPr>
                <w:rFonts w:ascii="Times New Roman" w:hAnsi="Times New Roman" w:cs="Times New Roman"/>
                <w:color w:val="000000"/>
                <w:sz w:val="20"/>
                <w:szCs w:val="20"/>
                <w:lang w:val="en-US"/>
              </w:rPr>
              <w:t xml:space="preserve"> – 15-5773-82</w:t>
            </w:r>
          </w:p>
        </w:tc>
      </w:tr>
      <w:tr w:rsidR="003531BC" w:rsidRPr="001B6CE0" w14:paraId="4970E10E" w14:textId="77777777" w:rsidTr="00356446">
        <w:trPr>
          <w:trHeight w:val="340"/>
        </w:trPr>
        <w:tc>
          <w:tcPr>
            <w:tcW w:w="1975" w:type="dxa"/>
            <w:tcBorders>
              <w:top w:val="nil"/>
              <w:left w:val="single" w:sz="8" w:space="0" w:color="auto"/>
              <w:bottom w:val="single" w:sz="8" w:space="0" w:color="auto"/>
              <w:right w:val="single" w:sz="8" w:space="0" w:color="auto"/>
            </w:tcBorders>
            <w:shd w:val="clear" w:color="auto" w:fill="DEEAF6" w:themeFill="accent1" w:themeFillTint="33"/>
            <w:vAlign w:val="center"/>
            <w:hideMark/>
          </w:tcPr>
          <w:p w14:paraId="5CA33956"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CD49b</w:t>
            </w:r>
          </w:p>
        </w:tc>
        <w:tc>
          <w:tcPr>
            <w:tcW w:w="1701" w:type="dxa"/>
            <w:tcBorders>
              <w:top w:val="nil"/>
              <w:left w:val="nil"/>
              <w:bottom w:val="single" w:sz="8" w:space="0" w:color="auto"/>
              <w:right w:val="single" w:sz="8" w:space="0" w:color="auto"/>
            </w:tcBorders>
            <w:shd w:val="clear" w:color="auto" w:fill="DEEAF6" w:themeFill="accent1" w:themeFillTint="33"/>
            <w:vAlign w:val="center"/>
            <w:hideMark/>
          </w:tcPr>
          <w:p w14:paraId="7CDB72C1"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HMα2</w:t>
            </w:r>
          </w:p>
        </w:tc>
        <w:tc>
          <w:tcPr>
            <w:tcW w:w="2126" w:type="dxa"/>
            <w:tcBorders>
              <w:top w:val="nil"/>
              <w:left w:val="nil"/>
              <w:bottom w:val="single" w:sz="8" w:space="0" w:color="auto"/>
              <w:right w:val="single" w:sz="8" w:space="0" w:color="auto"/>
            </w:tcBorders>
            <w:shd w:val="clear" w:color="auto" w:fill="DEEAF6" w:themeFill="accent1" w:themeFillTint="33"/>
            <w:vAlign w:val="center"/>
            <w:hideMark/>
          </w:tcPr>
          <w:p w14:paraId="09CE4024" w14:textId="77777777" w:rsidR="003531BC" w:rsidRPr="001B6CE0" w:rsidRDefault="003531BC" w:rsidP="00356446">
            <w:pPr>
              <w:spacing w:after="0" w:line="240" w:lineRule="auto"/>
              <w:ind w:firstLineChars="100" w:firstLine="200"/>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BV786</w:t>
            </w:r>
          </w:p>
        </w:tc>
        <w:tc>
          <w:tcPr>
            <w:tcW w:w="1134" w:type="dxa"/>
            <w:tcBorders>
              <w:top w:val="nil"/>
              <w:left w:val="nil"/>
              <w:bottom w:val="single" w:sz="8" w:space="0" w:color="auto"/>
              <w:right w:val="single" w:sz="8" w:space="0" w:color="auto"/>
            </w:tcBorders>
            <w:shd w:val="clear" w:color="auto" w:fill="DEEAF6" w:themeFill="accent1" w:themeFillTint="33"/>
            <w:vAlign w:val="center"/>
            <w:hideMark/>
          </w:tcPr>
          <w:p w14:paraId="487F5974"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1/400</w:t>
            </w:r>
          </w:p>
        </w:tc>
        <w:tc>
          <w:tcPr>
            <w:tcW w:w="1985" w:type="dxa"/>
            <w:tcBorders>
              <w:top w:val="nil"/>
              <w:left w:val="nil"/>
              <w:bottom w:val="single" w:sz="8" w:space="0" w:color="auto"/>
              <w:right w:val="single" w:sz="8" w:space="0" w:color="auto"/>
            </w:tcBorders>
            <w:shd w:val="clear" w:color="auto" w:fill="DEEAF6" w:themeFill="accent1" w:themeFillTint="33"/>
            <w:vAlign w:val="center"/>
            <w:hideMark/>
          </w:tcPr>
          <w:p w14:paraId="58978FB4"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 xml:space="preserve">BD – </w:t>
            </w:r>
            <w:proofErr w:type="spellStart"/>
            <w:r w:rsidRPr="001B6CE0">
              <w:rPr>
                <w:rFonts w:ascii="Times New Roman" w:hAnsi="Times New Roman" w:cs="Times New Roman"/>
                <w:i/>
                <w:iCs/>
                <w:color w:val="000000"/>
                <w:sz w:val="20"/>
                <w:szCs w:val="20"/>
                <w:lang w:val="en-US"/>
              </w:rPr>
              <w:t>OptiBuild</w:t>
            </w:r>
            <w:proofErr w:type="spellEnd"/>
          </w:p>
        </w:tc>
      </w:tr>
      <w:tr w:rsidR="003531BC" w:rsidRPr="001B6CE0" w14:paraId="18920B4E" w14:textId="77777777" w:rsidTr="00356446">
        <w:trPr>
          <w:trHeight w:val="340"/>
        </w:trPr>
        <w:tc>
          <w:tcPr>
            <w:tcW w:w="1975" w:type="dxa"/>
            <w:tcBorders>
              <w:top w:val="nil"/>
              <w:left w:val="single" w:sz="8" w:space="0" w:color="auto"/>
              <w:bottom w:val="single" w:sz="8" w:space="0" w:color="auto"/>
              <w:right w:val="single" w:sz="8" w:space="0" w:color="auto"/>
            </w:tcBorders>
            <w:shd w:val="clear" w:color="auto" w:fill="DEEAF6" w:themeFill="accent1" w:themeFillTint="33"/>
            <w:vAlign w:val="center"/>
            <w:hideMark/>
          </w:tcPr>
          <w:p w14:paraId="0A76A8CF"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CD44</w:t>
            </w:r>
          </w:p>
        </w:tc>
        <w:tc>
          <w:tcPr>
            <w:tcW w:w="1701" w:type="dxa"/>
            <w:tcBorders>
              <w:top w:val="nil"/>
              <w:left w:val="nil"/>
              <w:bottom w:val="single" w:sz="8" w:space="0" w:color="auto"/>
              <w:right w:val="single" w:sz="8" w:space="0" w:color="auto"/>
            </w:tcBorders>
            <w:shd w:val="clear" w:color="auto" w:fill="DEEAF6" w:themeFill="accent1" w:themeFillTint="33"/>
            <w:vAlign w:val="center"/>
            <w:hideMark/>
          </w:tcPr>
          <w:p w14:paraId="0536D50F"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IM7</w:t>
            </w:r>
          </w:p>
        </w:tc>
        <w:tc>
          <w:tcPr>
            <w:tcW w:w="2126" w:type="dxa"/>
            <w:tcBorders>
              <w:top w:val="nil"/>
              <w:left w:val="nil"/>
              <w:bottom w:val="single" w:sz="8" w:space="0" w:color="auto"/>
              <w:right w:val="single" w:sz="8" w:space="0" w:color="auto"/>
            </w:tcBorders>
            <w:shd w:val="clear" w:color="auto" w:fill="DEEAF6" w:themeFill="accent1" w:themeFillTint="33"/>
            <w:vAlign w:val="center"/>
            <w:hideMark/>
          </w:tcPr>
          <w:p w14:paraId="23985B58" w14:textId="77777777" w:rsidR="003531BC" w:rsidRPr="001B6CE0" w:rsidRDefault="003531BC" w:rsidP="00356446">
            <w:pPr>
              <w:spacing w:after="0" w:line="240" w:lineRule="auto"/>
              <w:ind w:firstLineChars="100" w:firstLine="200"/>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APC-Cy7</w:t>
            </w:r>
          </w:p>
        </w:tc>
        <w:tc>
          <w:tcPr>
            <w:tcW w:w="1134" w:type="dxa"/>
            <w:tcBorders>
              <w:top w:val="nil"/>
              <w:left w:val="nil"/>
              <w:bottom w:val="single" w:sz="8" w:space="0" w:color="auto"/>
              <w:right w:val="single" w:sz="8" w:space="0" w:color="auto"/>
            </w:tcBorders>
            <w:shd w:val="clear" w:color="auto" w:fill="DEEAF6" w:themeFill="accent1" w:themeFillTint="33"/>
            <w:vAlign w:val="center"/>
            <w:hideMark/>
          </w:tcPr>
          <w:p w14:paraId="26F50FF8"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1/400</w:t>
            </w:r>
          </w:p>
        </w:tc>
        <w:tc>
          <w:tcPr>
            <w:tcW w:w="1985" w:type="dxa"/>
            <w:tcBorders>
              <w:top w:val="nil"/>
              <w:left w:val="nil"/>
              <w:bottom w:val="single" w:sz="8" w:space="0" w:color="auto"/>
              <w:right w:val="single" w:sz="8" w:space="0" w:color="auto"/>
            </w:tcBorders>
            <w:shd w:val="clear" w:color="auto" w:fill="DEEAF6" w:themeFill="accent1" w:themeFillTint="33"/>
            <w:vAlign w:val="center"/>
            <w:hideMark/>
          </w:tcPr>
          <w:p w14:paraId="22725E22"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BD – 560568</w:t>
            </w:r>
          </w:p>
        </w:tc>
      </w:tr>
      <w:tr w:rsidR="003531BC" w:rsidRPr="001B6CE0" w14:paraId="3145FA56" w14:textId="77777777" w:rsidTr="00356446">
        <w:trPr>
          <w:trHeight w:val="439"/>
        </w:trPr>
        <w:tc>
          <w:tcPr>
            <w:tcW w:w="1975" w:type="dxa"/>
            <w:tcBorders>
              <w:top w:val="nil"/>
              <w:left w:val="single" w:sz="8" w:space="0" w:color="auto"/>
              <w:bottom w:val="single" w:sz="8" w:space="0" w:color="auto"/>
              <w:right w:val="single" w:sz="8" w:space="0" w:color="auto"/>
            </w:tcBorders>
            <w:shd w:val="clear" w:color="auto" w:fill="DEEAF6" w:themeFill="accent1" w:themeFillTint="33"/>
            <w:vAlign w:val="center"/>
            <w:hideMark/>
          </w:tcPr>
          <w:p w14:paraId="35C877B8"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CD279 (PD-1)</w:t>
            </w:r>
          </w:p>
        </w:tc>
        <w:tc>
          <w:tcPr>
            <w:tcW w:w="1701" w:type="dxa"/>
            <w:tcBorders>
              <w:top w:val="nil"/>
              <w:left w:val="nil"/>
              <w:bottom w:val="single" w:sz="8" w:space="0" w:color="auto"/>
              <w:right w:val="single" w:sz="8" w:space="0" w:color="auto"/>
            </w:tcBorders>
            <w:shd w:val="clear" w:color="auto" w:fill="DEEAF6" w:themeFill="accent1" w:themeFillTint="33"/>
            <w:vAlign w:val="center"/>
            <w:hideMark/>
          </w:tcPr>
          <w:p w14:paraId="66A59326"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J43</w:t>
            </w:r>
          </w:p>
        </w:tc>
        <w:tc>
          <w:tcPr>
            <w:tcW w:w="2126" w:type="dxa"/>
            <w:tcBorders>
              <w:top w:val="nil"/>
              <w:left w:val="nil"/>
              <w:bottom w:val="single" w:sz="8" w:space="0" w:color="auto"/>
              <w:right w:val="single" w:sz="8" w:space="0" w:color="auto"/>
            </w:tcBorders>
            <w:shd w:val="clear" w:color="auto" w:fill="DEEAF6" w:themeFill="accent1" w:themeFillTint="33"/>
            <w:vAlign w:val="center"/>
            <w:hideMark/>
          </w:tcPr>
          <w:p w14:paraId="790B19AE" w14:textId="77777777" w:rsidR="003531BC" w:rsidRPr="001B6CE0" w:rsidRDefault="003531BC" w:rsidP="00356446">
            <w:pPr>
              <w:spacing w:after="0" w:line="240" w:lineRule="auto"/>
              <w:ind w:firstLineChars="100" w:firstLine="200"/>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BUV395</w:t>
            </w:r>
          </w:p>
        </w:tc>
        <w:tc>
          <w:tcPr>
            <w:tcW w:w="1134" w:type="dxa"/>
            <w:tcBorders>
              <w:top w:val="nil"/>
              <w:left w:val="nil"/>
              <w:bottom w:val="single" w:sz="8" w:space="0" w:color="auto"/>
              <w:right w:val="single" w:sz="8" w:space="0" w:color="auto"/>
            </w:tcBorders>
            <w:shd w:val="clear" w:color="auto" w:fill="DEEAF6" w:themeFill="accent1" w:themeFillTint="33"/>
            <w:vAlign w:val="center"/>
            <w:hideMark/>
          </w:tcPr>
          <w:p w14:paraId="39E5123C"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1/100</w:t>
            </w:r>
          </w:p>
        </w:tc>
        <w:tc>
          <w:tcPr>
            <w:tcW w:w="1985" w:type="dxa"/>
            <w:tcBorders>
              <w:top w:val="nil"/>
              <w:left w:val="nil"/>
              <w:bottom w:val="single" w:sz="8" w:space="0" w:color="auto"/>
              <w:right w:val="single" w:sz="8" w:space="0" w:color="auto"/>
            </w:tcBorders>
            <w:shd w:val="clear" w:color="auto" w:fill="DEEAF6" w:themeFill="accent1" w:themeFillTint="33"/>
            <w:vAlign w:val="center"/>
            <w:hideMark/>
          </w:tcPr>
          <w:p w14:paraId="23F96289"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 xml:space="preserve">BD - </w:t>
            </w:r>
            <w:proofErr w:type="spellStart"/>
            <w:r w:rsidRPr="001B6CE0">
              <w:rPr>
                <w:rFonts w:ascii="Times New Roman" w:hAnsi="Times New Roman" w:cs="Times New Roman"/>
                <w:i/>
                <w:iCs/>
                <w:color w:val="000000"/>
                <w:sz w:val="20"/>
                <w:szCs w:val="20"/>
                <w:lang w:val="en-US"/>
              </w:rPr>
              <w:t>OptiBuild</w:t>
            </w:r>
            <w:proofErr w:type="spellEnd"/>
          </w:p>
        </w:tc>
      </w:tr>
      <w:tr w:rsidR="003531BC" w:rsidRPr="001B6CE0" w14:paraId="33C857AC" w14:textId="77777777" w:rsidTr="00356446">
        <w:trPr>
          <w:trHeight w:val="416"/>
        </w:trPr>
        <w:tc>
          <w:tcPr>
            <w:tcW w:w="1975" w:type="dxa"/>
            <w:tcBorders>
              <w:top w:val="nil"/>
              <w:left w:val="single" w:sz="8" w:space="0" w:color="auto"/>
              <w:bottom w:val="single" w:sz="8" w:space="0" w:color="auto"/>
              <w:right w:val="single" w:sz="8" w:space="0" w:color="auto"/>
            </w:tcBorders>
            <w:shd w:val="clear" w:color="auto" w:fill="DEEAF6" w:themeFill="accent1" w:themeFillTint="33"/>
            <w:vAlign w:val="center"/>
            <w:hideMark/>
          </w:tcPr>
          <w:p w14:paraId="64A1838A"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proofErr w:type="spellStart"/>
            <w:r w:rsidRPr="001B6CE0">
              <w:rPr>
                <w:rFonts w:ascii="Times New Roman" w:hAnsi="Times New Roman" w:cs="Times New Roman"/>
                <w:color w:val="000000"/>
                <w:sz w:val="20"/>
                <w:szCs w:val="20"/>
                <w:lang w:val="en-US"/>
              </w:rPr>
              <w:t>Granzyme</w:t>
            </w:r>
            <w:proofErr w:type="spellEnd"/>
            <w:r w:rsidRPr="001B6CE0">
              <w:rPr>
                <w:rFonts w:ascii="Times New Roman" w:hAnsi="Times New Roman" w:cs="Times New Roman"/>
                <w:color w:val="000000"/>
                <w:sz w:val="20"/>
                <w:szCs w:val="20"/>
                <w:lang w:val="en-US"/>
              </w:rPr>
              <w:t xml:space="preserve"> B</w:t>
            </w:r>
          </w:p>
        </w:tc>
        <w:tc>
          <w:tcPr>
            <w:tcW w:w="1701" w:type="dxa"/>
            <w:tcBorders>
              <w:top w:val="nil"/>
              <w:left w:val="nil"/>
              <w:bottom w:val="single" w:sz="8" w:space="0" w:color="auto"/>
              <w:right w:val="single" w:sz="8" w:space="0" w:color="auto"/>
            </w:tcBorders>
            <w:shd w:val="clear" w:color="auto" w:fill="DEEAF6" w:themeFill="accent1" w:themeFillTint="33"/>
            <w:vAlign w:val="center"/>
            <w:hideMark/>
          </w:tcPr>
          <w:p w14:paraId="23403E38"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QA16A02</w:t>
            </w:r>
          </w:p>
        </w:tc>
        <w:tc>
          <w:tcPr>
            <w:tcW w:w="2126" w:type="dxa"/>
            <w:tcBorders>
              <w:top w:val="nil"/>
              <w:left w:val="nil"/>
              <w:bottom w:val="single" w:sz="8" w:space="0" w:color="auto"/>
              <w:right w:val="single" w:sz="8" w:space="0" w:color="auto"/>
            </w:tcBorders>
            <w:shd w:val="clear" w:color="auto" w:fill="DEEAF6" w:themeFill="accent1" w:themeFillTint="33"/>
            <w:vAlign w:val="center"/>
            <w:hideMark/>
          </w:tcPr>
          <w:p w14:paraId="729FB232" w14:textId="77777777" w:rsidR="003531BC" w:rsidRPr="001B6CE0" w:rsidRDefault="003531BC" w:rsidP="00356446">
            <w:pPr>
              <w:spacing w:after="0" w:line="240" w:lineRule="auto"/>
              <w:ind w:firstLineChars="100" w:firstLine="200"/>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PE-Dazzle594</w:t>
            </w:r>
          </w:p>
        </w:tc>
        <w:tc>
          <w:tcPr>
            <w:tcW w:w="1134" w:type="dxa"/>
            <w:tcBorders>
              <w:top w:val="nil"/>
              <w:left w:val="nil"/>
              <w:bottom w:val="single" w:sz="8" w:space="0" w:color="auto"/>
              <w:right w:val="single" w:sz="8" w:space="0" w:color="auto"/>
            </w:tcBorders>
            <w:shd w:val="clear" w:color="auto" w:fill="DEEAF6" w:themeFill="accent1" w:themeFillTint="33"/>
            <w:vAlign w:val="center"/>
            <w:hideMark/>
          </w:tcPr>
          <w:p w14:paraId="73842FC8"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1/400</w:t>
            </w:r>
          </w:p>
        </w:tc>
        <w:tc>
          <w:tcPr>
            <w:tcW w:w="1985" w:type="dxa"/>
            <w:tcBorders>
              <w:top w:val="nil"/>
              <w:left w:val="nil"/>
              <w:bottom w:val="single" w:sz="8" w:space="0" w:color="auto"/>
              <w:right w:val="single" w:sz="8" w:space="0" w:color="auto"/>
            </w:tcBorders>
            <w:shd w:val="clear" w:color="auto" w:fill="DEEAF6" w:themeFill="accent1" w:themeFillTint="33"/>
            <w:vAlign w:val="center"/>
            <w:hideMark/>
          </w:tcPr>
          <w:p w14:paraId="312A032B"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BL – 372216</w:t>
            </w:r>
          </w:p>
        </w:tc>
      </w:tr>
      <w:tr w:rsidR="003531BC" w:rsidRPr="001B6CE0" w14:paraId="7E066F86" w14:textId="77777777" w:rsidTr="00356446">
        <w:trPr>
          <w:trHeight w:val="340"/>
        </w:trPr>
        <w:tc>
          <w:tcPr>
            <w:tcW w:w="1975" w:type="dxa"/>
            <w:tcBorders>
              <w:top w:val="nil"/>
              <w:left w:val="single" w:sz="8" w:space="0" w:color="auto"/>
              <w:bottom w:val="single" w:sz="8" w:space="0" w:color="auto"/>
              <w:right w:val="single" w:sz="8" w:space="0" w:color="auto"/>
            </w:tcBorders>
            <w:shd w:val="clear" w:color="auto" w:fill="DEEAF6" w:themeFill="accent1" w:themeFillTint="33"/>
            <w:vAlign w:val="center"/>
            <w:hideMark/>
          </w:tcPr>
          <w:p w14:paraId="27D82D2A"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CD69</w:t>
            </w:r>
          </w:p>
        </w:tc>
        <w:tc>
          <w:tcPr>
            <w:tcW w:w="1701" w:type="dxa"/>
            <w:tcBorders>
              <w:top w:val="nil"/>
              <w:left w:val="nil"/>
              <w:bottom w:val="single" w:sz="8" w:space="0" w:color="auto"/>
              <w:right w:val="single" w:sz="8" w:space="0" w:color="auto"/>
            </w:tcBorders>
            <w:shd w:val="clear" w:color="auto" w:fill="DEEAF6" w:themeFill="accent1" w:themeFillTint="33"/>
            <w:vAlign w:val="center"/>
            <w:hideMark/>
          </w:tcPr>
          <w:p w14:paraId="2B496945"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H1.2F3</w:t>
            </w:r>
          </w:p>
        </w:tc>
        <w:tc>
          <w:tcPr>
            <w:tcW w:w="2126" w:type="dxa"/>
            <w:tcBorders>
              <w:top w:val="nil"/>
              <w:left w:val="nil"/>
              <w:bottom w:val="single" w:sz="8" w:space="0" w:color="auto"/>
              <w:right w:val="single" w:sz="8" w:space="0" w:color="auto"/>
            </w:tcBorders>
            <w:shd w:val="clear" w:color="auto" w:fill="DEEAF6" w:themeFill="accent1" w:themeFillTint="33"/>
            <w:vAlign w:val="center"/>
            <w:hideMark/>
          </w:tcPr>
          <w:p w14:paraId="3A583AB5" w14:textId="77777777" w:rsidR="003531BC" w:rsidRPr="001B6CE0" w:rsidRDefault="003531BC" w:rsidP="00356446">
            <w:pPr>
              <w:spacing w:after="0" w:line="240" w:lineRule="auto"/>
              <w:ind w:firstLineChars="100" w:firstLine="200"/>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BV480</w:t>
            </w:r>
          </w:p>
        </w:tc>
        <w:tc>
          <w:tcPr>
            <w:tcW w:w="1134" w:type="dxa"/>
            <w:tcBorders>
              <w:top w:val="nil"/>
              <w:left w:val="nil"/>
              <w:bottom w:val="single" w:sz="8" w:space="0" w:color="auto"/>
              <w:right w:val="single" w:sz="8" w:space="0" w:color="auto"/>
            </w:tcBorders>
            <w:shd w:val="clear" w:color="auto" w:fill="DEEAF6" w:themeFill="accent1" w:themeFillTint="33"/>
            <w:vAlign w:val="center"/>
            <w:hideMark/>
          </w:tcPr>
          <w:p w14:paraId="65D105E5"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1/100</w:t>
            </w:r>
          </w:p>
        </w:tc>
        <w:tc>
          <w:tcPr>
            <w:tcW w:w="1985" w:type="dxa"/>
            <w:tcBorders>
              <w:top w:val="nil"/>
              <w:left w:val="nil"/>
              <w:bottom w:val="single" w:sz="8" w:space="0" w:color="auto"/>
              <w:right w:val="single" w:sz="8" w:space="0" w:color="auto"/>
            </w:tcBorders>
            <w:shd w:val="clear" w:color="auto" w:fill="DEEAF6" w:themeFill="accent1" w:themeFillTint="33"/>
            <w:vAlign w:val="center"/>
            <w:hideMark/>
          </w:tcPr>
          <w:p w14:paraId="1EDC21B9"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 xml:space="preserve">BD – </w:t>
            </w:r>
            <w:proofErr w:type="spellStart"/>
            <w:r w:rsidRPr="001B6CE0">
              <w:rPr>
                <w:rFonts w:ascii="Times New Roman" w:hAnsi="Times New Roman" w:cs="Times New Roman"/>
                <w:i/>
                <w:iCs/>
                <w:color w:val="000000"/>
                <w:sz w:val="20"/>
                <w:szCs w:val="20"/>
                <w:lang w:val="en-US"/>
              </w:rPr>
              <w:t>OptiBuild</w:t>
            </w:r>
            <w:proofErr w:type="spellEnd"/>
          </w:p>
        </w:tc>
      </w:tr>
      <w:tr w:rsidR="003531BC" w:rsidRPr="001B6CE0" w14:paraId="0C8F1663" w14:textId="77777777" w:rsidTr="00356446">
        <w:trPr>
          <w:trHeight w:val="406"/>
        </w:trPr>
        <w:tc>
          <w:tcPr>
            <w:tcW w:w="1975" w:type="dxa"/>
            <w:tcBorders>
              <w:top w:val="nil"/>
              <w:left w:val="single" w:sz="8" w:space="0" w:color="auto"/>
              <w:bottom w:val="single" w:sz="8" w:space="0" w:color="auto"/>
              <w:right w:val="single" w:sz="8" w:space="0" w:color="auto"/>
            </w:tcBorders>
            <w:shd w:val="clear" w:color="auto" w:fill="DEEAF6" w:themeFill="accent1" w:themeFillTint="33"/>
            <w:vAlign w:val="center"/>
            <w:hideMark/>
          </w:tcPr>
          <w:p w14:paraId="57F16628"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CD226 (DNAM-1)</w:t>
            </w:r>
          </w:p>
        </w:tc>
        <w:tc>
          <w:tcPr>
            <w:tcW w:w="1701" w:type="dxa"/>
            <w:tcBorders>
              <w:top w:val="nil"/>
              <w:left w:val="nil"/>
              <w:bottom w:val="single" w:sz="8" w:space="0" w:color="auto"/>
              <w:right w:val="single" w:sz="8" w:space="0" w:color="auto"/>
            </w:tcBorders>
            <w:shd w:val="clear" w:color="auto" w:fill="DEEAF6" w:themeFill="accent1" w:themeFillTint="33"/>
            <w:vAlign w:val="center"/>
            <w:hideMark/>
          </w:tcPr>
          <w:p w14:paraId="62E8FDBF"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TX42.1</w:t>
            </w:r>
          </w:p>
        </w:tc>
        <w:tc>
          <w:tcPr>
            <w:tcW w:w="2126" w:type="dxa"/>
            <w:tcBorders>
              <w:top w:val="nil"/>
              <w:left w:val="nil"/>
              <w:bottom w:val="single" w:sz="8" w:space="0" w:color="auto"/>
              <w:right w:val="single" w:sz="8" w:space="0" w:color="auto"/>
            </w:tcBorders>
            <w:shd w:val="clear" w:color="auto" w:fill="DEEAF6" w:themeFill="accent1" w:themeFillTint="33"/>
            <w:vAlign w:val="center"/>
            <w:hideMark/>
          </w:tcPr>
          <w:p w14:paraId="1F5B73D6" w14:textId="77777777" w:rsidR="003531BC" w:rsidRPr="001B6CE0" w:rsidRDefault="003531BC" w:rsidP="00356446">
            <w:pPr>
              <w:spacing w:after="0" w:line="240" w:lineRule="auto"/>
              <w:ind w:firstLineChars="100" w:firstLine="200"/>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BV650</w:t>
            </w:r>
          </w:p>
        </w:tc>
        <w:tc>
          <w:tcPr>
            <w:tcW w:w="1134" w:type="dxa"/>
            <w:tcBorders>
              <w:top w:val="nil"/>
              <w:left w:val="nil"/>
              <w:bottom w:val="single" w:sz="8" w:space="0" w:color="auto"/>
              <w:right w:val="single" w:sz="8" w:space="0" w:color="auto"/>
            </w:tcBorders>
            <w:shd w:val="clear" w:color="auto" w:fill="DEEAF6" w:themeFill="accent1" w:themeFillTint="33"/>
            <w:vAlign w:val="center"/>
            <w:hideMark/>
          </w:tcPr>
          <w:p w14:paraId="12779E5B"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1/200</w:t>
            </w:r>
          </w:p>
        </w:tc>
        <w:tc>
          <w:tcPr>
            <w:tcW w:w="1985" w:type="dxa"/>
            <w:tcBorders>
              <w:top w:val="nil"/>
              <w:left w:val="nil"/>
              <w:bottom w:val="single" w:sz="8" w:space="0" w:color="auto"/>
              <w:right w:val="single" w:sz="8" w:space="0" w:color="auto"/>
            </w:tcBorders>
            <w:shd w:val="clear" w:color="auto" w:fill="DEEAF6" w:themeFill="accent1" w:themeFillTint="33"/>
            <w:vAlign w:val="center"/>
            <w:hideMark/>
          </w:tcPr>
          <w:p w14:paraId="1202B2B9"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BL – 133621</w:t>
            </w:r>
          </w:p>
        </w:tc>
      </w:tr>
      <w:tr w:rsidR="003531BC" w:rsidRPr="001B6CE0" w14:paraId="78D26EDD" w14:textId="77777777" w:rsidTr="00356446">
        <w:trPr>
          <w:trHeight w:val="284"/>
        </w:trPr>
        <w:tc>
          <w:tcPr>
            <w:tcW w:w="1975" w:type="dxa"/>
            <w:tcBorders>
              <w:top w:val="nil"/>
              <w:left w:val="single" w:sz="8" w:space="0" w:color="auto"/>
              <w:bottom w:val="single" w:sz="8" w:space="0" w:color="auto"/>
              <w:right w:val="single" w:sz="8" w:space="0" w:color="auto"/>
            </w:tcBorders>
            <w:shd w:val="clear" w:color="auto" w:fill="DEEAF6" w:themeFill="accent1" w:themeFillTint="33"/>
            <w:vAlign w:val="center"/>
            <w:hideMark/>
          </w:tcPr>
          <w:p w14:paraId="685A89C3"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CD314 (NKG2D)</w:t>
            </w:r>
          </w:p>
        </w:tc>
        <w:tc>
          <w:tcPr>
            <w:tcW w:w="1701" w:type="dxa"/>
            <w:tcBorders>
              <w:top w:val="nil"/>
              <w:left w:val="nil"/>
              <w:bottom w:val="single" w:sz="8" w:space="0" w:color="auto"/>
              <w:right w:val="single" w:sz="8" w:space="0" w:color="auto"/>
            </w:tcBorders>
            <w:shd w:val="clear" w:color="auto" w:fill="DEEAF6" w:themeFill="accent1" w:themeFillTint="33"/>
            <w:vAlign w:val="center"/>
            <w:hideMark/>
          </w:tcPr>
          <w:p w14:paraId="7463E7B6"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CX5</w:t>
            </w:r>
          </w:p>
        </w:tc>
        <w:tc>
          <w:tcPr>
            <w:tcW w:w="2126" w:type="dxa"/>
            <w:tcBorders>
              <w:top w:val="nil"/>
              <w:left w:val="nil"/>
              <w:bottom w:val="single" w:sz="8" w:space="0" w:color="auto"/>
              <w:right w:val="single" w:sz="8" w:space="0" w:color="auto"/>
            </w:tcBorders>
            <w:shd w:val="clear" w:color="auto" w:fill="DEEAF6" w:themeFill="accent1" w:themeFillTint="33"/>
            <w:vAlign w:val="center"/>
            <w:hideMark/>
          </w:tcPr>
          <w:p w14:paraId="37BD2435" w14:textId="77777777" w:rsidR="003531BC" w:rsidRPr="001B6CE0" w:rsidRDefault="003531BC" w:rsidP="00356446">
            <w:pPr>
              <w:spacing w:after="0" w:line="240" w:lineRule="auto"/>
              <w:ind w:firstLineChars="100" w:firstLine="200"/>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BV711</w:t>
            </w:r>
          </w:p>
        </w:tc>
        <w:tc>
          <w:tcPr>
            <w:tcW w:w="1134" w:type="dxa"/>
            <w:tcBorders>
              <w:top w:val="nil"/>
              <w:left w:val="nil"/>
              <w:bottom w:val="single" w:sz="8" w:space="0" w:color="auto"/>
              <w:right w:val="single" w:sz="8" w:space="0" w:color="auto"/>
            </w:tcBorders>
            <w:shd w:val="clear" w:color="auto" w:fill="DEEAF6" w:themeFill="accent1" w:themeFillTint="33"/>
            <w:vAlign w:val="center"/>
            <w:hideMark/>
          </w:tcPr>
          <w:p w14:paraId="6E22DF17"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1/200</w:t>
            </w:r>
          </w:p>
        </w:tc>
        <w:tc>
          <w:tcPr>
            <w:tcW w:w="1985" w:type="dxa"/>
            <w:tcBorders>
              <w:top w:val="nil"/>
              <w:left w:val="nil"/>
              <w:bottom w:val="single" w:sz="8" w:space="0" w:color="auto"/>
              <w:right w:val="single" w:sz="8" w:space="0" w:color="auto"/>
            </w:tcBorders>
            <w:shd w:val="clear" w:color="auto" w:fill="DEEAF6" w:themeFill="accent1" w:themeFillTint="33"/>
            <w:vAlign w:val="center"/>
            <w:hideMark/>
          </w:tcPr>
          <w:p w14:paraId="4AD56D64"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BD – 563694</w:t>
            </w:r>
          </w:p>
        </w:tc>
      </w:tr>
      <w:tr w:rsidR="003531BC" w:rsidRPr="001B6CE0" w14:paraId="18F88191" w14:textId="77777777" w:rsidTr="00356446">
        <w:trPr>
          <w:trHeight w:val="401"/>
        </w:trPr>
        <w:tc>
          <w:tcPr>
            <w:tcW w:w="1975" w:type="dxa"/>
            <w:tcBorders>
              <w:top w:val="nil"/>
              <w:left w:val="single" w:sz="8" w:space="0" w:color="auto"/>
              <w:bottom w:val="single" w:sz="8" w:space="0" w:color="auto"/>
              <w:right w:val="single" w:sz="8" w:space="0" w:color="auto"/>
            </w:tcBorders>
            <w:shd w:val="clear" w:color="auto" w:fill="DEEAF6" w:themeFill="accent1" w:themeFillTint="33"/>
            <w:vAlign w:val="center"/>
            <w:hideMark/>
          </w:tcPr>
          <w:p w14:paraId="3BF416D0"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CD152 (CTLA-4)</w:t>
            </w:r>
          </w:p>
        </w:tc>
        <w:tc>
          <w:tcPr>
            <w:tcW w:w="1701" w:type="dxa"/>
            <w:tcBorders>
              <w:top w:val="nil"/>
              <w:left w:val="nil"/>
              <w:bottom w:val="single" w:sz="8" w:space="0" w:color="auto"/>
              <w:right w:val="single" w:sz="8" w:space="0" w:color="auto"/>
            </w:tcBorders>
            <w:shd w:val="clear" w:color="auto" w:fill="DEEAF6" w:themeFill="accent1" w:themeFillTint="33"/>
            <w:vAlign w:val="center"/>
            <w:hideMark/>
          </w:tcPr>
          <w:p w14:paraId="1E1BED3A"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UC10-4F10-11</w:t>
            </w:r>
          </w:p>
        </w:tc>
        <w:tc>
          <w:tcPr>
            <w:tcW w:w="2126" w:type="dxa"/>
            <w:tcBorders>
              <w:top w:val="nil"/>
              <w:left w:val="nil"/>
              <w:bottom w:val="single" w:sz="8" w:space="0" w:color="auto"/>
              <w:right w:val="single" w:sz="8" w:space="0" w:color="auto"/>
            </w:tcBorders>
            <w:shd w:val="clear" w:color="auto" w:fill="DEEAF6" w:themeFill="accent1" w:themeFillTint="33"/>
            <w:vAlign w:val="center"/>
            <w:hideMark/>
          </w:tcPr>
          <w:p w14:paraId="30687E5F" w14:textId="77777777" w:rsidR="003531BC" w:rsidRPr="001B6CE0" w:rsidRDefault="003531BC" w:rsidP="00356446">
            <w:pPr>
              <w:spacing w:after="0" w:line="240" w:lineRule="auto"/>
              <w:ind w:firstLineChars="100" w:firstLine="200"/>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APC-R700</w:t>
            </w:r>
          </w:p>
        </w:tc>
        <w:tc>
          <w:tcPr>
            <w:tcW w:w="1134" w:type="dxa"/>
            <w:tcBorders>
              <w:top w:val="nil"/>
              <w:left w:val="nil"/>
              <w:bottom w:val="single" w:sz="8" w:space="0" w:color="auto"/>
              <w:right w:val="single" w:sz="8" w:space="0" w:color="auto"/>
            </w:tcBorders>
            <w:shd w:val="clear" w:color="auto" w:fill="DEEAF6" w:themeFill="accent1" w:themeFillTint="33"/>
            <w:vAlign w:val="center"/>
            <w:hideMark/>
          </w:tcPr>
          <w:p w14:paraId="33C4D41C"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1/200</w:t>
            </w:r>
          </w:p>
        </w:tc>
        <w:tc>
          <w:tcPr>
            <w:tcW w:w="1985" w:type="dxa"/>
            <w:tcBorders>
              <w:top w:val="nil"/>
              <w:left w:val="nil"/>
              <w:bottom w:val="single" w:sz="8" w:space="0" w:color="auto"/>
              <w:right w:val="single" w:sz="8" w:space="0" w:color="auto"/>
            </w:tcBorders>
            <w:shd w:val="clear" w:color="auto" w:fill="DEEAF6" w:themeFill="accent1" w:themeFillTint="33"/>
            <w:vAlign w:val="center"/>
            <w:hideMark/>
          </w:tcPr>
          <w:p w14:paraId="210A0898"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BD – 565778</w:t>
            </w:r>
          </w:p>
        </w:tc>
      </w:tr>
      <w:tr w:rsidR="003531BC" w:rsidRPr="001B6CE0" w14:paraId="20248B6B" w14:textId="77777777" w:rsidTr="00356446">
        <w:trPr>
          <w:trHeight w:val="408"/>
        </w:trPr>
        <w:tc>
          <w:tcPr>
            <w:tcW w:w="1975" w:type="dxa"/>
            <w:tcBorders>
              <w:top w:val="nil"/>
              <w:left w:val="single" w:sz="8" w:space="0" w:color="auto"/>
              <w:bottom w:val="single" w:sz="8" w:space="0" w:color="auto"/>
              <w:right w:val="single" w:sz="8" w:space="0" w:color="auto"/>
            </w:tcBorders>
            <w:shd w:val="clear" w:color="auto" w:fill="DEEAF6" w:themeFill="accent1" w:themeFillTint="33"/>
            <w:vAlign w:val="center"/>
            <w:hideMark/>
          </w:tcPr>
          <w:p w14:paraId="108F630F"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CD366 (TIM-3)</w:t>
            </w:r>
          </w:p>
        </w:tc>
        <w:tc>
          <w:tcPr>
            <w:tcW w:w="1701" w:type="dxa"/>
            <w:tcBorders>
              <w:top w:val="nil"/>
              <w:left w:val="nil"/>
              <w:bottom w:val="single" w:sz="8" w:space="0" w:color="auto"/>
              <w:right w:val="single" w:sz="8" w:space="0" w:color="auto"/>
            </w:tcBorders>
            <w:shd w:val="clear" w:color="auto" w:fill="DEEAF6" w:themeFill="accent1" w:themeFillTint="33"/>
            <w:vAlign w:val="center"/>
            <w:hideMark/>
          </w:tcPr>
          <w:p w14:paraId="67D7DF95"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RMT3-23</w:t>
            </w:r>
          </w:p>
        </w:tc>
        <w:tc>
          <w:tcPr>
            <w:tcW w:w="2126" w:type="dxa"/>
            <w:tcBorders>
              <w:top w:val="nil"/>
              <w:left w:val="nil"/>
              <w:bottom w:val="single" w:sz="8" w:space="0" w:color="auto"/>
              <w:right w:val="single" w:sz="8" w:space="0" w:color="auto"/>
            </w:tcBorders>
            <w:shd w:val="clear" w:color="auto" w:fill="DEEAF6" w:themeFill="accent1" w:themeFillTint="33"/>
            <w:vAlign w:val="center"/>
            <w:hideMark/>
          </w:tcPr>
          <w:p w14:paraId="5FA94C9D" w14:textId="77777777" w:rsidR="003531BC" w:rsidRPr="001B6CE0" w:rsidRDefault="003531BC" w:rsidP="00356446">
            <w:pPr>
              <w:spacing w:after="0" w:line="240" w:lineRule="auto"/>
              <w:ind w:firstLineChars="100" w:firstLine="200"/>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FITC</w:t>
            </w:r>
          </w:p>
        </w:tc>
        <w:tc>
          <w:tcPr>
            <w:tcW w:w="1134" w:type="dxa"/>
            <w:tcBorders>
              <w:top w:val="nil"/>
              <w:left w:val="nil"/>
              <w:bottom w:val="single" w:sz="8" w:space="0" w:color="auto"/>
              <w:right w:val="single" w:sz="8" w:space="0" w:color="auto"/>
            </w:tcBorders>
            <w:shd w:val="clear" w:color="auto" w:fill="DEEAF6" w:themeFill="accent1" w:themeFillTint="33"/>
            <w:vAlign w:val="center"/>
            <w:hideMark/>
          </w:tcPr>
          <w:p w14:paraId="7CED1C0A"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1/400</w:t>
            </w:r>
          </w:p>
        </w:tc>
        <w:tc>
          <w:tcPr>
            <w:tcW w:w="1985" w:type="dxa"/>
            <w:tcBorders>
              <w:top w:val="nil"/>
              <w:left w:val="nil"/>
              <w:bottom w:val="single" w:sz="8" w:space="0" w:color="auto"/>
              <w:right w:val="single" w:sz="8" w:space="0" w:color="auto"/>
            </w:tcBorders>
            <w:shd w:val="clear" w:color="auto" w:fill="DEEAF6" w:themeFill="accent1" w:themeFillTint="33"/>
            <w:vAlign w:val="center"/>
            <w:hideMark/>
          </w:tcPr>
          <w:p w14:paraId="2F59B940"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proofErr w:type="spellStart"/>
            <w:r w:rsidRPr="001B6CE0">
              <w:rPr>
                <w:rFonts w:ascii="Times New Roman" w:hAnsi="Times New Roman" w:cs="Times New Roman"/>
                <w:color w:val="000000"/>
                <w:sz w:val="20"/>
                <w:szCs w:val="20"/>
                <w:lang w:val="en-US"/>
              </w:rPr>
              <w:t>eBio</w:t>
            </w:r>
            <w:proofErr w:type="spellEnd"/>
            <w:r w:rsidRPr="001B6CE0">
              <w:rPr>
                <w:rFonts w:ascii="Times New Roman" w:hAnsi="Times New Roman" w:cs="Times New Roman"/>
                <w:color w:val="000000"/>
                <w:sz w:val="20"/>
                <w:szCs w:val="20"/>
                <w:lang w:val="en-US"/>
              </w:rPr>
              <w:t xml:space="preserve"> – 11-5870-82</w:t>
            </w:r>
          </w:p>
        </w:tc>
      </w:tr>
      <w:tr w:rsidR="003531BC" w:rsidRPr="001B6CE0" w14:paraId="0B749961" w14:textId="77777777" w:rsidTr="00356446">
        <w:trPr>
          <w:trHeight w:val="340"/>
        </w:trPr>
        <w:tc>
          <w:tcPr>
            <w:tcW w:w="1975" w:type="dxa"/>
            <w:tcBorders>
              <w:top w:val="nil"/>
              <w:left w:val="single" w:sz="8" w:space="0" w:color="auto"/>
              <w:bottom w:val="single" w:sz="8" w:space="0" w:color="auto"/>
              <w:right w:val="single" w:sz="8" w:space="0" w:color="auto"/>
            </w:tcBorders>
            <w:shd w:val="clear" w:color="auto" w:fill="DEEAF6" w:themeFill="accent1" w:themeFillTint="33"/>
            <w:vAlign w:val="center"/>
            <w:hideMark/>
          </w:tcPr>
          <w:p w14:paraId="35054011"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TIGIT</w:t>
            </w:r>
          </w:p>
        </w:tc>
        <w:tc>
          <w:tcPr>
            <w:tcW w:w="1701" w:type="dxa"/>
            <w:tcBorders>
              <w:top w:val="nil"/>
              <w:left w:val="nil"/>
              <w:bottom w:val="single" w:sz="8" w:space="0" w:color="auto"/>
              <w:right w:val="single" w:sz="8" w:space="0" w:color="auto"/>
            </w:tcBorders>
            <w:shd w:val="clear" w:color="auto" w:fill="DEEAF6" w:themeFill="accent1" w:themeFillTint="33"/>
            <w:vAlign w:val="center"/>
            <w:hideMark/>
          </w:tcPr>
          <w:p w14:paraId="2577AEDC"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1G9</w:t>
            </w:r>
          </w:p>
        </w:tc>
        <w:tc>
          <w:tcPr>
            <w:tcW w:w="2126" w:type="dxa"/>
            <w:tcBorders>
              <w:top w:val="nil"/>
              <w:left w:val="nil"/>
              <w:bottom w:val="single" w:sz="8" w:space="0" w:color="auto"/>
              <w:right w:val="single" w:sz="8" w:space="0" w:color="auto"/>
            </w:tcBorders>
            <w:shd w:val="clear" w:color="auto" w:fill="DEEAF6" w:themeFill="accent1" w:themeFillTint="33"/>
            <w:vAlign w:val="center"/>
            <w:hideMark/>
          </w:tcPr>
          <w:p w14:paraId="7B7BE9DC" w14:textId="77777777" w:rsidR="003531BC" w:rsidRPr="001B6CE0" w:rsidRDefault="003531BC" w:rsidP="00356446">
            <w:pPr>
              <w:spacing w:after="0" w:line="240" w:lineRule="auto"/>
              <w:ind w:firstLineChars="100" w:firstLine="200"/>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BV421</w:t>
            </w:r>
          </w:p>
        </w:tc>
        <w:tc>
          <w:tcPr>
            <w:tcW w:w="1134" w:type="dxa"/>
            <w:tcBorders>
              <w:top w:val="nil"/>
              <w:left w:val="nil"/>
              <w:bottom w:val="single" w:sz="8" w:space="0" w:color="auto"/>
              <w:right w:val="single" w:sz="8" w:space="0" w:color="auto"/>
            </w:tcBorders>
            <w:shd w:val="clear" w:color="auto" w:fill="DEEAF6" w:themeFill="accent1" w:themeFillTint="33"/>
            <w:vAlign w:val="center"/>
            <w:hideMark/>
          </w:tcPr>
          <w:p w14:paraId="5BC7A91D"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1/200</w:t>
            </w:r>
          </w:p>
        </w:tc>
        <w:tc>
          <w:tcPr>
            <w:tcW w:w="1985" w:type="dxa"/>
            <w:tcBorders>
              <w:top w:val="nil"/>
              <w:left w:val="nil"/>
              <w:bottom w:val="single" w:sz="8" w:space="0" w:color="auto"/>
              <w:right w:val="single" w:sz="8" w:space="0" w:color="auto"/>
            </w:tcBorders>
            <w:shd w:val="clear" w:color="auto" w:fill="DEEAF6" w:themeFill="accent1" w:themeFillTint="33"/>
            <w:vAlign w:val="center"/>
            <w:hideMark/>
          </w:tcPr>
          <w:p w14:paraId="15AF91AF"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BD – 565270</w:t>
            </w:r>
          </w:p>
        </w:tc>
      </w:tr>
      <w:tr w:rsidR="003531BC" w:rsidRPr="001B6CE0" w14:paraId="1866E221" w14:textId="77777777" w:rsidTr="00356446">
        <w:trPr>
          <w:trHeight w:val="332"/>
        </w:trPr>
        <w:tc>
          <w:tcPr>
            <w:tcW w:w="1975" w:type="dxa"/>
            <w:tcBorders>
              <w:top w:val="nil"/>
              <w:left w:val="single" w:sz="8" w:space="0" w:color="auto"/>
              <w:bottom w:val="single" w:sz="8" w:space="0" w:color="auto"/>
              <w:right w:val="single" w:sz="8" w:space="0" w:color="auto"/>
            </w:tcBorders>
            <w:shd w:val="clear" w:color="auto" w:fill="DEEAF6" w:themeFill="accent1" w:themeFillTint="33"/>
            <w:vAlign w:val="center"/>
            <w:hideMark/>
          </w:tcPr>
          <w:p w14:paraId="132CD790"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CD223 (LAG-3)</w:t>
            </w:r>
          </w:p>
        </w:tc>
        <w:tc>
          <w:tcPr>
            <w:tcW w:w="1701" w:type="dxa"/>
            <w:tcBorders>
              <w:top w:val="nil"/>
              <w:left w:val="nil"/>
              <w:bottom w:val="single" w:sz="8" w:space="0" w:color="auto"/>
              <w:right w:val="single" w:sz="8" w:space="0" w:color="auto"/>
            </w:tcBorders>
            <w:shd w:val="clear" w:color="auto" w:fill="DEEAF6" w:themeFill="accent1" w:themeFillTint="33"/>
            <w:vAlign w:val="center"/>
            <w:hideMark/>
          </w:tcPr>
          <w:p w14:paraId="3A566111"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C9B7W</w:t>
            </w:r>
          </w:p>
        </w:tc>
        <w:tc>
          <w:tcPr>
            <w:tcW w:w="2126" w:type="dxa"/>
            <w:tcBorders>
              <w:top w:val="nil"/>
              <w:left w:val="nil"/>
              <w:bottom w:val="single" w:sz="8" w:space="0" w:color="auto"/>
              <w:right w:val="single" w:sz="8" w:space="0" w:color="auto"/>
            </w:tcBorders>
            <w:shd w:val="clear" w:color="auto" w:fill="DEEAF6" w:themeFill="accent1" w:themeFillTint="33"/>
            <w:vAlign w:val="center"/>
            <w:hideMark/>
          </w:tcPr>
          <w:p w14:paraId="1ED69408" w14:textId="77777777" w:rsidR="003531BC" w:rsidRPr="001B6CE0" w:rsidRDefault="003531BC" w:rsidP="00356446">
            <w:pPr>
              <w:spacing w:after="0" w:line="240" w:lineRule="auto"/>
              <w:ind w:firstLineChars="100" w:firstLine="200"/>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BV750</w:t>
            </w:r>
          </w:p>
        </w:tc>
        <w:tc>
          <w:tcPr>
            <w:tcW w:w="1134" w:type="dxa"/>
            <w:tcBorders>
              <w:top w:val="nil"/>
              <w:left w:val="nil"/>
              <w:bottom w:val="single" w:sz="8" w:space="0" w:color="auto"/>
              <w:right w:val="single" w:sz="8" w:space="0" w:color="auto"/>
            </w:tcBorders>
            <w:shd w:val="clear" w:color="auto" w:fill="DEEAF6" w:themeFill="accent1" w:themeFillTint="33"/>
            <w:vAlign w:val="center"/>
            <w:hideMark/>
          </w:tcPr>
          <w:p w14:paraId="28F9BBFE"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1/200</w:t>
            </w:r>
          </w:p>
        </w:tc>
        <w:tc>
          <w:tcPr>
            <w:tcW w:w="1985" w:type="dxa"/>
            <w:tcBorders>
              <w:top w:val="nil"/>
              <w:left w:val="nil"/>
              <w:bottom w:val="single" w:sz="8" w:space="0" w:color="auto"/>
              <w:right w:val="single" w:sz="8" w:space="0" w:color="auto"/>
            </w:tcBorders>
            <w:shd w:val="clear" w:color="auto" w:fill="DEEAF6" w:themeFill="accent1" w:themeFillTint="33"/>
            <w:vAlign w:val="center"/>
            <w:hideMark/>
          </w:tcPr>
          <w:p w14:paraId="0FADC4E3"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 xml:space="preserve">BD – </w:t>
            </w:r>
            <w:proofErr w:type="spellStart"/>
            <w:r w:rsidRPr="001B6CE0">
              <w:rPr>
                <w:rFonts w:ascii="Times New Roman" w:hAnsi="Times New Roman" w:cs="Times New Roman"/>
                <w:i/>
                <w:iCs/>
                <w:color w:val="000000"/>
                <w:sz w:val="20"/>
                <w:szCs w:val="20"/>
                <w:lang w:val="en-US"/>
              </w:rPr>
              <w:t>OptiBuild</w:t>
            </w:r>
            <w:proofErr w:type="spellEnd"/>
          </w:p>
        </w:tc>
      </w:tr>
      <w:tr w:rsidR="003531BC" w:rsidRPr="001B6CE0" w14:paraId="522A8E8C" w14:textId="77777777" w:rsidTr="00356446">
        <w:trPr>
          <w:trHeight w:val="340"/>
        </w:trPr>
        <w:tc>
          <w:tcPr>
            <w:tcW w:w="1975" w:type="dxa"/>
            <w:tcBorders>
              <w:top w:val="nil"/>
              <w:left w:val="single" w:sz="8" w:space="0" w:color="auto"/>
              <w:bottom w:val="single" w:sz="8" w:space="0" w:color="auto"/>
              <w:right w:val="single" w:sz="8" w:space="0" w:color="auto"/>
            </w:tcBorders>
            <w:shd w:val="clear" w:color="auto" w:fill="DEEAF6" w:themeFill="accent1" w:themeFillTint="33"/>
            <w:vAlign w:val="center"/>
            <w:hideMark/>
          </w:tcPr>
          <w:p w14:paraId="3DFDBF2A"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VISTA</w:t>
            </w:r>
          </w:p>
        </w:tc>
        <w:tc>
          <w:tcPr>
            <w:tcW w:w="1701" w:type="dxa"/>
            <w:tcBorders>
              <w:top w:val="nil"/>
              <w:left w:val="nil"/>
              <w:bottom w:val="single" w:sz="8" w:space="0" w:color="auto"/>
              <w:right w:val="single" w:sz="8" w:space="0" w:color="auto"/>
            </w:tcBorders>
            <w:shd w:val="clear" w:color="auto" w:fill="DEEAF6" w:themeFill="accent1" w:themeFillTint="33"/>
            <w:vAlign w:val="center"/>
            <w:hideMark/>
          </w:tcPr>
          <w:p w14:paraId="4A9B8A6B"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MIH64</w:t>
            </w:r>
          </w:p>
        </w:tc>
        <w:tc>
          <w:tcPr>
            <w:tcW w:w="2126" w:type="dxa"/>
            <w:tcBorders>
              <w:top w:val="nil"/>
              <w:left w:val="nil"/>
              <w:bottom w:val="single" w:sz="8" w:space="0" w:color="auto"/>
              <w:right w:val="single" w:sz="8" w:space="0" w:color="auto"/>
            </w:tcBorders>
            <w:shd w:val="clear" w:color="auto" w:fill="DEEAF6" w:themeFill="accent1" w:themeFillTint="33"/>
            <w:vAlign w:val="center"/>
            <w:hideMark/>
          </w:tcPr>
          <w:p w14:paraId="4C1A14BF" w14:textId="77777777" w:rsidR="003531BC" w:rsidRPr="001B6CE0" w:rsidRDefault="003531BC" w:rsidP="00356446">
            <w:pPr>
              <w:spacing w:after="0" w:line="240" w:lineRule="auto"/>
              <w:ind w:firstLineChars="100" w:firstLine="200"/>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PE</w:t>
            </w:r>
          </w:p>
        </w:tc>
        <w:tc>
          <w:tcPr>
            <w:tcW w:w="1134" w:type="dxa"/>
            <w:tcBorders>
              <w:top w:val="nil"/>
              <w:left w:val="nil"/>
              <w:bottom w:val="single" w:sz="8" w:space="0" w:color="auto"/>
              <w:right w:val="single" w:sz="8" w:space="0" w:color="auto"/>
            </w:tcBorders>
            <w:shd w:val="clear" w:color="auto" w:fill="DEEAF6" w:themeFill="accent1" w:themeFillTint="33"/>
            <w:vAlign w:val="center"/>
            <w:hideMark/>
          </w:tcPr>
          <w:p w14:paraId="1F9AB01E"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1/200</w:t>
            </w:r>
          </w:p>
        </w:tc>
        <w:tc>
          <w:tcPr>
            <w:tcW w:w="1985" w:type="dxa"/>
            <w:tcBorders>
              <w:top w:val="nil"/>
              <w:left w:val="nil"/>
              <w:bottom w:val="single" w:sz="8" w:space="0" w:color="auto"/>
              <w:right w:val="single" w:sz="8" w:space="0" w:color="auto"/>
            </w:tcBorders>
            <w:shd w:val="clear" w:color="auto" w:fill="DEEAF6" w:themeFill="accent1" w:themeFillTint="33"/>
            <w:vAlign w:val="center"/>
            <w:hideMark/>
          </w:tcPr>
          <w:p w14:paraId="0C632261"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BD – 566270</w:t>
            </w:r>
          </w:p>
        </w:tc>
      </w:tr>
      <w:tr w:rsidR="003531BC" w:rsidRPr="001B6CE0" w14:paraId="05AD9F49" w14:textId="77777777" w:rsidTr="00356446">
        <w:trPr>
          <w:trHeight w:val="340"/>
        </w:trPr>
        <w:tc>
          <w:tcPr>
            <w:tcW w:w="1975" w:type="dxa"/>
            <w:tcBorders>
              <w:top w:val="nil"/>
              <w:left w:val="single" w:sz="8" w:space="0" w:color="auto"/>
              <w:bottom w:val="single" w:sz="8" w:space="0" w:color="auto"/>
              <w:right w:val="single" w:sz="8" w:space="0" w:color="auto"/>
            </w:tcBorders>
            <w:shd w:val="clear" w:color="auto" w:fill="DEEAF6" w:themeFill="accent1" w:themeFillTint="33"/>
            <w:vAlign w:val="center"/>
            <w:hideMark/>
          </w:tcPr>
          <w:p w14:paraId="45AB6A40"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NKG2A/C/E</w:t>
            </w:r>
          </w:p>
        </w:tc>
        <w:tc>
          <w:tcPr>
            <w:tcW w:w="1701" w:type="dxa"/>
            <w:tcBorders>
              <w:top w:val="nil"/>
              <w:left w:val="nil"/>
              <w:bottom w:val="single" w:sz="8" w:space="0" w:color="auto"/>
              <w:right w:val="single" w:sz="8" w:space="0" w:color="auto"/>
            </w:tcBorders>
            <w:shd w:val="clear" w:color="auto" w:fill="DEEAF6" w:themeFill="accent1" w:themeFillTint="33"/>
            <w:vAlign w:val="center"/>
            <w:hideMark/>
          </w:tcPr>
          <w:p w14:paraId="5C17E779"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20d5</w:t>
            </w:r>
          </w:p>
        </w:tc>
        <w:tc>
          <w:tcPr>
            <w:tcW w:w="2126" w:type="dxa"/>
            <w:tcBorders>
              <w:top w:val="nil"/>
              <w:left w:val="nil"/>
              <w:bottom w:val="single" w:sz="8" w:space="0" w:color="auto"/>
              <w:right w:val="single" w:sz="8" w:space="0" w:color="auto"/>
            </w:tcBorders>
            <w:shd w:val="clear" w:color="auto" w:fill="DEEAF6" w:themeFill="accent1" w:themeFillTint="33"/>
            <w:vAlign w:val="center"/>
            <w:hideMark/>
          </w:tcPr>
          <w:p w14:paraId="1C17FF13" w14:textId="77777777" w:rsidR="003531BC" w:rsidRPr="001B6CE0" w:rsidRDefault="003531BC" w:rsidP="00356446">
            <w:pPr>
              <w:spacing w:after="0" w:line="240" w:lineRule="auto"/>
              <w:ind w:firstLineChars="100" w:firstLine="200"/>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BV605</w:t>
            </w:r>
          </w:p>
        </w:tc>
        <w:tc>
          <w:tcPr>
            <w:tcW w:w="1134" w:type="dxa"/>
            <w:tcBorders>
              <w:top w:val="nil"/>
              <w:left w:val="nil"/>
              <w:bottom w:val="single" w:sz="8" w:space="0" w:color="auto"/>
              <w:right w:val="single" w:sz="8" w:space="0" w:color="auto"/>
            </w:tcBorders>
            <w:shd w:val="clear" w:color="auto" w:fill="DEEAF6" w:themeFill="accent1" w:themeFillTint="33"/>
            <w:vAlign w:val="center"/>
            <w:hideMark/>
          </w:tcPr>
          <w:p w14:paraId="5FA147E1"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1/200</w:t>
            </w:r>
          </w:p>
        </w:tc>
        <w:tc>
          <w:tcPr>
            <w:tcW w:w="1985" w:type="dxa"/>
            <w:tcBorders>
              <w:top w:val="nil"/>
              <w:left w:val="nil"/>
              <w:bottom w:val="single" w:sz="8" w:space="0" w:color="auto"/>
              <w:right w:val="single" w:sz="8" w:space="0" w:color="auto"/>
            </w:tcBorders>
            <w:shd w:val="clear" w:color="auto" w:fill="DEEAF6" w:themeFill="accent1" w:themeFillTint="33"/>
            <w:vAlign w:val="center"/>
            <w:hideMark/>
          </w:tcPr>
          <w:p w14:paraId="494F639F"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BD – 564382</w:t>
            </w:r>
          </w:p>
        </w:tc>
      </w:tr>
      <w:tr w:rsidR="003531BC" w:rsidRPr="001B6CE0" w14:paraId="6F5E90B9" w14:textId="77777777" w:rsidTr="00356446">
        <w:trPr>
          <w:trHeight w:val="340"/>
        </w:trPr>
        <w:tc>
          <w:tcPr>
            <w:tcW w:w="1975" w:type="dxa"/>
            <w:tcBorders>
              <w:top w:val="nil"/>
              <w:left w:val="single" w:sz="8" w:space="0" w:color="auto"/>
              <w:bottom w:val="single" w:sz="8" w:space="0" w:color="auto"/>
              <w:right w:val="single" w:sz="8" w:space="0" w:color="auto"/>
            </w:tcBorders>
            <w:shd w:val="clear" w:color="auto" w:fill="DEEAF6" w:themeFill="accent1" w:themeFillTint="33"/>
            <w:vAlign w:val="center"/>
            <w:hideMark/>
          </w:tcPr>
          <w:p w14:paraId="70C462CC"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proofErr w:type="spellStart"/>
            <w:r w:rsidRPr="001B6CE0">
              <w:rPr>
                <w:rFonts w:ascii="Times New Roman" w:hAnsi="Times New Roman" w:cs="Times New Roman"/>
                <w:color w:val="000000"/>
                <w:sz w:val="20"/>
                <w:szCs w:val="20"/>
                <w:lang w:val="en-US"/>
              </w:rPr>
              <w:t>Eomes</w:t>
            </w:r>
            <w:proofErr w:type="spellEnd"/>
          </w:p>
        </w:tc>
        <w:tc>
          <w:tcPr>
            <w:tcW w:w="1701" w:type="dxa"/>
            <w:tcBorders>
              <w:top w:val="nil"/>
              <w:left w:val="nil"/>
              <w:bottom w:val="single" w:sz="8" w:space="0" w:color="auto"/>
              <w:right w:val="single" w:sz="8" w:space="0" w:color="auto"/>
            </w:tcBorders>
            <w:shd w:val="clear" w:color="auto" w:fill="DEEAF6" w:themeFill="accent1" w:themeFillTint="33"/>
            <w:vAlign w:val="center"/>
            <w:hideMark/>
          </w:tcPr>
          <w:p w14:paraId="390F1D8D"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Dan11mag</w:t>
            </w:r>
          </w:p>
        </w:tc>
        <w:tc>
          <w:tcPr>
            <w:tcW w:w="2126" w:type="dxa"/>
            <w:tcBorders>
              <w:top w:val="nil"/>
              <w:left w:val="nil"/>
              <w:bottom w:val="single" w:sz="8" w:space="0" w:color="auto"/>
              <w:right w:val="single" w:sz="8" w:space="0" w:color="auto"/>
            </w:tcBorders>
            <w:shd w:val="clear" w:color="auto" w:fill="DEEAF6" w:themeFill="accent1" w:themeFillTint="33"/>
            <w:vAlign w:val="center"/>
            <w:hideMark/>
          </w:tcPr>
          <w:p w14:paraId="13ED845D" w14:textId="77777777" w:rsidR="003531BC" w:rsidRPr="001B6CE0" w:rsidRDefault="003531BC" w:rsidP="00356446">
            <w:pPr>
              <w:spacing w:after="0" w:line="240" w:lineRule="auto"/>
              <w:ind w:firstLineChars="100" w:firstLine="200"/>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PE-Cy7</w:t>
            </w:r>
          </w:p>
        </w:tc>
        <w:tc>
          <w:tcPr>
            <w:tcW w:w="1134" w:type="dxa"/>
            <w:tcBorders>
              <w:top w:val="nil"/>
              <w:left w:val="nil"/>
              <w:bottom w:val="single" w:sz="8" w:space="0" w:color="auto"/>
              <w:right w:val="single" w:sz="8" w:space="0" w:color="auto"/>
            </w:tcBorders>
            <w:shd w:val="clear" w:color="auto" w:fill="DEEAF6" w:themeFill="accent1" w:themeFillTint="33"/>
            <w:vAlign w:val="center"/>
            <w:hideMark/>
          </w:tcPr>
          <w:p w14:paraId="19FBAAF8"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1/200</w:t>
            </w:r>
          </w:p>
        </w:tc>
        <w:tc>
          <w:tcPr>
            <w:tcW w:w="1985" w:type="dxa"/>
            <w:tcBorders>
              <w:top w:val="nil"/>
              <w:left w:val="nil"/>
              <w:bottom w:val="single" w:sz="8" w:space="0" w:color="auto"/>
              <w:right w:val="single" w:sz="8" w:space="0" w:color="auto"/>
            </w:tcBorders>
            <w:shd w:val="clear" w:color="auto" w:fill="DEEAF6" w:themeFill="accent1" w:themeFillTint="33"/>
            <w:vAlign w:val="center"/>
            <w:hideMark/>
          </w:tcPr>
          <w:p w14:paraId="66DAB4FF"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proofErr w:type="spellStart"/>
            <w:r w:rsidRPr="001B6CE0">
              <w:rPr>
                <w:rFonts w:ascii="Times New Roman" w:hAnsi="Times New Roman" w:cs="Times New Roman"/>
                <w:color w:val="000000"/>
                <w:sz w:val="20"/>
                <w:szCs w:val="20"/>
                <w:lang w:val="en-US"/>
              </w:rPr>
              <w:t>eBio</w:t>
            </w:r>
            <w:proofErr w:type="spellEnd"/>
            <w:r w:rsidRPr="001B6CE0">
              <w:rPr>
                <w:rFonts w:ascii="Times New Roman" w:hAnsi="Times New Roman" w:cs="Times New Roman"/>
                <w:color w:val="000000"/>
                <w:sz w:val="20"/>
                <w:szCs w:val="20"/>
                <w:lang w:val="en-US"/>
              </w:rPr>
              <w:t xml:space="preserve"> – 25-4875-82</w:t>
            </w:r>
          </w:p>
        </w:tc>
      </w:tr>
      <w:tr w:rsidR="003531BC" w:rsidRPr="001B6CE0" w14:paraId="4E4159C2" w14:textId="77777777" w:rsidTr="00356446">
        <w:trPr>
          <w:trHeight w:val="340"/>
        </w:trPr>
        <w:tc>
          <w:tcPr>
            <w:tcW w:w="1975" w:type="dxa"/>
            <w:tcBorders>
              <w:top w:val="nil"/>
              <w:left w:val="single" w:sz="8" w:space="0" w:color="auto"/>
              <w:bottom w:val="single" w:sz="8" w:space="0" w:color="auto"/>
              <w:right w:val="single" w:sz="8" w:space="0" w:color="auto"/>
            </w:tcBorders>
            <w:shd w:val="clear" w:color="auto" w:fill="DEEAF6" w:themeFill="accent1" w:themeFillTint="33"/>
            <w:vAlign w:val="center"/>
            <w:hideMark/>
          </w:tcPr>
          <w:p w14:paraId="19E2ED3D"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T-bet</w:t>
            </w:r>
          </w:p>
        </w:tc>
        <w:tc>
          <w:tcPr>
            <w:tcW w:w="1701" w:type="dxa"/>
            <w:tcBorders>
              <w:top w:val="nil"/>
              <w:left w:val="nil"/>
              <w:bottom w:val="single" w:sz="8" w:space="0" w:color="auto"/>
              <w:right w:val="single" w:sz="8" w:space="0" w:color="auto"/>
            </w:tcBorders>
            <w:shd w:val="clear" w:color="auto" w:fill="DEEAF6" w:themeFill="accent1" w:themeFillTint="33"/>
            <w:vAlign w:val="center"/>
            <w:hideMark/>
          </w:tcPr>
          <w:p w14:paraId="31B40385"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4B10</w:t>
            </w:r>
          </w:p>
        </w:tc>
        <w:tc>
          <w:tcPr>
            <w:tcW w:w="2126" w:type="dxa"/>
            <w:tcBorders>
              <w:top w:val="nil"/>
              <w:left w:val="nil"/>
              <w:bottom w:val="single" w:sz="8" w:space="0" w:color="auto"/>
              <w:right w:val="single" w:sz="8" w:space="0" w:color="auto"/>
            </w:tcBorders>
            <w:shd w:val="clear" w:color="auto" w:fill="DEEAF6" w:themeFill="accent1" w:themeFillTint="33"/>
            <w:vAlign w:val="center"/>
            <w:hideMark/>
          </w:tcPr>
          <w:p w14:paraId="61F7CE4B" w14:textId="77777777" w:rsidR="003531BC" w:rsidRPr="001B6CE0" w:rsidRDefault="003531BC" w:rsidP="00356446">
            <w:pPr>
              <w:spacing w:after="0" w:line="240" w:lineRule="auto"/>
              <w:ind w:firstLineChars="100" w:firstLine="200"/>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AF647</w:t>
            </w:r>
          </w:p>
        </w:tc>
        <w:tc>
          <w:tcPr>
            <w:tcW w:w="1134" w:type="dxa"/>
            <w:tcBorders>
              <w:top w:val="nil"/>
              <w:left w:val="nil"/>
              <w:bottom w:val="single" w:sz="8" w:space="0" w:color="auto"/>
              <w:right w:val="single" w:sz="8" w:space="0" w:color="auto"/>
            </w:tcBorders>
            <w:shd w:val="clear" w:color="auto" w:fill="DEEAF6" w:themeFill="accent1" w:themeFillTint="33"/>
            <w:vAlign w:val="center"/>
            <w:hideMark/>
          </w:tcPr>
          <w:p w14:paraId="7AB2104C"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1/400</w:t>
            </w:r>
          </w:p>
        </w:tc>
        <w:tc>
          <w:tcPr>
            <w:tcW w:w="1985" w:type="dxa"/>
            <w:tcBorders>
              <w:top w:val="nil"/>
              <w:left w:val="nil"/>
              <w:bottom w:val="single" w:sz="8" w:space="0" w:color="auto"/>
              <w:right w:val="single" w:sz="8" w:space="0" w:color="auto"/>
            </w:tcBorders>
            <w:shd w:val="clear" w:color="auto" w:fill="DEEAF6" w:themeFill="accent1" w:themeFillTint="33"/>
            <w:vAlign w:val="center"/>
            <w:hideMark/>
          </w:tcPr>
          <w:p w14:paraId="1C2839E2" w14:textId="77777777" w:rsidR="003531BC" w:rsidRPr="001B6CE0" w:rsidRDefault="003531BC" w:rsidP="00356446">
            <w:pPr>
              <w:spacing w:after="0" w:line="240" w:lineRule="auto"/>
              <w:jc w:val="center"/>
              <w:rPr>
                <w:rFonts w:ascii="Times New Roman" w:hAnsi="Times New Roman" w:cs="Times New Roman"/>
                <w:color w:val="000000"/>
                <w:sz w:val="20"/>
                <w:szCs w:val="20"/>
                <w:lang w:val="en-US"/>
              </w:rPr>
            </w:pPr>
            <w:r w:rsidRPr="001B6CE0">
              <w:rPr>
                <w:rFonts w:ascii="Times New Roman" w:hAnsi="Times New Roman" w:cs="Times New Roman"/>
                <w:color w:val="000000"/>
                <w:sz w:val="20"/>
                <w:szCs w:val="20"/>
                <w:lang w:val="en-US"/>
              </w:rPr>
              <w:t>BL – 644804</w:t>
            </w:r>
          </w:p>
        </w:tc>
      </w:tr>
    </w:tbl>
    <w:p w14:paraId="3C1D4C55" w14:textId="77777777" w:rsidR="003531BC" w:rsidRPr="001B6CE0" w:rsidRDefault="003531BC" w:rsidP="00387FBB">
      <w:pPr>
        <w:jc w:val="both"/>
        <w:rPr>
          <w:rFonts w:ascii="Times New Roman" w:hAnsi="Times New Roman" w:cs="Times New Roman"/>
          <w:b/>
          <w:bCs/>
          <w:sz w:val="24"/>
          <w:szCs w:val="24"/>
          <w:lang w:val="en-US"/>
        </w:rPr>
      </w:pPr>
    </w:p>
    <w:p w14:paraId="4B061F16" w14:textId="77777777" w:rsidR="003531BC" w:rsidRPr="001B6CE0" w:rsidRDefault="003531BC" w:rsidP="00387FBB">
      <w:pPr>
        <w:jc w:val="both"/>
        <w:rPr>
          <w:rFonts w:ascii="Times New Roman" w:hAnsi="Times New Roman" w:cs="Times New Roman"/>
          <w:b/>
          <w:bCs/>
          <w:sz w:val="24"/>
          <w:szCs w:val="24"/>
          <w:lang w:val="en-US"/>
        </w:rPr>
      </w:pPr>
      <w:r w:rsidRPr="001B6CE0">
        <w:rPr>
          <w:rFonts w:ascii="Times New Roman" w:hAnsi="Times New Roman" w:cs="Times New Roman"/>
          <w:b/>
          <w:bCs/>
          <w:sz w:val="24"/>
          <w:szCs w:val="24"/>
          <w:u w:val="single"/>
          <w:lang w:val="en-US"/>
        </w:rPr>
        <w:t>Table S5:</w:t>
      </w:r>
      <w:r w:rsidRPr="001B6CE0">
        <w:rPr>
          <w:rFonts w:ascii="Times New Roman" w:hAnsi="Times New Roman" w:cs="Times New Roman"/>
          <w:b/>
          <w:bCs/>
          <w:sz w:val="24"/>
          <w:szCs w:val="24"/>
          <w:lang w:val="en-US"/>
        </w:rPr>
        <w:t xml:space="preserve"> List of the siRNAs.</w:t>
      </w:r>
    </w:p>
    <w:tbl>
      <w:tblPr>
        <w:tblW w:w="9006" w:type="dxa"/>
        <w:tblLook w:val="04A0" w:firstRow="1" w:lastRow="0" w:firstColumn="1" w:lastColumn="0" w:noHBand="0" w:noVBand="1"/>
      </w:tblPr>
      <w:tblGrid>
        <w:gridCol w:w="1345"/>
        <w:gridCol w:w="3771"/>
        <w:gridCol w:w="3890"/>
      </w:tblGrid>
      <w:tr w:rsidR="00D324AD" w:rsidRPr="001B6CE0" w14:paraId="692EA0AF" w14:textId="525D669B" w:rsidTr="00D324AD">
        <w:trPr>
          <w:trHeight w:val="340"/>
        </w:trPr>
        <w:tc>
          <w:tcPr>
            <w:tcW w:w="1408" w:type="dxa"/>
            <w:tcBorders>
              <w:top w:val="single" w:sz="8" w:space="0" w:color="auto"/>
              <w:left w:val="single" w:sz="8" w:space="0" w:color="auto"/>
              <w:bottom w:val="single" w:sz="8" w:space="0" w:color="auto"/>
              <w:right w:val="single" w:sz="8" w:space="0" w:color="auto"/>
            </w:tcBorders>
            <w:shd w:val="clear" w:color="auto" w:fill="9CC2E5" w:themeFill="accent1" w:themeFillTint="99"/>
            <w:noWrap/>
            <w:vAlign w:val="center"/>
            <w:hideMark/>
          </w:tcPr>
          <w:p w14:paraId="5FBCDB85" w14:textId="3BB57D49" w:rsidR="00D324AD" w:rsidRPr="001B6CE0" w:rsidRDefault="00D324AD" w:rsidP="00356446">
            <w:pPr>
              <w:spacing w:after="0" w:line="240" w:lineRule="auto"/>
              <w:jc w:val="center"/>
              <w:rPr>
                <w:rFonts w:ascii="Times New Roman" w:hAnsi="Times New Roman" w:cs="Times New Roman"/>
                <w:b/>
                <w:bCs/>
                <w:color w:val="000000"/>
                <w:sz w:val="20"/>
                <w:szCs w:val="20"/>
                <w:lang w:val="en-US"/>
              </w:rPr>
            </w:pPr>
            <w:r>
              <w:rPr>
                <w:rFonts w:ascii="Times New Roman" w:hAnsi="Times New Roman" w:cs="Times New Roman"/>
                <w:b/>
                <w:bCs/>
                <w:color w:val="000000"/>
                <w:sz w:val="20"/>
                <w:szCs w:val="20"/>
                <w:lang w:val="en-US"/>
              </w:rPr>
              <w:t>Gene</w:t>
            </w:r>
          </w:p>
        </w:tc>
        <w:tc>
          <w:tcPr>
            <w:tcW w:w="3969" w:type="dxa"/>
            <w:tcBorders>
              <w:top w:val="single" w:sz="8" w:space="0" w:color="auto"/>
              <w:left w:val="nil"/>
              <w:bottom w:val="single" w:sz="8" w:space="0" w:color="auto"/>
              <w:right w:val="single" w:sz="8" w:space="0" w:color="auto"/>
            </w:tcBorders>
            <w:shd w:val="clear" w:color="auto" w:fill="9CC2E5" w:themeFill="accent1" w:themeFillTint="99"/>
            <w:noWrap/>
            <w:vAlign w:val="center"/>
            <w:hideMark/>
          </w:tcPr>
          <w:p w14:paraId="6B3E75B9" w14:textId="2F996448" w:rsidR="00D324AD" w:rsidRPr="001B6CE0" w:rsidRDefault="00D324AD" w:rsidP="00356446">
            <w:pPr>
              <w:spacing w:after="0" w:line="240" w:lineRule="auto"/>
              <w:jc w:val="center"/>
              <w:rPr>
                <w:rFonts w:ascii="Times New Roman" w:hAnsi="Times New Roman" w:cs="Times New Roman"/>
                <w:b/>
                <w:bCs/>
                <w:color w:val="000000"/>
                <w:sz w:val="20"/>
                <w:szCs w:val="20"/>
                <w:lang w:val="en-US"/>
              </w:rPr>
            </w:pPr>
            <w:r>
              <w:rPr>
                <w:rFonts w:ascii="Times New Roman" w:hAnsi="Times New Roman" w:cs="Times New Roman"/>
                <w:b/>
                <w:bCs/>
                <w:color w:val="000000"/>
                <w:sz w:val="20"/>
                <w:szCs w:val="20"/>
                <w:lang w:val="en-US"/>
              </w:rPr>
              <w:t>siRNA Sequence (Sense)</w:t>
            </w:r>
          </w:p>
        </w:tc>
        <w:tc>
          <w:tcPr>
            <w:tcW w:w="3629" w:type="dxa"/>
            <w:tcBorders>
              <w:top w:val="single" w:sz="8" w:space="0" w:color="auto"/>
              <w:left w:val="nil"/>
              <w:bottom w:val="single" w:sz="8" w:space="0" w:color="auto"/>
              <w:right w:val="single" w:sz="8" w:space="0" w:color="auto"/>
            </w:tcBorders>
            <w:shd w:val="clear" w:color="auto" w:fill="9CC2E5" w:themeFill="accent1" w:themeFillTint="99"/>
          </w:tcPr>
          <w:p w14:paraId="6436188E" w14:textId="4F0FF4E3" w:rsidR="00D324AD" w:rsidRDefault="00D324AD" w:rsidP="00D324AD">
            <w:pPr>
              <w:spacing w:after="0" w:line="240" w:lineRule="auto"/>
              <w:jc w:val="center"/>
              <w:rPr>
                <w:rFonts w:ascii="Times New Roman" w:hAnsi="Times New Roman" w:cs="Times New Roman"/>
                <w:b/>
                <w:bCs/>
                <w:color w:val="000000"/>
                <w:sz w:val="20"/>
                <w:szCs w:val="20"/>
                <w:lang w:val="en-US"/>
              </w:rPr>
            </w:pPr>
            <w:r>
              <w:rPr>
                <w:rFonts w:ascii="Times New Roman" w:hAnsi="Times New Roman" w:cs="Times New Roman"/>
                <w:b/>
                <w:bCs/>
                <w:color w:val="000000"/>
                <w:sz w:val="20"/>
                <w:szCs w:val="20"/>
                <w:lang w:val="en-US"/>
              </w:rPr>
              <w:t>siRNA Sequence (Anti-sense)</w:t>
            </w:r>
          </w:p>
        </w:tc>
      </w:tr>
      <w:tr w:rsidR="00D324AD" w:rsidRPr="001B6CE0" w14:paraId="083FA859" w14:textId="0A58EE09" w:rsidTr="00D324AD">
        <w:trPr>
          <w:trHeight w:val="340"/>
        </w:trPr>
        <w:tc>
          <w:tcPr>
            <w:tcW w:w="1408"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3CD74745" w14:textId="5D9C6EA0" w:rsidR="00D324AD" w:rsidRPr="001B6CE0" w:rsidRDefault="00D324AD"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MYC</w:t>
            </w:r>
          </w:p>
        </w:tc>
        <w:tc>
          <w:tcPr>
            <w:tcW w:w="3969" w:type="dxa"/>
            <w:tcBorders>
              <w:top w:val="nil"/>
              <w:left w:val="nil"/>
              <w:bottom w:val="single" w:sz="8" w:space="0" w:color="auto"/>
              <w:right w:val="single" w:sz="8" w:space="0" w:color="auto"/>
            </w:tcBorders>
            <w:shd w:val="clear" w:color="auto" w:fill="DEEAF6" w:themeFill="accent1" w:themeFillTint="33"/>
            <w:vAlign w:val="center"/>
          </w:tcPr>
          <w:p w14:paraId="29D5F8E9" w14:textId="3874F19A" w:rsidR="00D324AD" w:rsidRPr="001B6CE0" w:rsidRDefault="00846908"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AUCAUUGAGCCAAAUCUUAAAAAAA</w:t>
            </w:r>
          </w:p>
        </w:tc>
        <w:tc>
          <w:tcPr>
            <w:tcW w:w="3629" w:type="dxa"/>
            <w:tcBorders>
              <w:top w:val="nil"/>
              <w:left w:val="nil"/>
              <w:bottom w:val="single" w:sz="8" w:space="0" w:color="auto"/>
              <w:right w:val="single" w:sz="8" w:space="0" w:color="auto"/>
            </w:tcBorders>
            <w:shd w:val="clear" w:color="auto" w:fill="DEEAF6" w:themeFill="accent1" w:themeFillTint="33"/>
          </w:tcPr>
          <w:p w14:paraId="10B078B5" w14:textId="560C0E02" w:rsidR="00D324AD" w:rsidRPr="001B6CE0" w:rsidRDefault="00846908"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UAUAGUAACUCGGUUUAGAAUUUUUUU</w:t>
            </w:r>
          </w:p>
        </w:tc>
      </w:tr>
      <w:tr w:rsidR="00D324AD" w:rsidRPr="001B6CE0" w14:paraId="6D3EECBF" w14:textId="5D137C63" w:rsidTr="00D324AD">
        <w:trPr>
          <w:trHeight w:val="340"/>
        </w:trPr>
        <w:tc>
          <w:tcPr>
            <w:tcW w:w="1408"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0D2A1688" w14:textId="0AE9FE35" w:rsidR="00D324AD" w:rsidRPr="001B6CE0" w:rsidRDefault="00D324AD"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SSRP1</w:t>
            </w:r>
          </w:p>
        </w:tc>
        <w:tc>
          <w:tcPr>
            <w:tcW w:w="3969" w:type="dxa"/>
            <w:tcBorders>
              <w:top w:val="nil"/>
              <w:left w:val="nil"/>
              <w:bottom w:val="single" w:sz="8" w:space="0" w:color="auto"/>
              <w:right w:val="single" w:sz="8" w:space="0" w:color="auto"/>
            </w:tcBorders>
            <w:shd w:val="clear" w:color="auto" w:fill="DEEAF6" w:themeFill="accent1" w:themeFillTint="33"/>
            <w:vAlign w:val="center"/>
          </w:tcPr>
          <w:p w14:paraId="22AF1BBA" w14:textId="52596C94" w:rsidR="00D324AD" w:rsidRPr="001B6CE0" w:rsidRDefault="00D324AD"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GUACCAGUUUCUCCUCAUGAAAUGC</w:t>
            </w:r>
          </w:p>
        </w:tc>
        <w:tc>
          <w:tcPr>
            <w:tcW w:w="3629" w:type="dxa"/>
            <w:tcBorders>
              <w:top w:val="nil"/>
              <w:left w:val="nil"/>
              <w:bottom w:val="single" w:sz="8" w:space="0" w:color="auto"/>
              <w:right w:val="single" w:sz="8" w:space="0" w:color="auto"/>
            </w:tcBorders>
            <w:shd w:val="clear" w:color="auto" w:fill="DEEAF6" w:themeFill="accent1" w:themeFillTint="33"/>
          </w:tcPr>
          <w:p w14:paraId="4F97CA7D" w14:textId="5EC8C4BF" w:rsidR="00D324AD" w:rsidRPr="001B6CE0" w:rsidRDefault="00D324AD"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ACCAUGGUCAAAGAGGAGUACUUUACG</w:t>
            </w:r>
          </w:p>
        </w:tc>
      </w:tr>
      <w:tr w:rsidR="00D324AD" w:rsidRPr="001B6CE0" w14:paraId="6A40B088" w14:textId="0D40062A" w:rsidTr="00D324AD">
        <w:trPr>
          <w:trHeight w:val="340"/>
        </w:trPr>
        <w:tc>
          <w:tcPr>
            <w:tcW w:w="1408"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220D3F45" w14:textId="13CD5303" w:rsidR="00D324AD" w:rsidRPr="001B6CE0" w:rsidRDefault="00D324AD"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P65</w:t>
            </w:r>
          </w:p>
        </w:tc>
        <w:tc>
          <w:tcPr>
            <w:tcW w:w="3969" w:type="dxa"/>
            <w:tcBorders>
              <w:top w:val="nil"/>
              <w:left w:val="nil"/>
              <w:bottom w:val="single" w:sz="8" w:space="0" w:color="auto"/>
              <w:right w:val="single" w:sz="8" w:space="0" w:color="auto"/>
            </w:tcBorders>
            <w:shd w:val="clear" w:color="auto" w:fill="DEEAF6" w:themeFill="accent1" w:themeFillTint="33"/>
            <w:vAlign w:val="center"/>
          </w:tcPr>
          <w:p w14:paraId="7140F27C" w14:textId="4CD815FA" w:rsidR="00D324AD" w:rsidRPr="001B6CE0" w:rsidRDefault="0029566D"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CAUGGAUUCAUUACAGCUUAAUCAA</w:t>
            </w:r>
          </w:p>
        </w:tc>
        <w:tc>
          <w:tcPr>
            <w:tcW w:w="3629" w:type="dxa"/>
            <w:tcBorders>
              <w:top w:val="nil"/>
              <w:left w:val="nil"/>
              <w:bottom w:val="single" w:sz="8" w:space="0" w:color="auto"/>
              <w:right w:val="single" w:sz="8" w:space="0" w:color="auto"/>
            </w:tcBorders>
            <w:shd w:val="clear" w:color="auto" w:fill="DEEAF6" w:themeFill="accent1" w:themeFillTint="33"/>
          </w:tcPr>
          <w:p w14:paraId="6C392A2F" w14:textId="53CF2511" w:rsidR="00D324AD" w:rsidRPr="001B6CE0" w:rsidRDefault="0029566D"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UUGAUUAAGCUGUAAUGAAUCCAUGAU</w:t>
            </w:r>
          </w:p>
        </w:tc>
      </w:tr>
      <w:tr w:rsidR="00D324AD" w:rsidRPr="001B6CE0" w14:paraId="3CF09EE7" w14:textId="68143E5D" w:rsidTr="00D324AD">
        <w:trPr>
          <w:trHeight w:val="340"/>
        </w:trPr>
        <w:tc>
          <w:tcPr>
            <w:tcW w:w="1408"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4EC13296" w14:textId="1875286E" w:rsidR="00D324AD" w:rsidRPr="001B6CE0" w:rsidRDefault="00D324AD"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IfngR1</w:t>
            </w:r>
          </w:p>
        </w:tc>
        <w:tc>
          <w:tcPr>
            <w:tcW w:w="3969" w:type="dxa"/>
            <w:tcBorders>
              <w:top w:val="nil"/>
              <w:left w:val="nil"/>
              <w:bottom w:val="single" w:sz="8" w:space="0" w:color="auto"/>
              <w:right w:val="single" w:sz="8" w:space="0" w:color="auto"/>
            </w:tcBorders>
            <w:shd w:val="clear" w:color="auto" w:fill="DEEAF6" w:themeFill="accent1" w:themeFillTint="33"/>
            <w:vAlign w:val="center"/>
          </w:tcPr>
          <w:p w14:paraId="64BE94E2" w14:textId="5FE7EE18" w:rsidR="00D324AD" w:rsidRPr="001B6CE0" w:rsidRDefault="00D324AD"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CAGACUUAGAUACGUGAAUAAGGAT</w:t>
            </w:r>
          </w:p>
        </w:tc>
        <w:tc>
          <w:tcPr>
            <w:tcW w:w="3629" w:type="dxa"/>
            <w:tcBorders>
              <w:top w:val="nil"/>
              <w:left w:val="nil"/>
              <w:bottom w:val="single" w:sz="8" w:space="0" w:color="auto"/>
              <w:right w:val="single" w:sz="8" w:space="0" w:color="auto"/>
            </w:tcBorders>
            <w:shd w:val="clear" w:color="auto" w:fill="DEEAF6" w:themeFill="accent1" w:themeFillTint="33"/>
          </w:tcPr>
          <w:p w14:paraId="6BA96833" w14:textId="5E6EDC9F" w:rsidR="00D324AD" w:rsidRPr="001B6CE0" w:rsidRDefault="00D324AD"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UAGUCUGAAUCUAUGCACUUAUUCCUA</w:t>
            </w:r>
          </w:p>
        </w:tc>
      </w:tr>
      <w:tr w:rsidR="00D324AD" w:rsidRPr="001B6CE0" w14:paraId="73AC8B35" w14:textId="5D0F5460" w:rsidTr="00D324AD">
        <w:trPr>
          <w:trHeight w:val="340"/>
        </w:trPr>
        <w:tc>
          <w:tcPr>
            <w:tcW w:w="1408" w:type="dxa"/>
            <w:tcBorders>
              <w:top w:val="nil"/>
              <w:left w:val="single" w:sz="8" w:space="0" w:color="auto"/>
              <w:bottom w:val="single" w:sz="8" w:space="0" w:color="auto"/>
              <w:right w:val="single" w:sz="8" w:space="0" w:color="auto"/>
            </w:tcBorders>
            <w:shd w:val="clear" w:color="auto" w:fill="DEEAF6" w:themeFill="accent1" w:themeFillTint="33"/>
            <w:vAlign w:val="center"/>
          </w:tcPr>
          <w:p w14:paraId="760CD450" w14:textId="188D0426" w:rsidR="00D324AD" w:rsidRPr="001B6CE0" w:rsidRDefault="00D324AD"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IfngR2</w:t>
            </w:r>
          </w:p>
        </w:tc>
        <w:tc>
          <w:tcPr>
            <w:tcW w:w="3969" w:type="dxa"/>
            <w:tcBorders>
              <w:top w:val="nil"/>
              <w:left w:val="nil"/>
              <w:bottom w:val="single" w:sz="8" w:space="0" w:color="auto"/>
              <w:right w:val="single" w:sz="8" w:space="0" w:color="auto"/>
            </w:tcBorders>
            <w:shd w:val="clear" w:color="auto" w:fill="DEEAF6" w:themeFill="accent1" w:themeFillTint="33"/>
            <w:vAlign w:val="center"/>
          </w:tcPr>
          <w:p w14:paraId="6539FD71" w14:textId="30494251" w:rsidR="00D324AD" w:rsidRPr="001B6CE0" w:rsidRDefault="00D324AD"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AGAGAGGUGAUUAAUCUUGUAAATA</w:t>
            </w:r>
          </w:p>
        </w:tc>
        <w:tc>
          <w:tcPr>
            <w:tcW w:w="3629" w:type="dxa"/>
            <w:tcBorders>
              <w:top w:val="nil"/>
              <w:left w:val="nil"/>
              <w:bottom w:val="single" w:sz="8" w:space="0" w:color="auto"/>
              <w:right w:val="single" w:sz="8" w:space="0" w:color="auto"/>
            </w:tcBorders>
            <w:shd w:val="clear" w:color="auto" w:fill="DEEAF6" w:themeFill="accent1" w:themeFillTint="33"/>
          </w:tcPr>
          <w:p w14:paraId="3024DDCA" w14:textId="23BF89CC" w:rsidR="00D324AD" w:rsidRPr="001B6CE0" w:rsidRDefault="00846908" w:rsidP="00356446">
            <w:pPr>
              <w:spacing w:after="0" w:line="240" w:lineRule="auto"/>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UGUCUCUCCACUAAUUAGAACAUUUAU</w:t>
            </w:r>
          </w:p>
        </w:tc>
      </w:tr>
    </w:tbl>
    <w:p w14:paraId="44E37066" w14:textId="5E1CD47E" w:rsidR="003531BC" w:rsidRDefault="003531BC" w:rsidP="00387FBB">
      <w:pPr>
        <w:jc w:val="both"/>
        <w:rPr>
          <w:rFonts w:ascii="Times New Roman" w:hAnsi="Times New Roman" w:cs="Times New Roman"/>
          <w:b/>
          <w:bCs/>
          <w:sz w:val="24"/>
          <w:szCs w:val="24"/>
          <w:lang w:val="en-US"/>
        </w:rPr>
      </w:pPr>
    </w:p>
    <w:p w14:paraId="1310C95B" w14:textId="193C71E7" w:rsidR="00ED6A77" w:rsidRDefault="00ED6A77" w:rsidP="00387FBB">
      <w:pPr>
        <w:jc w:val="both"/>
        <w:rPr>
          <w:rFonts w:ascii="Times New Roman" w:hAnsi="Times New Roman" w:cs="Times New Roman"/>
          <w:b/>
          <w:bCs/>
          <w:sz w:val="24"/>
          <w:szCs w:val="24"/>
          <w:lang w:val="en-US"/>
        </w:rPr>
      </w:pPr>
      <w:r>
        <w:rPr>
          <w:rFonts w:ascii="Times New Roman" w:hAnsi="Times New Roman" w:cs="Times New Roman"/>
          <w:b/>
          <w:bCs/>
          <w:sz w:val="24"/>
          <w:szCs w:val="24"/>
          <w:u w:val="single"/>
          <w:lang w:val="en-US"/>
        </w:rPr>
        <w:t>Table S6:</w:t>
      </w:r>
      <w:r>
        <w:rPr>
          <w:rFonts w:ascii="Times New Roman" w:hAnsi="Times New Roman" w:cs="Times New Roman"/>
          <w:bCs/>
          <w:sz w:val="24"/>
          <w:szCs w:val="24"/>
          <w:lang w:val="en-US"/>
        </w:rPr>
        <w:t xml:space="preserve"> </w:t>
      </w:r>
      <w:r>
        <w:rPr>
          <w:rFonts w:ascii="Times New Roman" w:hAnsi="Times New Roman" w:cs="Times New Roman"/>
          <w:b/>
          <w:bCs/>
          <w:sz w:val="24"/>
          <w:szCs w:val="24"/>
          <w:lang w:val="en-US"/>
        </w:rPr>
        <w:t>List of the antibodies used for Opal multi-plexed immunohistochemistry.</w:t>
      </w:r>
    </w:p>
    <w:tbl>
      <w:tblPr>
        <w:tblStyle w:val="TableGrid"/>
        <w:tblW w:w="0" w:type="auto"/>
        <w:tblLook w:val="04A0" w:firstRow="1" w:lastRow="0" w:firstColumn="1" w:lastColumn="0" w:noHBand="0" w:noVBand="1"/>
      </w:tblPr>
      <w:tblGrid>
        <w:gridCol w:w="972"/>
        <w:gridCol w:w="1005"/>
        <w:gridCol w:w="1644"/>
        <w:gridCol w:w="1960"/>
        <w:gridCol w:w="1278"/>
        <w:gridCol w:w="816"/>
      </w:tblGrid>
      <w:tr w:rsidR="00ED6A77" w14:paraId="676237B2" w14:textId="77777777" w:rsidTr="00ED6A77">
        <w:tc>
          <w:tcPr>
            <w:tcW w:w="0" w:type="auto"/>
            <w:shd w:val="clear" w:color="auto" w:fill="9CC2E5" w:themeFill="accent1" w:themeFillTint="99"/>
          </w:tcPr>
          <w:p w14:paraId="69EF17CE" w14:textId="64BF68CD" w:rsidR="00ED6A77" w:rsidRPr="00575A98" w:rsidRDefault="00ED6A77" w:rsidP="00ED6A77">
            <w:pPr>
              <w:jc w:val="center"/>
              <w:rPr>
                <w:rFonts w:ascii="Times New Roman" w:hAnsi="Times New Roman" w:cs="Times New Roman"/>
                <w:bCs/>
                <w:sz w:val="20"/>
                <w:szCs w:val="24"/>
                <w:lang w:val="en-US"/>
              </w:rPr>
            </w:pPr>
            <w:r w:rsidRPr="00575A98">
              <w:rPr>
                <w:rFonts w:ascii="Times New Roman" w:hAnsi="Times New Roman" w:cs="Times New Roman"/>
                <w:bCs/>
                <w:sz w:val="20"/>
                <w:szCs w:val="24"/>
                <w:lang w:val="en-US"/>
              </w:rPr>
              <w:t>Antibody</w:t>
            </w:r>
          </w:p>
        </w:tc>
        <w:tc>
          <w:tcPr>
            <w:tcW w:w="0" w:type="auto"/>
            <w:shd w:val="clear" w:color="auto" w:fill="9CC2E5" w:themeFill="accent1" w:themeFillTint="99"/>
          </w:tcPr>
          <w:p w14:paraId="147120DE" w14:textId="67D3FF30" w:rsidR="00ED6A77" w:rsidRPr="00575A98" w:rsidRDefault="00ED6A77" w:rsidP="00ED6A77">
            <w:pPr>
              <w:jc w:val="center"/>
              <w:rPr>
                <w:rFonts w:ascii="Times New Roman" w:hAnsi="Times New Roman" w:cs="Times New Roman"/>
                <w:bCs/>
                <w:sz w:val="20"/>
                <w:szCs w:val="24"/>
                <w:lang w:val="en-US"/>
              </w:rPr>
            </w:pPr>
            <w:r w:rsidRPr="00575A98">
              <w:rPr>
                <w:rFonts w:ascii="Times New Roman" w:hAnsi="Times New Roman" w:cs="Times New Roman"/>
                <w:bCs/>
                <w:sz w:val="20"/>
                <w:szCs w:val="24"/>
                <w:lang w:val="en-US"/>
              </w:rPr>
              <w:t>Cat #</w:t>
            </w:r>
          </w:p>
        </w:tc>
        <w:tc>
          <w:tcPr>
            <w:tcW w:w="0" w:type="auto"/>
            <w:shd w:val="clear" w:color="auto" w:fill="9CC2E5" w:themeFill="accent1" w:themeFillTint="99"/>
          </w:tcPr>
          <w:p w14:paraId="53068EC2" w14:textId="0D2E5F77" w:rsidR="00ED6A77" w:rsidRPr="00575A98" w:rsidRDefault="00ED6A77" w:rsidP="00ED6A77">
            <w:pPr>
              <w:jc w:val="center"/>
              <w:rPr>
                <w:rFonts w:ascii="Times New Roman" w:hAnsi="Times New Roman" w:cs="Times New Roman"/>
                <w:bCs/>
                <w:sz w:val="20"/>
                <w:szCs w:val="24"/>
                <w:lang w:val="en-US"/>
              </w:rPr>
            </w:pPr>
            <w:r w:rsidRPr="00575A98">
              <w:rPr>
                <w:rFonts w:ascii="Times New Roman" w:hAnsi="Times New Roman" w:cs="Times New Roman"/>
                <w:bCs/>
                <w:sz w:val="20"/>
                <w:szCs w:val="24"/>
                <w:lang w:val="en-US"/>
              </w:rPr>
              <w:t>Antibody dilution</w:t>
            </w:r>
          </w:p>
        </w:tc>
        <w:tc>
          <w:tcPr>
            <w:tcW w:w="0" w:type="auto"/>
            <w:shd w:val="clear" w:color="auto" w:fill="9CC2E5" w:themeFill="accent1" w:themeFillTint="99"/>
          </w:tcPr>
          <w:p w14:paraId="3D9F8577" w14:textId="3A76A795" w:rsidR="00ED6A77" w:rsidRPr="00575A98" w:rsidRDefault="00ED6A77" w:rsidP="00ED6A77">
            <w:pPr>
              <w:jc w:val="center"/>
              <w:rPr>
                <w:rFonts w:ascii="Times New Roman" w:hAnsi="Times New Roman" w:cs="Times New Roman"/>
                <w:bCs/>
                <w:sz w:val="20"/>
                <w:szCs w:val="24"/>
                <w:lang w:val="en-US"/>
              </w:rPr>
            </w:pPr>
            <w:r w:rsidRPr="00575A98">
              <w:rPr>
                <w:rFonts w:ascii="Times New Roman" w:hAnsi="Times New Roman" w:cs="Times New Roman"/>
                <w:bCs/>
                <w:sz w:val="20"/>
                <w:szCs w:val="24"/>
                <w:lang w:val="en-US"/>
              </w:rPr>
              <w:t>Opal fluorophore pair</w:t>
            </w:r>
          </w:p>
        </w:tc>
        <w:tc>
          <w:tcPr>
            <w:tcW w:w="0" w:type="auto"/>
            <w:shd w:val="clear" w:color="auto" w:fill="9CC2E5" w:themeFill="accent1" w:themeFillTint="99"/>
          </w:tcPr>
          <w:p w14:paraId="2BCFE9AB" w14:textId="75B4F7FA" w:rsidR="00ED6A77" w:rsidRPr="00575A98" w:rsidRDefault="00ED6A77" w:rsidP="00ED6A77">
            <w:pPr>
              <w:jc w:val="center"/>
              <w:rPr>
                <w:rFonts w:ascii="Times New Roman" w:hAnsi="Times New Roman" w:cs="Times New Roman"/>
                <w:bCs/>
                <w:sz w:val="20"/>
                <w:szCs w:val="24"/>
                <w:lang w:val="en-US"/>
              </w:rPr>
            </w:pPr>
            <w:r w:rsidRPr="00575A98">
              <w:rPr>
                <w:rFonts w:ascii="Times New Roman" w:hAnsi="Times New Roman" w:cs="Times New Roman"/>
                <w:bCs/>
                <w:sz w:val="20"/>
                <w:szCs w:val="24"/>
                <w:lang w:val="en-US"/>
              </w:rPr>
              <w:t>Opal dilution</w:t>
            </w:r>
          </w:p>
        </w:tc>
        <w:tc>
          <w:tcPr>
            <w:tcW w:w="0" w:type="auto"/>
            <w:shd w:val="clear" w:color="auto" w:fill="9CC2E5" w:themeFill="accent1" w:themeFillTint="99"/>
          </w:tcPr>
          <w:p w14:paraId="62440AE1" w14:textId="4AEBFB17" w:rsidR="00ED6A77" w:rsidRPr="00575A98" w:rsidRDefault="00ED6A77" w:rsidP="00ED6A77">
            <w:pPr>
              <w:jc w:val="center"/>
              <w:rPr>
                <w:rFonts w:ascii="Times New Roman" w:hAnsi="Times New Roman" w:cs="Times New Roman"/>
                <w:bCs/>
                <w:sz w:val="20"/>
                <w:szCs w:val="24"/>
                <w:lang w:val="en-US"/>
              </w:rPr>
            </w:pPr>
            <w:r w:rsidRPr="00575A98">
              <w:rPr>
                <w:rFonts w:ascii="Times New Roman" w:hAnsi="Times New Roman" w:cs="Times New Roman"/>
                <w:bCs/>
                <w:sz w:val="20"/>
                <w:szCs w:val="24"/>
                <w:lang w:val="en-US"/>
              </w:rPr>
              <w:t>Vendor</w:t>
            </w:r>
          </w:p>
        </w:tc>
      </w:tr>
      <w:tr w:rsidR="00ED6A77" w14:paraId="41473B51" w14:textId="77777777" w:rsidTr="00575A98">
        <w:trPr>
          <w:trHeight w:val="258"/>
        </w:trPr>
        <w:tc>
          <w:tcPr>
            <w:tcW w:w="0" w:type="auto"/>
            <w:shd w:val="clear" w:color="auto" w:fill="DEEAF6" w:themeFill="accent1" w:themeFillTint="33"/>
          </w:tcPr>
          <w:p w14:paraId="3DFF9F53" w14:textId="071D27BB" w:rsidR="00ED6A77" w:rsidRPr="00ED6A77" w:rsidRDefault="00ED6A77" w:rsidP="00ED6A77">
            <w:pPr>
              <w:jc w:val="center"/>
              <w:rPr>
                <w:rFonts w:ascii="Times New Roman" w:hAnsi="Times New Roman" w:cs="Times New Roman"/>
                <w:bCs/>
                <w:sz w:val="20"/>
                <w:szCs w:val="24"/>
                <w:lang w:val="en-US"/>
              </w:rPr>
            </w:pPr>
            <w:r w:rsidRPr="00ED6A77">
              <w:rPr>
                <w:rFonts w:ascii="Times New Roman" w:hAnsi="Times New Roman" w:cs="Times New Roman"/>
                <w:bCs/>
                <w:sz w:val="20"/>
                <w:szCs w:val="24"/>
                <w:lang w:val="en-US"/>
              </w:rPr>
              <w:t>CD4</w:t>
            </w:r>
          </w:p>
        </w:tc>
        <w:tc>
          <w:tcPr>
            <w:tcW w:w="0" w:type="auto"/>
            <w:shd w:val="clear" w:color="auto" w:fill="DEEAF6" w:themeFill="accent1" w:themeFillTint="33"/>
          </w:tcPr>
          <w:p w14:paraId="12901011" w14:textId="47238F3A" w:rsidR="00ED6A77" w:rsidRPr="00ED6A77" w:rsidRDefault="00575A98" w:rsidP="00ED6A77">
            <w:pPr>
              <w:jc w:val="center"/>
              <w:rPr>
                <w:rFonts w:ascii="Times New Roman" w:hAnsi="Times New Roman" w:cs="Times New Roman"/>
                <w:bCs/>
                <w:sz w:val="20"/>
                <w:szCs w:val="24"/>
                <w:lang w:val="en-US"/>
              </w:rPr>
            </w:pPr>
            <w:r>
              <w:rPr>
                <w:rFonts w:ascii="Times New Roman" w:hAnsi="Times New Roman" w:cs="Times New Roman"/>
                <w:color w:val="000000"/>
                <w:sz w:val="20"/>
                <w:szCs w:val="20"/>
                <w:lang w:val="en-US"/>
              </w:rPr>
              <w:t>ab183685</w:t>
            </w:r>
          </w:p>
        </w:tc>
        <w:tc>
          <w:tcPr>
            <w:tcW w:w="0" w:type="auto"/>
            <w:shd w:val="clear" w:color="auto" w:fill="DEEAF6" w:themeFill="accent1" w:themeFillTint="33"/>
          </w:tcPr>
          <w:p w14:paraId="3BC518A5" w14:textId="69C16344" w:rsidR="00ED6A77" w:rsidRPr="00ED6A77" w:rsidRDefault="00575A98" w:rsidP="00ED6A77">
            <w:pPr>
              <w:jc w:val="center"/>
              <w:rPr>
                <w:rFonts w:ascii="Times New Roman" w:hAnsi="Times New Roman" w:cs="Times New Roman"/>
                <w:bCs/>
                <w:sz w:val="20"/>
                <w:szCs w:val="24"/>
                <w:lang w:val="en-US"/>
              </w:rPr>
            </w:pPr>
            <w:r>
              <w:rPr>
                <w:rFonts w:ascii="Times New Roman" w:hAnsi="Times New Roman" w:cs="Times New Roman"/>
                <w:bCs/>
                <w:sz w:val="20"/>
                <w:szCs w:val="24"/>
                <w:lang w:val="en-US"/>
              </w:rPr>
              <w:t>1:1250</w:t>
            </w:r>
          </w:p>
        </w:tc>
        <w:tc>
          <w:tcPr>
            <w:tcW w:w="0" w:type="auto"/>
            <w:shd w:val="clear" w:color="auto" w:fill="DEEAF6" w:themeFill="accent1" w:themeFillTint="33"/>
          </w:tcPr>
          <w:p w14:paraId="134F3BD3" w14:textId="2CEBE6CF" w:rsidR="00ED6A77" w:rsidRPr="00ED6A77" w:rsidRDefault="00575A98" w:rsidP="00ED6A77">
            <w:pPr>
              <w:jc w:val="center"/>
              <w:rPr>
                <w:rFonts w:ascii="Times New Roman" w:hAnsi="Times New Roman" w:cs="Times New Roman"/>
                <w:bCs/>
                <w:sz w:val="20"/>
                <w:szCs w:val="24"/>
                <w:lang w:val="en-US"/>
              </w:rPr>
            </w:pPr>
            <w:r>
              <w:rPr>
                <w:rFonts w:ascii="Times New Roman" w:hAnsi="Times New Roman" w:cs="Times New Roman"/>
                <w:bCs/>
                <w:sz w:val="20"/>
                <w:szCs w:val="24"/>
                <w:lang w:val="en-US"/>
              </w:rPr>
              <w:t>Opal 480</w:t>
            </w:r>
          </w:p>
        </w:tc>
        <w:tc>
          <w:tcPr>
            <w:tcW w:w="0" w:type="auto"/>
            <w:shd w:val="clear" w:color="auto" w:fill="DEEAF6" w:themeFill="accent1" w:themeFillTint="33"/>
          </w:tcPr>
          <w:p w14:paraId="61B6C4DF" w14:textId="21D6FFF1" w:rsidR="00ED6A77" w:rsidRPr="00ED6A77" w:rsidRDefault="00575A98" w:rsidP="00ED6A77">
            <w:pPr>
              <w:jc w:val="center"/>
              <w:rPr>
                <w:rFonts w:ascii="Times New Roman" w:hAnsi="Times New Roman" w:cs="Times New Roman"/>
                <w:bCs/>
                <w:sz w:val="20"/>
                <w:szCs w:val="24"/>
                <w:lang w:val="en-US"/>
              </w:rPr>
            </w:pPr>
            <w:r>
              <w:rPr>
                <w:rFonts w:ascii="Times New Roman" w:hAnsi="Times New Roman" w:cs="Times New Roman"/>
                <w:bCs/>
                <w:sz w:val="20"/>
                <w:szCs w:val="24"/>
                <w:lang w:val="en-US"/>
              </w:rPr>
              <w:t>1:300</w:t>
            </w:r>
          </w:p>
        </w:tc>
        <w:tc>
          <w:tcPr>
            <w:tcW w:w="0" w:type="auto"/>
            <w:shd w:val="clear" w:color="auto" w:fill="DEEAF6" w:themeFill="accent1" w:themeFillTint="33"/>
          </w:tcPr>
          <w:p w14:paraId="3BAB9A32" w14:textId="0D7BE6EF" w:rsidR="00ED6A77" w:rsidRPr="00ED6A77" w:rsidRDefault="00575A98" w:rsidP="00ED6A77">
            <w:pPr>
              <w:jc w:val="center"/>
              <w:rPr>
                <w:rFonts w:ascii="Times New Roman" w:hAnsi="Times New Roman" w:cs="Times New Roman"/>
                <w:bCs/>
                <w:sz w:val="20"/>
                <w:szCs w:val="24"/>
                <w:lang w:val="en-US"/>
              </w:rPr>
            </w:pPr>
            <w:r>
              <w:rPr>
                <w:rFonts w:ascii="Times New Roman" w:hAnsi="Times New Roman" w:cs="Times New Roman"/>
                <w:bCs/>
                <w:sz w:val="20"/>
                <w:szCs w:val="24"/>
                <w:lang w:val="en-US"/>
              </w:rPr>
              <w:t>Abcam</w:t>
            </w:r>
          </w:p>
        </w:tc>
      </w:tr>
      <w:tr w:rsidR="00ED6A77" w14:paraId="661F298F" w14:textId="77777777" w:rsidTr="00ED6A77">
        <w:tc>
          <w:tcPr>
            <w:tcW w:w="0" w:type="auto"/>
            <w:shd w:val="clear" w:color="auto" w:fill="DEEAF6" w:themeFill="accent1" w:themeFillTint="33"/>
          </w:tcPr>
          <w:p w14:paraId="64BB7362" w14:textId="7DBE7074" w:rsidR="00ED6A77" w:rsidRPr="00ED6A77" w:rsidRDefault="00ED6A77" w:rsidP="00ED6A77">
            <w:pPr>
              <w:jc w:val="center"/>
              <w:rPr>
                <w:rFonts w:ascii="Times New Roman" w:hAnsi="Times New Roman" w:cs="Times New Roman"/>
                <w:bCs/>
                <w:sz w:val="20"/>
                <w:szCs w:val="24"/>
                <w:lang w:val="en-US"/>
              </w:rPr>
            </w:pPr>
            <w:r>
              <w:rPr>
                <w:rFonts w:ascii="Times New Roman" w:hAnsi="Times New Roman" w:cs="Times New Roman"/>
                <w:bCs/>
                <w:sz w:val="20"/>
                <w:szCs w:val="24"/>
                <w:lang w:val="en-US"/>
              </w:rPr>
              <w:t>CD8</w:t>
            </w:r>
          </w:p>
        </w:tc>
        <w:tc>
          <w:tcPr>
            <w:tcW w:w="0" w:type="auto"/>
            <w:shd w:val="clear" w:color="auto" w:fill="DEEAF6" w:themeFill="accent1" w:themeFillTint="33"/>
          </w:tcPr>
          <w:p w14:paraId="06465218" w14:textId="5C57F02F" w:rsidR="00ED6A77" w:rsidRPr="00ED6A77" w:rsidRDefault="00575A98" w:rsidP="00ED6A77">
            <w:pPr>
              <w:jc w:val="center"/>
              <w:rPr>
                <w:rFonts w:ascii="Times New Roman" w:hAnsi="Times New Roman" w:cs="Times New Roman"/>
                <w:bCs/>
                <w:sz w:val="20"/>
                <w:szCs w:val="24"/>
                <w:lang w:val="en-US"/>
              </w:rPr>
            </w:pPr>
            <w:r w:rsidRPr="00ED6A77">
              <w:rPr>
                <w:rFonts w:ascii="Times New Roman" w:hAnsi="Times New Roman" w:cs="Times New Roman"/>
                <w:color w:val="000000"/>
                <w:sz w:val="20"/>
                <w:szCs w:val="20"/>
                <w:lang w:val="en-US"/>
              </w:rPr>
              <w:t>ab209775</w:t>
            </w:r>
          </w:p>
        </w:tc>
        <w:tc>
          <w:tcPr>
            <w:tcW w:w="0" w:type="auto"/>
            <w:shd w:val="clear" w:color="auto" w:fill="DEEAF6" w:themeFill="accent1" w:themeFillTint="33"/>
          </w:tcPr>
          <w:p w14:paraId="52C80DE0" w14:textId="02C146CA" w:rsidR="00ED6A77" w:rsidRPr="00ED6A77" w:rsidRDefault="00575A98" w:rsidP="00ED6A77">
            <w:pPr>
              <w:jc w:val="center"/>
              <w:rPr>
                <w:rFonts w:ascii="Times New Roman" w:hAnsi="Times New Roman" w:cs="Times New Roman"/>
                <w:bCs/>
                <w:sz w:val="20"/>
                <w:szCs w:val="24"/>
                <w:lang w:val="en-US"/>
              </w:rPr>
            </w:pPr>
            <w:r>
              <w:rPr>
                <w:rFonts w:ascii="Times New Roman" w:hAnsi="Times New Roman" w:cs="Times New Roman"/>
                <w:bCs/>
                <w:sz w:val="20"/>
                <w:szCs w:val="24"/>
                <w:lang w:val="en-US"/>
              </w:rPr>
              <w:t>1:1000</w:t>
            </w:r>
          </w:p>
        </w:tc>
        <w:tc>
          <w:tcPr>
            <w:tcW w:w="0" w:type="auto"/>
            <w:shd w:val="clear" w:color="auto" w:fill="DEEAF6" w:themeFill="accent1" w:themeFillTint="33"/>
          </w:tcPr>
          <w:p w14:paraId="5FC93C31" w14:textId="3405A298" w:rsidR="00ED6A77" w:rsidRPr="00ED6A77" w:rsidRDefault="00575A98" w:rsidP="00ED6A77">
            <w:pPr>
              <w:jc w:val="center"/>
              <w:rPr>
                <w:rFonts w:ascii="Times New Roman" w:hAnsi="Times New Roman" w:cs="Times New Roman"/>
                <w:bCs/>
                <w:sz w:val="20"/>
                <w:szCs w:val="24"/>
                <w:lang w:val="en-US"/>
              </w:rPr>
            </w:pPr>
            <w:r>
              <w:rPr>
                <w:rFonts w:ascii="Times New Roman" w:hAnsi="Times New Roman" w:cs="Times New Roman"/>
                <w:bCs/>
                <w:sz w:val="20"/>
                <w:szCs w:val="24"/>
                <w:lang w:val="en-US"/>
              </w:rPr>
              <w:t>Opal 570</w:t>
            </w:r>
          </w:p>
        </w:tc>
        <w:tc>
          <w:tcPr>
            <w:tcW w:w="0" w:type="auto"/>
            <w:shd w:val="clear" w:color="auto" w:fill="DEEAF6" w:themeFill="accent1" w:themeFillTint="33"/>
          </w:tcPr>
          <w:p w14:paraId="4616FA45" w14:textId="2345BE3B" w:rsidR="00ED6A77" w:rsidRPr="00ED6A77" w:rsidRDefault="00575A98" w:rsidP="00ED6A77">
            <w:pPr>
              <w:jc w:val="center"/>
              <w:rPr>
                <w:rFonts w:ascii="Times New Roman" w:hAnsi="Times New Roman" w:cs="Times New Roman"/>
                <w:bCs/>
                <w:sz w:val="20"/>
                <w:szCs w:val="24"/>
                <w:lang w:val="en-US"/>
              </w:rPr>
            </w:pPr>
            <w:r>
              <w:rPr>
                <w:rFonts w:ascii="Times New Roman" w:hAnsi="Times New Roman" w:cs="Times New Roman"/>
                <w:bCs/>
                <w:sz w:val="20"/>
                <w:szCs w:val="24"/>
                <w:lang w:val="en-US"/>
              </w:rPr>
              <w:t>1:150</w:t>
            </w:r>
          </w:p>
        </w:tc>
        <w:tc>
          <w:tcPr>
            <w:tcW w:w="0" w:type="auto"/>
            <w:shd w:val="clear" w:color="auto" w:fill="DEEAF6" w:themeFill="accent1" w:themeFillTint="33"/>
          </w:tcPr>
          <w:p w14:paraId="7A8BF411" w14:textId="4211EA88" w:rsidR="00ED6A77" w:rsidRPr="00ED6A77" w:rsidRDefault="00575A98" w:rsidP="00ED6A77">
            <w:pPr>
              <w:jc w:val="center"/>
              <w:rPr>
                <w:rFonts w:ascii="Times New Roman" w:hAnsi="Times New Roman" w:cs="Times New Roman"/>
                <w:bCs/>
                <w:sz w:val="20"/>
                <w:szCs w:val="24"/>
                <w:lang w:val="en-US"/>
              </w:rPr>
            </w:pPr>
            <w:r>
              <w:rPr>
                <w:rFonts w:ascii="Times New Roman" w:hAnsi="Times New Roman" w:cs="Times New Roman"/>
                <w:bCs/>
                <w:sz w:val="20"/>
                <w:szCs w:val="24"/>
                <w:lang w:val="en-US"/>
              </w:rPr>
              <w:t>Abcam</w:t>
            </w:r>
          </w:p>
        </w:tc>
      </w:tr>
      <w:tr w:rsidR="00ED6A77" w14:paraId="655A9C5C" w14:textId="77777777" w:rsidTr="00ED6A77">
        <w:tc>
          <w:tcPr>
            <w:tcW w:w="0" w:type="auto"/>
            <w:shd w:val="clear" w:color="auto" w:fill="DEEAF6" w:themeFill="accent1" w:themeFillTint="33"/>
          </w:tcPr>
          <w:p w14:paraId="548A36AE" w14:textId="65C91C64" w:rsidR="00ED6A77" w:rsidRPr="00ED6A77" w:rsidRDefault="00ED6A77" w:rsidP="00ED6A77">
            <w:pPr>
              <w:jc w:val="center"/>
              <w:rPr>
                <w:rFonts w:ascii="Times New Roman" w:hAnsi="Times New Roman" w:cs="Times New Roman"/>
                <w:bCs/>
                <w:sz w:val="20"/>
                <w:szCs w:val="24"/>
                <w:lang w:val="en-US"/>
              </w:rPr>
            </w:pPr>
            <w:r>
              <w:rPr>
                <w:rFonts w:ascii="Times New Roman" w:hAnsi="Times New Roman" w:cs="Times New Roman"/>
                <w:bCs/>
                <w:sz w:val="20"/>
                <w:szCs w:val="24"/>
                <w:lang w:val="en-US"/>
              </w:rPr>
              <w:t>CD25</w:t>
            </w:r>
          </w:p>
        </w:tc>
        <w:tc>
          <w:tcPr>
            <w:tcW w:w="0" w:type="auto"/>
            <w:shd w:val="clear" w:color="auto" w:fill="DEEAF6" w:themeFill="accent1" w:themeFillTint="33"/>
          </w:tcPr>
          <w:p w14:paraId="556081FC" w14:textId="62822352" w:rsidR="00ED6A77" w:rsidRPr="00ED6A77" w:rsidRDefault="00575A98" w:rsidP="00ED6A77">
            <w:pPr>
              <w:jc w:val="center"/>
              <w:rPr>
                <w:rFonts w:ascii="Times New Roman" w:hAnsi="Times New Roman" w:cs="Times New Roman"/>
                <w:bCs/>
                <w:sz w:val="20"/>
                <w:szCs w:val="24"/>
                <w:lang w:val="en-US"/>
              </w:rPr>
            </w:pPr>
            <w:r w:rsidRPr="00ED6A77">
              <w:rPr>
                <w:rFonts w:ascii="Times New Roman" w:hAnsi="Times New Roman" w:cs="Times New Roman"/>
                <w:color w:val="000000"/>
                <w:sz w:val="20"/>
                <w:szCs w:val="20"/>
                <w:lang w:val="en-US"/>
              </w:rPr>
              <w:t>ab227834</w:t>
            </w:r>
          </w:p>
        </w:tc>
        <w:tc>
          <w:tcPr>
            <w:tcW w:w="0" w:type="auto"/>
            <w:shd w:val="clear" w:color="auto" w:fill="DEEAF6" w:themeFill="accent1" w:themeFillTint="33"/>
          </w:tcPr>
          <w:p w14:paraId="7267730A" w14:textId="26CB51EA" w:rsidR="00ED6A77" w:rsidRPr="00ED6A77" w:rsidRDefault="00575A98" w:rsidP="00ED6A77">
            <w:pPr>
              <w:jc w:val="center"/>
              <w:rPr>
                <w:rFonts w:ascii="Times New Roman" w:hAnsi="Times New Roman" w:cs="Times New Roman"/>
                <w:bCs/>
                <w:sz w:val="20"/>
                <w:szCs w:val="24"/>
                <w:lang w:val="en-US"/>
              </w:rPr>
            </w:pPr>
            <w:r>
              <w:rPr>
                <w:rFonts w:ascii="Times New Roman" w:hAnsi="Times New Roman" w:cs="Times New Roman"/>
                <w:bCs/>
                <w:sz w:val="20"/>
                <w:szCs w:val="24"/>
                <w:lang w:val="en-US"/>
              </w:rPr>
              <w:t>1:1000</w:t>
            </w:r>
          </w:p>
        </w:tc>
        <w:tc>
          <w:tcPr>
            <w:tcW w:w="0" w:type="auto"/>
            <w:shd w:val="clear" w:color="auto" w:fill="DEEAF6" w:themeFill="accent1" w:themeFillTint="33"/>
          </w:tcPr>
          <w:p w14:paraId="05B54651" w14:textId="0430BE06" w:rsidR="00ED6A77" w:rsidRPr="00ED6A77" w:rsidRDefault="00575A98" w:rsidP="00ED6A77">
            <w:pPr>
              <w:jc w:val="center"/>
              <w:rPr>
                <w:rFonts w:ascii="Times New Roman" w:hAnsi="Times New Roman" w:cs="Times New Roman"/>
                <w:bCs/>
                <w:sz w:val="20"/>
                <w:szCs w:val="24"/>
                <w:lang w:val="en-US"/>
              </w:rPr>
            </w:pPr>
            <w:r>
              <w:rPr>
                <w:rFonts w:ascii="Times New Roman" w:hAnsi="Times New Roman" w:cs="Times New Roman"/>
                <w:bCs/>
                <w:sz w:val="20"/>
                <w:szCs w:val="24"/>
                <w:lang w:val="en-US"/>
              </w:rPr>
              <w:t>Opal 620</w:t>
            </w:r>
          </w:p>
        </w:tc>
        <w:tc>
          <w:tcPr>
            <w:tcW w:w="0" w:type="auto"/>
            <w:shd w:val="clear" w:color="auto" w:fill="DEEAF6" w:themeFill="accent1" w:themeFillTint="33"/>
          </w:tcPr>
          <w:p w14:paraId="16573252" w14:textId="3850552D" w:rsidR="00ED6A77" w:rsidRPr="00ED6A77" w:rsidRDefault="00575A98" w:rsidP="00ED6A77">
            <w:pPr>
              <w:jc w:val="center"/>
              <w:rPr>
                <w:rFonts w:ascii="Times New Roman" w:hAnsi="Times New Roman" w:cs="Times New Roman"/>
                <w:bCs/>
                <w:sz w:val="20"/>
                <w:szCs w:val="24"/>
                <w:lang w:val="en-US"/>
              </w:rPr>
            </w:pPr>
            <w:r>
              <w:rPr>
                <w:rFonts w:ascii="Times New Roman" w:hAnsi="Times New Roman" w:cs="Times New Roman"/>
                <w:bCs/>
                <w:sz w:val="20"/>
                <w:szCs w:val="24"/>
                <w:lang w:val="en-US"/>
              </w:rPr>
              <w:t>1:150</w:t>
            </w:r>
          </w:p>
        </w:tc>
        <w:tc>
          <w:tcPr>
            <w:tcW w:w="0" w:type="auto"/>
            <w:shd w:val="clear" w:color="auto" w:fill="DEEAF6" w:themeFill="accent1" w:themeFillTint="33"/>
          </w:tcPr>
          <w:p w14:paraId="2A3243AA" w14:textId="6BBB2EFA" w:rsidR="00ED6A77" w:rsidRPr="00ED6A77" w:rsidRDefault="00575A98" w:rsidP="00ED6A77">
            <w:pPr>
              <w:jc w:val="center"/>
              <w:rPr>
                <w:rFonts w:ascii="Times New Roman" w:hAnsi="Times New Roman" w:cs="Times New Roman"/>
                <w:bCs/>
                <w:sz w:val="20"/>
                <w:szCs w:val="24"/>
                <w:lang w:val="en-US"/>
              </w:rPr>
            </w:pPr>
            <w:r>
              <w:rPr>
                <w:rFonts w:ascii="Times New Roman" w:hAnsi="Times New Roman" w:cs="Times New Roman"/>
                <w:bCs/>
                <w:sz w:val="20"/>
                <w:szCs w:val="24"/>
                <w:lang w:val="en-US"/>
              </w:rPr>
              <w:t>Abcam</w:t>
            </w:r>
          </w:p>
        </w:tc>
      </w:tr>
      <w:tr w:rsidR="00ED6A77" w14:paraId="2B297576" w14:textId="77777777" w:rsidTr="00ED6A77">
        <w:tc>
          <w:tcPr>
            <w:tcW w:w="0" w:type="auto"/>
            <w:shd w:val="clear" w:color="auto" w:fill="DEEAF6" w:themeFill="accent1" w:themeFillTint="33"/>
          </w:tcPr>
          <w:p w14:paraId="602D59D3" w14:textId="2BD26609" w:rsidR="00ED6A77" w:rsidRPr="00ED6A77" w:rsidRDefault="00ED6A77" w:rsidP="00ED6A77">
            <w:pPr>
              <w:jc w:val="center"/>
              <w:rPr>
                <w:rFonts w:ascii="Times New Roman" w:hAnsi="Times New Roman" w:cs="Times New Roman"/>
                <w:bCs/>
                <w:sz w:val="20"/>
                <w:szCs w:val="24"/>
                <w:lang w:val="en-US"/>
              </w:rPr>
            </w:pPr>
            <w:r>
              <w:rPr>
                <w:rFonts w:ascii="Times New Roman" w:hAnsi="Times New Roman" w:cs="Times New Roman"/>
                <w:bCs/>
                <w:sz w:val="20"/>
                <w:szCs w:val="24"/>
                <w:lang w:val="en-US"/>
              </w:rPr>
              <w:t>NCR1</w:t>
            </w:r>
          </w:p>
        </w:tc>
        <w:tc>
          <w:tcPr>
            <w:tcW w:w="0" w:type="auto"/>
            <w:shd w:val="clear" w:color="auto" w:fill="DEEAF6" w:themeFill="accent1" w:themeFillTint="33"/>
          </w:tcPr>
          <w:p w14:paraId="46DBDCC7" w14:textId="2F8100D5" w:rsidR="00ED6A77" w:rsidRPr="00ED6A77" w:rsidRDefault="00575A98" w:rsidP="00ED6A77">
            <w:pPr>
              <w:jc w:val="center"/>
              <w:rPr>
                <w:rFonts w:ascii="Times New Roman" w:hAnsi="Times New Roman" w:cs="Times New Roman"/>
                <w:bCs/>
                <w:sz w:val="20"/>
                <w:szCs w:val="24"/>
                <w:lang w:val="en-US"/>
              </w:rPr>
            </w:pPr>
            <w:r w:rsidRPr="00ED6A77">
              <w:rPr>
                <w:rFonts w:ascii="Times New Roman" w:hAnsi="Times New Roman" w:cs="Times New Roman"/>
                <w:color w:val="000000"/>
                <w:sz w:val="20"/>
                <w:szCs w:val="20"/>
                <w:lang w:val="en-US"/>
              </w:rPr>
              <w:t>ab233558</w:t>
            </w:r>
          </w:p>
        </w:tc>
        <w:tc>
          <w:tcPr>
            <w:tcW w:w="0" w:type="auto"/>
            <w:shd w:val="clear" w:color="auto" w:fill="DEEAF6" w:themeFill="accent1" w:themeFillTint="33"/>
          </w:tcPr>
          <w:p w14:paraId="7BB1920F" w14:textId="0340E56E" w:rsidR="00ED6A77" w:rsidRPr="00ED6A77" w:rsidRDefault="00575A98" w:rsidP="00ED6A77">
            <w:pPr>
              <w:jc w:val="center"/>
              <w:rPr>
                <w:rFonts w:ascii="Times New Roman" w:hAnsi="Times New Roman" w:cs="Times New Roman"/>
                <w:bCs/>
                <w:sz w:val="20"/>
                <w:szCs w:val="24"/>
                <w:lang w:val="en-US"/>
              </w:rPr>
            </w:pPr>
            <w:r>
              <w:rPr>
                <w:rFonts w:ascii="Times New Roman" w:hAnsi="Times New Roman" w:cs="Times New Roman"/>
                <w:bCs/>
                <w:sz w:val="20"/>
                <w:szCs w:val="24"/>
                <w:lang w:val="en-US"/>
              </w:rPr>
              <w:t>1:1000</w:t>
            </w:r>
          </w:p>
        </w:tc>
        <w:tc>
          <w:tcPr>
            <w:tcW w:w="0" w:type="auto"/>
            <w:shd w:val="clear" w:color="auto" w:fill="DEEAF6" w:themeFill="accent1" w:themeFillTint="33"/>
          </w:tcPr>
          <w:p w14:paraId="663D4C7F" w14:textId="714AAA7B" w:rsidR="00ED6A77" w:rsidRPr="00ED6A77" w:rsidRDefault="00575A98" w:rsidP="00ED6A77">
            <w:pPr>
              <w:jc w:val="center"/>
              <w:rPr>
                <w:rFonts w:ascii="Times New Roman" w:hAnsi="Times New Roman" w:cs="Times New Roman"/>
                <w:bCs/>
                <w:sz w:val="20"/>
                <w:szCs w:val="24"/>
                <w:lang w:val="en-US"/>
              </w:rPr>
            </w:pPr>
            <w:r>
              <w:rPr>
                <w:rFonts w:ascii="Times New Roman" w:hAnsi="Times New Roman" w:cs="Times New Roman"/>
                <w:bCs/>
                <w:sz w:val="20"/>
                <w:szCs w:val="24"/>
                <w:lang w:val="en-US"/>
              </w:rPr>
              <w:t>Opal 690</w:t>
            </w:r>
          </w:p>
        </w:tc>
        <w:tc>
          <w:tcPr>
            <w:tcW w:w="0" w:type="auto"/>
            <w:shd w:val="clear" w:color="auto" w:fill="DEEAF6" w:themeFill="accent1" w:themeFillTint="33"/>
          </w:tcPr>
          <w:p w14:paraId="58AC9880" w14:textId="0377360D" w:rsidR="00ED6A77" w:rsidRPr="00ED6A77" w:rsidRDefault="00575A98" w:rsidP="00ED6A77">
            <w:pPr>
              <w:jc w:val="center"/>
              <w:rPr>
                <w:rFonts w:ascii="Times New Roman" w:hAnsi="Times New Roman" w:cs="Times New Roman"/>
                <w:bCs/>
                <w:sz w:val="20"/>
                <w:szCs w:val="24"/>
                <w:lang w:val="en-US"/>
              </w:rPr>
            </w:pPr>
            <w:r>
              <w:rPr>
                <w:rFonts w:ascii="Times New Roman" w:hAnsi="Times New Roman" w:cs="Times New Roman"/>
                <w:bCs/>
                <w:sz w:val="20"/>
                <w:szCs w:val="24"/>
                <w:lang w:val="en-US"/>
              </w:rPr>
              <w:t>1:150</w:t>
            </w:r>
          </w:p>
        </w:tc>
        <w:tc>
          <w:tcPr>
            <w:tcW w:w="0" w:type="auto"/>
            <w:shd w:val="clear" w:color="auto" w:fill="DEEAF6" w:themeFill="accent1" w:themeFillTint="33"/>
          </w:tcPr>
          <w:p w14:paraId="706343B5" w14:textId="23B8274A" w:rsidR="00ED6A77" w:rsidRPr="00ED6A77" w:rsidRDefault="00575A98" w:rsidP="00ED6A77">
            <w:pPr>
              <w:jc w:val="center"/>
              <w:rPr>
                <w:rFonts w:ascii="Times New Roman" w:hAnsi="Times New Roman" w:cs="Times New Roman"/>
                <w:bCs/>
                <w:sz w:val="20"/>
                <w:szCs w:val="24"/>
                <w:lang w:val="en-US"/>
              </w:rPr>
            </w:pPr>
            <w:r>
              <w:rPr>
                <w:rFonts w:ascii="Times New Roman" w:hAnsi="Times New Roman" w:cs="Times New Roman"/>
                <w:bCs/>
                <w:sz w:val="20"/>
                <w:szCs w:val="24"/>
                <w:lang w:val="en-US"/>
              </w:rPr>
              <w:t>Abcam</w:t>
            </w:r>
          </w:p>
        </w:tc>
      </w:tr>
      <w:tr w:rsidR="00ED6A77" w14:paraId="12A976F0" w14:textId="77777777" w:rsidTr="00ED6A77">
        <w:tc>
          <w:tcPr>
            <w:tcW w:w="0" w:type="auto"/>
            <w:shd w:val="clear" w:color="auto" w:fill="DEEAF6" w:themeFill="accent1" w:themeFillTint="33"/>
          </w:tcPr>
          <w:p w14:paraId="708BE956" w14:textId="0E902FF9" w:rsidR="00ED6A77" w:rsidRPr="00ED6A77" w:rsidRDefault="00ED6A77" w:rsidP="00ED6A77">
            <w:pPr>
              <w:jc w:val="center"/>
              <w:rPr>
                <w:rFonts w:ascii="Times New Roman" w:hAnsi="Times New Roman" w:cs="Times New Roman"/>
                <w:bCs/>
                <w:sz w:val="20"/>
                <w:szCs w:val="24"/>
                <w:lang w:val="en-US"/>
              </w:rPr>
            </w:pPr>
            <w:r>
              <w:rPr>
                <w:rFonts w:ascii="Times New Roman" w:hAnsi="Times New Roman" w:cs="Times New Roman"/>
                <w:bCs/>
                <w:sz w:val="20"/>
                <w:szCs w:val="24"/>
                <w:lang w:val="en-US"/>
              </w:rPr>
              <w:t>FoxP3</w:t>
            </w:r>
          </w:p>
        </w:tc>
        <w:tc>
          <w:tcPr>
            <w:tcW w:w="0" w:type="auto"/>
            <w:shd w:val="clear" w:color="auto" w:fill="DEEAF6" w:themeFill="accent1" w:themeFillTint="33"/>
          </w:tcPr>
          <w:p w14:paraId="42836E4B" w14:textId="22604987" w:rsidR="00ED6A77" w:rsidRPr="00ED6A77" w:rsidRDefault="00575A98" w:rsidP="00ED6A77">
            <w:pPr>
              <w:jc w:val="center"/>
              <w:rPr>
                <w:rFonts w:ascii="Times New Roman" w:hAnsi="Times New Roman" w:cs="Times New Roman"/>
                <w:bCs/>
                <w:sz w:val="20"/>
                <w:szCs w:val="24"/>
                <w:lang w:val="en-US"/>
              </w:rPr>
            </w:pPr>
            <w:r w:rsidRPr="00ED6A77">
              <w:rPr>
                <w:rFonts w:ascii="Times New Roman" w:hAnsi="Times New Roman" w:cs="Times New Roman"/>
                <w:color w:val="000000"/>
                <w:sz w:val="20"/>
                <w:szCs w:val="20"/>
                <w:lang w:val="en-US"/>
              </w:rPr>
              <w:t>ab215206</w:t>
            </w:r>
          </w:p>
        </w:tc>
        <w:tc>
          <w:tcPr>
            <w:tcW w:w="0" w:type="auto"/>
            <w:shd w:val="clear" w:color="auto" w:fill="DEEAF6" w:themeFill="accent1" w:themeFillTint="33"/>
          </w:tcPr>
          <w:p w14:paraId="472B1C5F" w14:textId="6D7D2A58" w:rsidR="00ED6A77" w:rsidRPr="00ED6A77" w:rsidRDefault="00575A98" w:rsidP="00ED6A77">
            <w:pPr>
              <w:jc w:val="center"/>
              <w:rPr>
                <w:rFonts w:ascii="Times New Roman" w:hAnsi="Times New Roman" w:cs="Times New Roman"/>
                <w:bCs/>
                <w:sz w:val="20"/>
                <w:szCs w:val="24"/>
                <w:lang w:val="en-US"/>
              </w:rPr>
            </w:pPr>
            <w:r>
              <w:rPr>
                <w:rFonts w:ascii="Times New Roman" w:hAnsi="Times New Roman" w:cs="Times New Roman"/>
                <w:bCs/>
                <w:sz w:val="20"/>
                <w:szCs w:val="24"/>
                <w:lang w:val="en-US"/>
              </w:rPr>
              <w:t>1:1250</w:t>
            </w:r>
          </w:p>
        </w:tc>
        <w:tc>
          <w:tcPr>
            <w:tcW w:w="0" w:type="auto"/>
            <w:shd w:val="clear" w:color="auto" w:fill="DEEAF6" w:themeFill="accent1" w:themeFillTint="33"/>
          </w:tcPr>
          <w:p w14:paraId="5BEC3C48" w14:textId="2AD4A1A3" w:rsidR="00ED6A77" w:rsidRPr="00ED6A77" w:rsidRDefault="00575A98" w:rsidP="00ED6A77">
            <w:pPr>
              <w:jc w:val="center"/>
              <w:rPr>
                <w:rFonts w:ascii="Times New Roman" w:hAnsi="Times New Roman" w:cs="Times New Roman"/>
                <w:bCs/>
                <w:sz w:val="20"/>
                <w:szCs w:val="24"/>
                <w:lang w:val="en-US"/>
              </w:rPr>
            </w:pPr>
            <w:r>
              <w:rPr>
                <w:rFonts w:ascii="Times New Roman" w:hAnsi="Times New Roman" w:cs="Times New Roman"/>
                <w:bCs/>
                <w:sz w:val="20"/>
                <w:szCs w:val="24"/>
                <w:lang w:val="en-US"/>
              </w:rPr>
              <w:t>Opal 520</w:t>
            </w:r>
          </w:p>
        </w:tc>
        <w:tc>
          <w:tcPr>
            <w:tcW w:w="0" w:type="auto"/>
            <w:shd w:val="clear" w:color="auto" w:fill="DEEAF6" w:themeFill="accent1" w:themeFillTint="33"/>
          </w:tcPr>
          <w:p w14:paraId="10D172D9" w14:textId="1C095478" w:rsidR="00ED6A77" w:rsidRPr="00ED6A77" w:rsidRDefault="00575A98" w:rsidP="00ED6A77">
            <w:pPr>
              <w:jc w:val="center"/>
              <w:rPr>
                <w:rFonts w:ascii="Times New Roman" w:hAnsi="Times New Roman" w:cs="Times New Roman"/>
                <w:bCs/>
                <w:sz w:val="20"/>
                <w:szCs w:val="24"/>
                <w:lang w:val="en-US"/>
              </w:rPr>
            </w:pPr>
            <w:r>
              <w:rPr>
                <w:rFonts w:ascii="Times New Roman" w:hAnsi="Times New Roman" w:cs="Times New Roman"/>
                <w:bCs/>
                <w:sz w:val="20"/>
                <w:szCs w:val="24"/>
                <w:lang w:val="en-US"/>
              </w:rPr>
              <w:t>1:150</w:t>
            </w:r>
          </w:p>
        </w:tc>
        <w:tc>
          <w:tcPr>
            <w:tcW w:w="0" w:type="auto"/>
            <w:shd w:val="clear" w:color="auto" w:fill="DEEAF6" w:themeFill="accent1" w:themeFillTint="33"/>
          </w:tcPr>
          <w:p w14:paraId="4E2F9665" w14:textId="089B8449" w:rsidR="00ED6A77" w:rsidRPr="00ED6A77" w:rsidRDefault="00575A98" w:rsidP="00ED6A77">
            <w:pPr>
              <w:jc w:val="center"/>
              <w:rPr>
                <w:rFonts w:ascii="Times New Roman" w:hAnsi="Times New Roman" w:cs="Times New Roman"/>
                <w:bCs/>
                <w:sz w:val="20"/>
                <w:szCs w:val="24"/>
                <w:lang w:val="en-US"/>
              </w:rPr>
            </w:pPr>
            <w:r>
              <w:rPr>
                <w:rFonts w:ascii="Times New Roman" w:hAnsi="Times New Roman" w:cs="Times New Roman"/>
                <w:bCs/>
                <w:sz w:val="20"/>
                <w:szCs w:val="24"/>
                <w:lang w:val="en-US"/>
              </w:rPr>
              <w:t>Abcam</w:t>
            </w:r>
          </w:p>
        </w:tc>
      </w:tr>
      <w:tr w:rsidR="00ED6A77" w14:paraId="6627C2AF" w14:textId="77777777" w:rsidTr="00ED6A77">
        <w:tc>
          <w:tcPr>
            <w:tcW w:w="0" w:type="auto"/>
            <w:shd w:val="clear" w:color="auto" w:fill="DEEAF6" w:themeFill="accent1" w:themeFillTint="33"/>
          </w:tcPr>
          <w:p w14:paraId="0A448B4A" w14:textId="6D45E30D" w:rsidR="00ED6A77" w:rsidRPr="00ED6A77" w:rsidRDefault="00ED6A77" w:rsidP="00ED6A77">
            <w:pPr>
              <w:jc w:val="center"/>
              <w:rPr>
                <w:rFonts w:ascii="Times New Roman" w:hAnsi="Times New Roman" w:cs="Times New Roman"/>
                <w:bCs/>
                <w:sz w:val="20"/>
                <w:szCs w:val="24"/>
                <w:lang w:val="en-US"/>
              </w:rPr>
            </w:pPr>
            <w:r>
              <w:rPr>
                <w:rFonts w:ascii="Times New Roman" w:hAnsi="Times New Roman" w:cs="Times New Roman"/>
                <w:bCs/>
                <w:sz w:val="20"/>
                <w:szCs w:val="24"/>
                <w:lang w:val="en-US"/>
              </w:rPr>
              <w:t>CD11b</w:t>
            </w:r>
          </w:p>
        </w:tc>
        <w:tc>
          <w:tcPr>
            <w:tcW w:w="0" w:type="auto"/>
            <w:shd w:val="clear" w:color="auto" w:fill="DEEAF6" w:themeFill="accent1" w:themeFillTint="33"/>
          </w:tcPr>
          <w:p w14:paraId="02A04EE8" w14:textId="74D69B1F" w:rsidR="00ED6A77" w:rsidRPr="00ED6A77" w:rsidRDefault="00575A98" w:rsidP="00ED6A77">
            <w:pPr>
              <w:jc w:val="center"/>
              <w:rPr>
                <w:rFonts w:ascii="Times New Roman" w:hAnsi="Times New Roman" w:cs="Times New Roman"/>
                <w:bCs/>
                <w:sz w:val="20"/>
                <w:szCs w:val="24"/>
                <w:lang w:val="en-US"/>
              </w:rPr>
            </w:pPr>
            <w:r w:rsidRPr="00ED6A77">
              <w:rPr>
                <w:rFonts w:ascii="Times New Roman" w:hAnsi="Times New Roman" w:cs="Times New Roman"/>
                <w:color w:val="000000"/>
                <w:sz w:val="20"/>
                <w:szCs w:val="20"/>
                <w:lang w:val="en-US"/>
              </w:rPr>
              <w:t>ab133357</w:t>
            </w:r>
          </w:p>
        </w:tc>
        <w:tc>
          <w:tcPr>
            <w:tcW w:w="0" w:type="auto"/>
            <w:shd w:val="clear" w:color="auto" w:fill="DEEAF6" w:themeFill="accent1" w:themeFillTint="33"/>
          </w:tcPr>
          <w:p w14:paraId="5AFFD686" w14:textId="0F5E7911" w:rsidR="00ED6A77" w:rsidRPr="00ED6A77" w:rsidRDefault="00575A98" w:rsidP="00ED6A77">
            <w:pPr>
              <w:jc w:val="center"/>
              <w:rPr>
                <w:rFonts w:ascii="Times New Roman" w:hAnsi="Times New Roman" w:cs="Times New Roman"/>
                <w:bCs/>
                <w:sz w:val="20"/>
                <w:szCs w:val="24"/>
                <w:lang w:val="en-US"/>
              </w:rPr>
            </w:pPr>
            <w:r>
              <w:rPr>
                <w:rFonts w:ascii="Times New Roman" w:hAnsi="Times New Roman" w:cs="Times New Roman"/>
                <w:bCs/>
                <w:sz w:val="20"/>
                <w:szCs w:val="24"/>
                <w:lang w:val="en-US"/>
              </w:rPr>
              <w:t>1:40000</w:t>
            </w:r>
          </w:p>
        </w:tc>
        <w:tc>
          <w:tcPr>
            <w:tcW w:w="0" w:type="auto"/>
            <w:shd w:val="clear" w:color="auto" w:fill="DEEAF6" w:themeFill="accent1" w:themeFillTint="33"/>
          </w:tcPr>
          <w:p w14:paraId="23D5AE06" w14:textId="05635E2D" w:rsidR="00ED6A77" w:rsidRPr="00ED6A77" w:rsidRDefault="00575A98" w:rsidP="00ED6A77">
            <w:pPr>
              <w:jc w:val="center"/>
              <w:rPr>
                <w:rFonts w:ascii="Times New Roman" w:hAnsi="Times New Roman" w:cs="Times New Roman"/>
                <w:bCs/>
                <w:sz w:val="20"/>
                <w:szCs w:val="24"/>
                <w:lang w:val="en-US"/>
              </w:rPr>
            </w:pPr>
            <w:r>
              <w:rPr>
                <w:rFonts w:ascii="Times New Roman" w:hAnsi="Times New Roman" w:cs="Times New Roman"/>
                <w:bCs/>
                <w:sz w:val="20"/>
                <w:szCs w:val="24"/>
                <w:lang w:val="en-US"/>
              </w:rPr>
              <w:t>Opal 780</w:t>
            </w:r>
          </w:p>
        </w:tc>
        <w:tc>
          <w:tcPr>
            <w:tcW w:w="0" w:type="auto"/>
            <w:shd w:val="clear" w:color="auto" w:fill="DEEAF6" w:themeFill="accent1" w:themeFillTint="33"/>
          </w:tcPr>
          <w:p w14:paraId="5781D067" w14:textId="76E21730" w:rsidR="00ED6A77" w:rsidRPr="00ED6A77" w:rsidRDefault="00575A98" w:rsidP="00ED6A77">
            <w:pPr>
              <w:jc w:val="center"/>
              <w:rPr>
                <w:rFonts w:ascii="Times New Roman" w:hAnsi="Times New Roman" w:cs="Times New Roman"/>
                <w:bCs/>
                <w:sz w:val="20"/>
                <w:szCs w:val="24"/>
                <w:lang w:val="en-US"/>
              </w:rPr>
            </w:pPr>
            <w:r>
              <w:rPr>
                <w:rFonts w:ascii="Times New Roman" w:hAnsi="Times New Roman" w:cs="Times New Roman"/>
                <w:bCs/>
                <w:sz w:val="20"/>
                <w:szCs w:val="24"/>
                <w:lang w:val="en-US"/>
              </w:rPr>
              <w:t>1:25</w:t>
            </w:r>
          </w:p>
        </w:tc>
        <w:tc>
          <w:tcPr>
            <w:tcW w:w="0" w:type="auto"/>
            <w:shd w:val="clear" w:color="auto" w:fill="DEEAF6" w:themeFill="accent1" w:themeFillTint="33"/>
          </w:tcPr>
          <w:p w14:paraId="2A24F069" w14:textId="7735D300" w:rsidR="00ED6A77" w:rsidRPr="00ED6A77" w:rsidRDefault="00575A98" w:rsidP="00ED6A77">
            <w:pPr>
              <w:jc w:val="center"/>
              <w:rPr>
                <w:rFonts w:ascii="Times New Roman" w:hAnsi="Times New Roman" w:cs="Times New Roman"/>
                <w:bCs/>
                <w:sz w:val="20"/>
                <w:szCs w:val="24"/>
                <w:lang w:val="en-US"/>
              </w:rPr>
            </w:pPr>
            <w:r>
              <w:rPr>
                <w:rFonts w:ascii="Times New Roman" w:hAnsi="Times New Roman" w:cs="Times New Roman"/>
                <w:bCs/>
                <w:sz w:val="20"/>
                <w:szCs w:val="24"/>
                <w:lang w:val="en-US"/>
              </w:rPr>
              <w:t>Abcam</w:t>
            </w:r>
          </w:p>
        </w:tc>
      </w:tr>
    </w:tbl>
    <w:p w14:paraId="2D93C2B1" w14:textId="77777777" w:rsidR="00ED6A77" w:rsidRPr="00ED6A77" w:rsidRDefault="00ED6A77" w:rsidP="00387FBB">
      <w:pPr>
        <w:jc w:val="both"/>
        <w:rPr>
          <w:rFonts w:ascii="Times New Roman" w:hAnsi="Times New Roman" w:cs="Times New Roman"/>
          <w:bCs/>
          <w:sz w:val="24"/>
          <w:szCs w:val="24"/>
          <w:lang w:val="en-US"/>
        </w:rPr>
      </w:pPr>
    </w:p>
    <w:p w14:paraId="645BD7FD" w14:textId="77777777" w:rsidR="00387FBB" w:rsidRPr="001B6CE0" w:rsidRDefault="00387FBB" w:rsidP="00387FBB">
      <w:pPr>
        <w:pStyle w:val="EndNoteBibliography"/>
        <w:ind w:left="720" w:hanging="720"/>
      </w:pPr>
      <w:r w:rsidRPr="001B6CE0">
        <w:rPr>
          <w:rFonts w:ascii="Times New Roman" w:hAnsi="Times New Roman" w:cs="Times New Roman"/>
          <w:bCs/>
          <w:sz w:val="24"/>
          <w:szCs w:val="24"/>
        </w:rPr>
        <w:fldChar w:fldCharType="begin"/>
      </w:r>
      <w:r w:rsidRPr="001B6CE0">
        <w:rPr>
          <w:rFonts w:ascii="Times New Roman" w:hAnsi="Times New Roman" w:cs="Times New Roman"/>
          <w:bCs/>
          <w:sz w:val="24"/>
          <w:szCs w:val="24"/>
        </w:rPr>
        <w:instrText xml:space="preserve"> ADDIN EN.REFLIST </w:instrText>
      </w:r>
      <w:r w:rsidRPr="001B6CE0">
        <w:rPr>
          <w:rFonts w:ascii="Times New Roman" w:hAnsi="Times New Roman" w:cs="Times New Roman"/>
          <w:bCs/>
          <w:sz w:val="24"/>
          <w:szCs w:val="24"/>
        </w:rPr>
        <w:fldChar w:fldCharType="separate"/>
      </w:r>
      <w:r w:rsidRPr="001B6CE0">
        <w:t>1.</w:t>
      </w:r>
      <w:r w:rsidRPr="001B6CE0">
        <w:tab/>
        <w:t>Raninga PV</w:t>
      </w:r>
      <w:r w:rsidRPr="001B6CE0">
        <w:rPr>
          <w:i/>
        </w:rPr>
        <w:t>, et al.</w:t>
      </w:r>
      <w:r w:rsidRPr="001B6CE0">
        <w:t xml:space="preserve"> Marizomib suppresses triple-negative breast cancer via proteasome and oxidative phosphorylation inhibition. Theranostics </w:t>
      </w:r>
      <w:r w:rsidRPr="001B6CE0">
        <w:rPr>
          <w:b/>
        </w:rPr>
        <w:t>2020</w:t>
      </w:r>
      <w:r w:rsidRPr="001B6CE0">
        <w:t>;10:5259-75</w:t>
      </w:r>
    </w:p>
    <w:p w14:paraId="3279E412" w14:textId="551273A6" w:rsidR="00387FBB" w:rsidRDefault="00387FBB" w:rsidP="00387FBB">
      <w:pPr>
        <w:jc w:val="both"/>
        <w:rPr>
          <w:rFonts w:ascii="Times New Roman" w:hAnsi="Times New Roman" w:cs="Times New Roman"/>
          <w:bCs/>
          <w:sz w:val="24"/>
          <w:szCs w:val="24"/>
          <w:lang w:val="en-US"/>
        </w:rPr>
      </w:pPr>
      <w:r w:rsidRPr="001B6CE0">
        <w:rPr>
          <w:rFonts w:ascii="Times New Roman" w:hAnsi="Times New Roman" w:cs="Times New Roman"/>
          <w:bCs/>
          <w:sz w:val="24"/>
          <w:szCs w:val="24"/>
          <w:lang w:val="en-US"/>
        </w:rPr>
        <w:fldChar w:fldCharType="end"/>
      </w:r>
    </w:p>
    <w:p w14:paraId="3FEB9C7E" w14:textId="4CDF6AE9" w:rsidR="00B51039" w:rsidRDefault="00B51039" w:rsidP="00387FBB">
      <w:pPr>
        <w:jc w:val="both"/>
        <w:rPr>
          <w:rFonts w:ascii="Times New Roman" w:hAnsi="Times New Roman" w:cs="Times New Roman"/>
          <w:bCs/>
          <w:sz w:val="24"/>
          <w:szCs w:val="24"/>
          <w:lang w:val="en-US"/>
        </w:rPr>
      </w:pPr>
    </w:p>
    <w:p w14:paraId="32153E05" w14:textId="73F90354" w:rsidR="00B51039" w:rsidRDefault="00B51039" w:rsidP="00387FBB">
      <w:pPr>
        <w:jc w:val="both"/>
        <w:rPr>
          <w:rFonts w:ascii="Times New Roman" w:hAnsi="Times New Roman" w:cs="Times New Roman"/>
          <w:bCs/>
          <w:sz w:val="24"/>
          <w:szCs w:val="24"/>
          <w:lang w:val="en-US"/>
        </w:rPr>
      </w:pPr>
    </w:p>
    <w:p w14:paraId="0E17AB9D" w14:textId="4C5D9396" w:rsidR="00B51039" w:rsidRDefault="002C2945" w:rsidP="00387FBB">
      <w:pPr>
        <w:jc w:val="both"/>
        <w:rPr>
          <w:rFonts w:ascii="Times New Roman" w:hAnsi="Times New Roman" w:cs="Times New Roman"/>
          <w:bCs/>
          <w:sz w:val="24"/>
          <w:szCs w:val="24"/>
          <w:lang w:val="en-US"/>
        </w:rPr>
      </w:pPr>
      <w:r>
        <w:rPr>
          <w:rFonts w:ascii="Times New Roman" w:hAnsi="Times New Roman" w:cs="Times New Roman"/>
          <w:b/>
          <w:bCs/>
          <w:sz w:val="24"/>
          <w:szCs w:val="24"/>
          <w:u w:val="single"/>
          <w:lang w:val="en-US"/>
        </w:rPr>
        <w:t>FIGURE LEGENDS</w:t>
      </w:r>
      <w:r w:rsidR="00B51039">
        <w:rPr>
          <w:rFonts w:ascii="Times New Roman" w:hAnsi="Times New Roman" w:cs="Times New Roman"/>
          <w:b/>
          <w:bCs/>
          <w:sz w:val="24"/>
          <w:szCs w:val="24"/>
          <w:u w:val="single"/>
          <w:lang w:val="en-US"/>
        </w:rPr>
        <w:t>:</w:t>
      </w:r>
    </w:p>
    <w:p w14:paraId="26E837B5" w14:textId="77777777" w:rsidR="00CF02BE" w:rsidRDefault="00CF02BE" w:rsidP="00B51039">
      <w:pPr>
        <w:jc w:val="both"/>
        <w:rPr>
          <w:rFonts w:ascii="Times New Roman" w:hAnsi="Times New Roman" w:cs="Times New Roman"/>
          <w:b/>
          <w:i/>
          <w:sz w:val="24"/>
          <w:szCs w:val="24"/>
          <w:lang w:val="en-US"/>
        </w:rPr>
      </w:pPr>
    </w:p>
    <w:p w14:paraId="56504533" w14:textId="12BAE4CD" w:rsidR="00B51039" w:rsidRPr="00C54142" w:rsidRDefault="00B51039" w:rsidP="00B51039">
      <w:pPr>
        <w:jc w:val="both"/>
        <w:rPr>
          <w:rFonts w:ascii="Times New Roman" w:hAnsi="Times New Roman" w:cs="Times New Roman"/>
          <w:b/>
          <w:i/>
          <w:sz w:val="24"/>
          <w:szCs w:val="24"/>
          <w:lang w:val="en-US"/>
        </w:rPr>
      </w:pPr>
      <w:r w:rsidRPr="00C54142">
        <w:rPr>
          <w:rFonts w:ascii="Times New Roman" w:hAnsi="Times New Roman" w:cs="Times New Roman"/>
          <w:b/>
          <w:i/>
          <w:sz w:val="24"/>
          <w:szCs w:val="24"/>
          <w:lang w:val="en-US"/>
        </w:rPr>
        <w:t xml:space="preserve">Figure </w:t>
      </w:r>
      <w:r>
        <w:rPr>
          <w:rFonts w:ascii="Times New Roman" w:hAnsi="Times New Roman" w:cs="Times New Roman"/>
          <w:b/>
          <w:i/>
          <w:sz w:val="24"/>
          <w:szCs w:val="24"/>
          <w:lang w:val="en-US"/>
        </w:rPr>
        <w:t>S</w:t>
      </w:r>
      <w:r w:rsidRPr="00C54142">
        <w:rPr>
          <w:rFonts w:ascii="Times New Roman" w:hAnsi="Times New Roman" w:cs="Times New Roman"/>
          <w:b/>
          <w:i/>
          <w:sz w:val="24"/>
          <w:szCs w:val="24"/>
          <w:lang w:val="en-US"/>
        </w:rPr>
        <w:t xml:space="preserve">1:  CBL0137 inhibits proliferation in MYC-high breast cancer cells </w:t>
      </w:r>
      <w:r>
        <w:rPr>
          <w:rFonts w:ascii="Times New Roman" w:hAnsi="Times New Roman" w:cs="Times New Roman"/>
          <w:b/>
          <w:i/>
          <w:sz w:val="24"/>
          <w:szCs w:val="24"/>
          <w:lang w:val="en-US"/>
        </w:rPr>
        <w:t>via MYC pathway inhibition</w:t>
      </w:r>
      <w:r w:rsidRPr="00C54142">
        <w:rPr>
          <w:rFonts w:ascii="Times New Roman" w:hAnsi="Times New Roman" w:cs="Times New Roman"/>
          <w:b/>
          <w:i/>
          <w:sz w:val="24"/>
          <w:szCs w:val="24"/>
          <w:lang w:val="en-US"/>
        </w:rPr>
        <w:t>.</w:t>
      </w:r>
    </w:p>
    <w:p w14:paraId="607B9356" w14:textId="77777777" w:rsidR="00B51039" w:rsidRPr="00C54142" w:rsidRDefault="00B51039" w:rsidP="00B51039">
      <w:pPr>
        <w:jc w:val="both"/>
        <w:rPr>
          <w:rFonts w:ascii="Times New Roman" w:hAnsi="Times New Roman" w:cs="Times New Roman"/>
          <w:sz w:val="24"/>
          <w:szCs w:val="24"/>
          <w:lang w:val="en-US"/>
        </w:rPr>
      </w:pPr>
      <w:r w:rsidRPr="00C54142">
        <w:rPr>
          <w:rFonts w:ascii="Times New Roman" w:hAnsi="Times New Roman" w:cs="Times New Roman"/>
          <w:b/>
          <w:sz w:val="24"/>
          <w:szCs w:val="24"/>
          <w:lang w:val="en-US"/>
        </w:rPr>
        <w:t>(A)</w:t>
      </w:r>
      <w:r w:rsidRPr="00C54142">
        <w:rPr>
          <w:rFonts w:ascii="Times New Roman" w:hAnsi="Times New Roman" w:cs="Times New Roman"/>
          <w:sz w:val="24"/>
          <w:szCs w:val="24"/>
          <w:lang w:val="en-US"/>
        </w:rPr>
        <w:t xml:space="preserve"> A panel of breast cancer cell lines were treated with CBL0137 (0-5 µM) for 72 hours. Cell viability was assessed by MT cell viability assays </w:t>
      </w:r>
      <w:r>
        <w:rPr>
          <w:rFonts w:ascii="Times New Roman" w:hAnsi="Times New Roman" w:cs="Times New Roman"/>
          <w:sz w:val="24"/>
          <w:szCs w:val="24"/>
          <w:lang w:val="en-US"/>
        </w:rPr>
        <w:t>and the growth curve for</w:t>
      </w:r>
      <w:r w:rsidRPr="00C54142">
        <w:rPr>
          <w:rFonts w:ascii="Times New Roman" w:hAnsi="Times New Roman" w:cs="Times New Roman"/>
          <w:sz w:val="24"/>
          <w:szCs w:val="24"/>
          <w:lang w:val="en-US"/>
        </w:rPr>
        <w:t xml:space="preserve"> each MYC-high and MYC-low breast cancer cell line is shown</w:t>
      </w:r>
      <w:r>
        <w:rPr>
          <w:rFonts w:ascii="Times New Roman" w:hAnsi="Times New Roman" w:cs="Times New Roman"/>
          <w:sz w:val="24"/>
          <w:szCs w:val="24"/>
          <w:lang w:val="en-US"/>
        </w:rPr>
        <w:t>. Data are presented as mean ± SEM</w:t>
      </w:r>
      <w:r w:rsidRPr="00C54142">
        <w:rPr>
          <w:rFonts w:ascii="Times New Roman" w:hAnsi="Times New Roman" w:cs="Times New Roman"/>
          <w:sz w:val="24"/>
          <w:szCs w:val="24"/>
          <w:lang w:val="en-US"/>
        </w:rPr>
        <w:t xml:space="preserve"> (n=3).</w:t>
      </w:r>
    </w:p>
    <w:p w14:paraId="7FD033F6" w14:textId="77777777" w:rsidR="00B51039" w:rsidRDefault="00B51039" w:rsidP="00B51039">
      <w:pPr>
        <w:jc w:val="both"/>
        <w:rPr>
          <w:rFonts w:ascii="Times New Roman" w:hAnsi="Times New Roman" w:cs="Times New Roman"/>
          <w:sz w:val="24"/>
          <w:szCs w:val="24"/>
          <w:lang w:val="en-US"/>
        </w:rPr>
      </w:pPr>
      <w:r w:rsidRPr="00C54142">
        <w:rPr>
          <w:rFonts w:ascii="Times New Roman" w:hAnsi="Times New Roman" w:cs="Times New Roman"/>
          <w:b/>
          <w:sz w:val="24"/>
          <w:szCs w:val="24"/>
          <w:lang w:val="en-US"/>
        </w:rPr>
        <w:t>(B)</w:t>
      </w:r>
      <w:r w:rsidRPr="00C54142">
        <w:rPr>
          <w:rFonts w:ascii="Times New Roman" w:hAnsi="Times New Roman" w:cs="Times New Roman"/>
          <w:sz w:val="24"/>
          <w:szCs w:val="24"/>
          <w:lang w:val="en-US"/>
        </w:rPr>
        <w:t xml:space="preserve"> A panel of breast cancer cell lines were treated with CBL0137 (0-5 µM) for 72 hours. Cell </w:t>
      </w:r>
      <w:r>
        <w:rPr>
          <w:rFonts w:ascii="Times New Roman" w:hAnsi="Times New Roman" w:cs="Times New Roman"/>
          <w:sz w:val="24"/>
          <w:szCs w:val="24"/>
          <w:lang w:val="en-US"/>
        </w:rPr>
        <w:t>death</w:t>
      </w:r>
      <w:r w:rsidRPr="00C54142">
        <w:rPr>
          <w:rFonts w:ascii="Times New Roman" w:hAnsi="Times New Roman" w:cs="Times New Roman"/>
          <w:sz w:val="24"/>
          <w:szCs w:val="24"/>
          <w:lang w:val="en-US"/>
        </w:rPr>
        <w:t xml:space="preserve"> was assessed by </w:t>
      </w:r>
      <w:r>
        <w:rPr>
          <w:rFonts w:ascii="Times New Roman" w:hAnsi="Times New Roman" w:cs="Times New Roman"/>
          <w:sz w:val="24"/>
          <w:szCs w:val="24"/>
          <w:lang w:val="en-US"/>
        </w:rPr>
        <w:t>CellTox Green cytotoxicity</w:t>
      </w:r>
      <w:r w:rsidRPr="00C54142">
        <w:rPr>
          <w:rFonts w:ascii="Times New Roman" w:hAnsi="Times New Roman" w:cs="Times New Roman"/>
          <w:sz w:val="24"/>
          <w:szCs w:val="24"/>
          <w:lang w:val="en-US"/>
        </w:rPr>
        <w:t xml:space="preserve"> assays </w:t>
      </w:r>
      <w:r>
        <w:rPr>
          <w:rFonts w:ascii="Times New Roman" w:hAnsi="Times New Roman" w:cs="Times New Roman"/>
          <w:sz w:val="24"/>
          <w:szCs w:val="24"/>
          <w:lang w:val="en-US"/>
        </w:rPr>
        <w:t xml:space="preserve">and increase in cell death </w:t>
      </w:r>
      <w:r w:rsidRPr="00C54142">
        <w:rPr>
          <w:rFonts w:ascii="Times New Roman" w:hAnsi="Times New Roman" w:cs="Times New Roman"/>
          <w:sz w:val="24"/>
          <w:szCs w:val="24"/>
          <w:lang w:val="en-US"/>
        </w:rPr>
        <w:t>in each MYC-high and MYC-low breast cancer cell line is shown</w:t>
      </w:r>
      <w:r>
        <w:rPr>
          <w:rFonts w:ascii="Times New Roman" w:hAnsi="Times New Roman" w:cs="Times New Roman"/>
          <w:sz w:val="24"/>
          <w:szCs w:val="24"/>
          <w:lang w:val="en-US"/>
        </w:rPr>
        <w:t>. Data are presented as mean ± SEM</w:t>
      </w:r>
      <w:r w:rsidRPr="00C54142">
        <w:rPr>
          <w:rFonts w:ascii="Times New Roman" w:hAnsi="Times New Roman" w:cs="Times New Roman"/>
          <w:sz w:val="24"/>
          <w:szCs w:val="24"/>
          <w:lang w:val="en-US"/>
        </w:rPr>
        <w:t xml:space="preserve"> (n=3).</w:t>
      </w:r>
    </w:p>
    <w:p w14:paraId="71666FE2" w14:textId="0D0CB26B" w:rsidR="00B51039" w:rsidRDefault="00B51039" w:rsidP="00B51039">
      <w:pPr>
        <w:jc w:val="both"/>
        <w:rPr>
          <w:rFonts w:ascii="Times New Roman" w:hAnsi="Times New Roman" w:cs="Times New Roman"/>
          <w:sz w:val="24"/>
          <w:szCs w:val="24"/>
          <w:lang w:val="en-US"/>
        </w:rPr>
      </w:pPr>
      <w:r>
        <w:rPr>
          <w:rFonts w:ascii="Times New Roman" w:hAnsi="Times New Roman" w:cs="Times New Roman"/>
          <w:b/>
          <w:sz w:val="24"/>
          <w:szCs w:val="24"/>
          <w:lang w:val="en-US"/>
        </w:rPr>
        <w:t>(C</w:t>
      </w:r>
      <w:r w:rsidRPr="00C54142">
        <w:rPr>
          <w:rFonts w:ascii="Times New Roman" w:hAnsi="Times New Roman" w:cs="Times New Roman"/>
          <w:b/>
          <w:sz w:val="24"/>
          <w:szCs w:val="24"/>
          <w:lang w:val="en-US"/>
        </w:rPr>
        <w:t>)</w:t>
      </w:r>
      <w:r w:rsidRPr="00C54142">
        <w:rPr>
          <w:rFonts w:ascii="Times New Roman" w:hAnsi="Times New Roman" w:cs="Times New Roman"/>
          <w:sz w:val="24"/>
          <w:szCs w:val="24"/>
          <w:lang w:val="en-US"/>
        </w:rPr>
        <w:t xml:space="preserve"> </w:t>
      </w:r>
      <w:r>
        <w:rPr>
          <w:rFonts w:ascii="Times New Roman" w:hAnsi="Times New Roman" w:cs="Times New Roman"/>
          <w:sz w:val="24"/>
          <w:szCs w:val="24"/>
          <w:lang w:val="en-US"/>
        </w:rPr>
        <w:t>Mean fold change in cell death in MYC-low and MYC-high breast cancer cell lines upon CBL0137 treatment (5 µM) assessed by CellTox Green cytotoxicity assays. Data are presented as mean ± SEM</w:t>
      </w:r>
      <w:r w:rsidRPr="00C54142">
        <w:rPr>
          <w:rFonts w:ascii="Times New Roman" w:hAnsi="Times New Roman" w:cs="Times New Roman"/>
          <w:sz w:val="24"/>
          <w:szCs w:val="24"/>
          <w:lang w:val="en-US"/>
        </w:rPr>
        <w:t xml:space="preserve"> (n=3).</w:t>
      </w:r>
      <w:r>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t-Test</w:t>
      </w:r>
      <w:proofErr w:type="gramEnd"/>
      <w:r>
        <w:rPr>
          <w:rFonts w:ascii="Times New Roman" w:hAnsi="Times New Roman" w:cs="Times New Roman"/>
          <w:sz w:val="24"/>
          <w:szCs w:val="24"/>
          <w:lang w:val="en-US"/>
        </w:rPr>
        <w:t>, **p&lt;0.01</w:t>
      </w:r>
    </w:p>
    <w:p w14:paraId="3B256E11" w14:textId="63469E0F" w:rsidR="00CE637B" w:rsidRPr="00CE637B" w:rsidRDefault="00CE637B" w:rsidP="00B51039">
      <w:pPr>
        <w:jc w:val="both"/>
        <w:rPr>
          <w:rFonts w:ascii="Times New Roman" w:hAnsi="Times New Roman" w:cs="Times New Roman"/>
          <w:sz w:val="24"/>
          <w:szCs w:val="24"/>
          <w:lang w:val="en-US"/>
        </w:rPr>
      </w:pPr>
      <w:r>
        <w:rPr>
          <w:rFonts w:ascii="Times New Roman" w:hAnsi="Times New Roman" w:cs="Times New Roman"/>
          <w:b/>
          <w:sz w:val="24"/>
          <w:szCs w:val="24"/>
          <w:lang w:val="en-US"/>
        </w:rPr>
        <w:t>(D)</w:t>
      </w:r>
      <w:r>
        <w:rPr>
          <w:rFonts w:ascii="Times New Roman" w:hAnsi="Times New Roman" w:cs="Times New Roman"/>
          <w:sz w:val="24"/>
          <w:szCs w:val="24"/>
          <w:lang w:val="en-US"/>
        </w:rPr>
        <w:t xml:space="preserve"> Two MYC-high (SUM159PT and SUM149PT) and two MYC-low (MDA-MB-361 and MDA-MB-157) TNBC cell lines were transfected either with MYC-specific siRNA, SSRP1-specific siRNA, p65-specific siRNAs or scramble/control siRNAs. Cell viability was assessed by </w:t>
      </w:r>
      <w:proofErr w:type="spellStart"/>
      <w:r>
        <w:rPr>
          <w:rFonts w:ascii="Times New Roman" w:hAnsi="Times New Roman" w:cs="Times New Roman"/>
          <w:sz w:val="24"/>
          <w:szCs w:val="24"/>
          <w:lang w:val="en-US"/>
        </w:rPr>
        <w:t>trypan</w:t>
      </w:r>
      <w:proofErr w:type="spellEnd"/>
      <w:r>
        <w:rPr>
          <w:rFonts w:ascii="Times New Roman" w:hAnsi="Times New Roman" w:cs="Times New Roman"/>
          <w:sz w:val="24"/>
          <w:szCs w:val="24"/>
          <w:lang w:val="en-US"/>
        </w:rPr>
        <w:t xml:space="preserve"> blue cell viability assays 6 days post-transfection. Data are presented as mean ± S</w:t>
      </w:r>
      <w:r w:rsidR="004C4516">
        <w:rPr>
          <w:rFonts w:ascii="Times New Roman" w:hAnsi="Times New Roman" w:cs="Times New Roman"/>
          <w:sz w:val="24"/>
          <w:szCs w:val="24"/>
          <w:lang w:val="en-US"/>
        </w:rPr>
        <w:t>D (n=3</w:t>
      </w:r>
      <w:r w:rsidRPr="00C54142">
        <w:rPr>
          <w:rFonts w:ascii="Times New Roman" w:hAnsi="Times New Roman" w:cs="Times New Roman"/>
          <w:sz w:val="24"/>
          <w:szCs w:val="24"/>
          <w:lang w:val="en-US"/>
        </w:rPr>
        <w:t>)</w:t>
      </w:r>
      <w:r>
        <w:rPr>
          <w:rFonts w:ascii="Times New Roman" w:hAnsi="Times New Roman" w:cs="Times New Roman"/>
          <w:sz w:val="24"/>
          <w:szCs w:val="24"/>
          <w:lang w:val="en-US"/>
        </w:rPr>
        <w:t xml:space="preserve">. Two-way ANOVA with Tukey’s </w:t>
      </w:r>
      <w:r w:rsidRPr="00BD7039">
        <w:rPr>
          <w:rFonts w:ascii="Times New Roman" w:hAnsi="Times New Roman" w:cs="Times New Roman"/>
          <w:sz w:val="24"/>
          <w:szCs w:val="24"/>
          <w:lang w:val="en-US"/>
        </w:rPr>
        <w:t>multiple comparisons test</w:t>
      </w:r>
      <w:r>
        <w:rPr>
          <w:rFonts w:ascii="Times New Roman" w:hAnsi="Times New Roman" w:cs="Times New Roman"/>
          <w:sz w:val="24"/>
          <w:szCs w:val="24"/>
          <w:lang w:val="en-US"/>
        </w:rPr>
        <w:t xml:space="preserve">, *p&lt;0.05, **p&lt;0.01, ***p&lt;0.001, ****p&lt;0.0001.   </w:t>
      </w:r>
    </w:p>
    <w:p w14:paraId="01DF1356" w14:textId="61EAD889" w:rsidR="00B51039" w:rsidRPr="00C54142" w:rsidRDefault="00CE637B" w:rsidP="00B51039">
      <w:pPr>
        <w:jc w:val="both"/>
        <w:rPr>
          <w:rFonts w:ascii="Times New Roman" w:hAnsi="Times New Roman" w:cs="Times New Roman"/>
          <w:sz w:val="24"/>
          <w:szCs w:val="24"/>
          <w:lang w:val="en-US"/>
        </w:rPr>
      </w:pPr>
      <w:r>
        <w:rPr>
          <w:rFonts w:ascii="Times New Roman" w:hAnsi="Times New Roman" w:cs="Times New Roman"/>
          <w:b/>
          <w:sz w:val="24"/>
          <w:szCs w:val="24"/>
          <w:lang w:val="en-US"/>
        </w:rPr>
        <w:t>(E</w:t>
      </w:r>
      <w:r w:rsidR="00B51039" w:rsidRPr="00C54142">
        <w:rPr>
          <w:rFonts w:ascii="Times New Roman" w:hAnsi="Times New Roman" w:cs="Times New Roman"/>
          <w:b/>
          <w:sz w:val="24"/>
          <w:szCs w:val="24"/>
          <w:lang w:val="en-US"/>
        </w:rPr>
        <w:t>)</w:t>
      </w:r>
      <w:r w:rsidR="00B51039" w:rsidRPr="00C54142">
        <w:rPr>
          <w:rFonts w:ascii="Times New Roman" w:hAnsi="Times New Roman" w:cs="Times New Roman"/>
          <w:sz w:val="24"/>
          <w:szCs w:val="24"/>
          <w:lang w:val="en-US"/>
        </w:rPr>
        <w:t xml:space="preserve"> </w:t>
      </w:r>
      <w:r w:rsidR="00B51039">
        <w:rPr>
          <w:rFonts w:ascii="Times New Roman" w:hAnsi="Times New Roman" w:cs="Times New Roman"/>
          <w:sz w:val="24"/>
          <w:szCs w:val="24"/>
          <w:lang w:val="en-US"/>
        </w:rPr>
        <w:t>SUM159PT and SUM149PT cells were treated with 2.5 µM CBL0137 for indicated time period</w:t>
      </w:r>
      <w:r w:rsidR="00B51039" w:rsidRPr="00C54142">
        <w:rPr>
          <w:rFonts w:ascii="Times New Roman" w:hAnsi="Times New Roman" w:cs="Times New Roman"/>
          <w:sz w:val="24"/>
          <w:szCs w:val="24"/>
          <w:lang w:val="en-US"/>
        </w:rPr>
        <w:t>.</w:t>
      </w:r>
      <w:r w:rsidR="00B51039">
        <w:rPr>
          <w:rFonts w:ascii="Times New Roman" w:hAnsi="Times New Roman" w:cs="Times New Roman"/>
          <w:sz w:val="24"/>
          <w:szCs w:val="24"/>
          <w:lang w:val="en-US"/>
        </w:rPr>
        <w:t xml:space="preserve"> Protein was harvested and MYC, phospho-p65, total-p65, and SSRP1 protein levels were analysed by Western blot analysis. Vinculin was used as a loading control. Images are representative of three independent experiments. </w:t>
      </w:r>
    </w:p>
    <w:p w14:paraId="65F582D0" w14:textId="541358EB" w:rsidR="00B51039" w:rsidRPr="00C54142" w:rsidRDefault="00CE637B" w:rsidP="00B51039">
      <w:pPr>
        <w:jc w:val="both"/>
        <w:rPr>
          <w:rFonts w:ascii="Times New Roman" w:hAnsi="Times New Roman" w:cs="Times New Roman"/>
          <w:sz w:val="24"/>
          <w:szCs w:val="24"/>
          <w:lang w:val="en-US"/>
        </w:rPr>
      </w:pPr>
      <w:r>
        <w:rPr>
          <w:rFonts w:ascii="Times New Roman" w:hAnsi="Times New Roman" w:cs="Times New Roman"/>
          <w:b/>
          <w:sz w:val="24"/>
          <w:szCs w:val="24"/>
          <w:lang w:val="en-US"/>
        </w:rPr>
        <w:t>(F</w:t>
      </w:r>
      <w:r w:rsidR="00B51039" w:rsidRPr="00C54142">
        <w:rPr>
          <w:rFonts w:ascii="Times New Roman" w:hAnsi="Times New Roman" w:cs="Times New Roman"/>
          <w:b/>
          <w:sz w:val="24"/>
          <w:szCs w:val="24"/>
          <w:lang w:val="en-US"/>
        </w:rPr>
        <w:t>)</w:t>
      </w:r>
      <w:r w:rsidR="00B51039" w:rsidRPr="00C54142">
        <w:rPr>
          <w:rFonts w:ascii="Times New Roman" w:hAnsi="Times New Roman" w:cs="Times New Roman"/>
          <w:sz w:val="24"/>
          <w:szCs w:val="24"/>
          <w:lang w:val="en-US"/>
        </w:rPr>
        <w:t xml:space="preserve"> </w:t>
      </w:r>
      <w:r w:rsidR="00B51039">
        <w:rPr>
          <w:rFonts w:ascii="Times New Roman" w:hAnsi="Times New Roman" w:cs="Times New Roman"/>
          <w:sz w:val="24"/>
          <w:szCs w:val="24"/>
          <w:lang w:val="en-US"/>
        </w:rPr>
        <w:t>SUM159PT cells were treated with 2.5 µM CBL0137 for indicated time period</w:t>
      </w:r>
      <w:r w:rsidR="00B51039" w:rsidRPr="00C54142">
        <w:rPr>
          <w:rFonts w:ascii="Times New Roman" w:hAnsi="Times New Roman" w:cs="Times New Roman"/>
          <w:sz w:val="24"/>
          <w:szCs w:val="24"/>
          <w:lang w:val="en-US"/>
        </w:rPr>
        <w:t>.</w:t>
      </w:r>
      <w:r w:rsidR="00B51039">
        <w:rPr>
          <w:rFonts w:ascii="Times New Roman" w:hAnsi="Times New Roman" w:cs="Times New Roman"/>
          <w:sz w:val="24"/>
          <w:szCs w:val="24"/>
          <w:lang w:val="en-US"/>
        </w:rPr>
        <w:t xml:space="preserve"> Chromatin-bound proteins were harvested by sub-cellular fractionation, and MYC and SSRP1 protein levels were analysed by Western blot analysis. Histone H3 was used as a loading control. Images are representative of three independent experiments. </w:t>
      </w:r>
    </w:p>
    <w:p w14:paraId="16A844BA" w14:textId="03F696E2" w:rsidR="00B51039" w:rsidRPr="00C54142" w:rsidRDefault="00CE637B" w:rsidP="00B51039">
      <w:pPr>
        <w:jc w:val="both"/>
        <w:rPr>
          <w:rFonts w:ascii="Times New Roman" w:hAnsi="Times New Roman" w:cs="Times New Roman"/>
          <w:sz w:val="24"/>
          <w:szCs w:val="24"/>
          <w:lang w:val="en-US"/>
        </w:rPr>
      </w:pPr>
      <w:r>
        <w:rPr>
          <w:rFonts w:ascii="Times New Roman" w:hAnsi="Times New Roman" w:cs="Times New Roman"/>
          <w:b/>
          <w:sz w:val="24"/>
          <w:szCs w:val="24"/>
          <w:lang w:val="en-US"/>
        </w:rPr>
        <w:t>(G, H</w:t>
      </w:r>
      <w:r w:rsidR="00B51039">
        <w:rPr>
          <w:rFonts w:ascii="Times New Roman" w:hAnsi="Times New Roman" w:cs="Times New Roman"/>
          <w:b/>
          <w:sz w:val="24"/>
          <w:szCs w:val="24"/>
          <w:lang w:val="en-US"/>
        </w:rPr>
        <w:t>)</w:t>
      </w:r>
      <w:r>
        <w:rPr>
          <w:rFonts w:ascii="Times New Roman" w:hAnsi="Times New Roman" w:cs="Times New Roman"/>
          <w:sz w:val="24"/>
          <w:szCs w:val="24"/>
          <w:lang w:val="en-US"/>
        </w:rPr>
        <w:t xml:space="preserve"> SUM159PT (G) and SUM149PT (H</w:t>
      </w:r>
      <w:r w:rsidR="00B51039">
        <w:rPr>
          <w:rFonts w:ascii="Times New Roman" w:hAnsi="Times New Roman" w:cs="Times New Roman"/>
          <w:sz w:val="24"/>
          <w:szCs w:val="24"/>
          <w:lang w:val="en-US"/>
        </w:rPr>
        <w:t>) cells were treated with 2.5 µM CBL0137 for indicated time period</w:t>
      </w:r>
      <w:r w:rsidR="00B51039" w:rsidRPr="00C54142">
        <w:rPr>
          <w:rFonts w:ascii="Times New Roman" w:hAnsi="Times New Roman" w:cs="Times New Roman"/>
          <w:sz w:val="24"/>
          <w:szCs w:val="24"/>
          <w:lang w:val="en-US"/>
        </w:rPr>
        <w:t>.</w:t>
      </w:r>
      <w:r w:rsidR="00B51039">
        <w:rPr>
          <w:rFonts w:ascii="Times New Roman" w:hAnsi="Times New Roman" w:cs="Times New Roman"/>
          <w:sz w:val="24"/>
          <w:szCs w:val="24"/>
          <w:lang w:val="en-US"/>
        </w:rPr>
        <w:t xml:space="preserve"> </w:t>
      </w:r>
      <w:proofErr w:type="gramStart"/>
      <w:r w:rsidR="00B51039">
        <w:rPr>
          <w:rFonts w:ascii="Times New Roman" w:hAnsi="Times New Roman" w:cs="Times New Roman"/>
          <w:sz w:val="24"/>
          <w:szCs w:val="24"/>
          <w:lang w:val="en-US"/>
        </w:rPr>
        <w:t>mRNA</w:t>
      </w:r>
      <w:proofErr w:type="gramEnd"/>
      <w:r w:rsidR="00B51039">
        <w:rPr>
          <w:rFonts w:ascii="Times New Roman" w:hAnsi="Times New Roman" w:cs="Times New Roman"/>
          <w:sz w:val="24"/>
          <w:szCs w:val="24"/>
          <w:lang w:val="en-US"/>
        </w:rPr>
        <w:t xml:space="preserve"> levels of MYC and its indicated transcriptional target genes were analysed by RT-qPCR. Data are presented as mean ± SEM </w:t>
      </w:r>
      <w:r w:rsidR="00B51039" w:rsidRPr="00C54142">
        <w:rPr>
          <w:rFonts w:ascii="Times New Roman" w:hAnsi="Times New Roman" w:cs="Times New Roman"/>
          <w:sz w:val="24"/>
          <w:szCs w:val="24"/>
          <w:lang w:val="en-US"/>
        </w:rPr>
        <w:t>(</w:t>
      </w:r>
      <w:r w:rsidR="00B51039" w:rsidRPr="002744DB">
        <w:rPr>
          <w:rFonts w:ascii="Times New Roman" w:hAnsi="Times New Roman" w:cs="Times New Roman"/>
          <w:sz w:val="24"/>
          <w:szCs w:val="24"/>
          <w:lang w:val="en-US"/>
        </w:rPr>
        <w:t>n=3</w:t>
      </w:r>
      <w:r w:rsidR="00B51039" w:rsidRPr="00C54142">
        <w:rPr>
          <w:rFonts w:ascii="Times New Roman" w:hAnsi="Times New Roman" w:cs="Times New Roman"/>
          <w:sz w:val="24"/>
          <w:szCs w:val="24"/>
          <w:lang w:val="en-US"/>
        </w:rPr>
        <w:t>)</w:t>
      </w:r>
      <w:r w:rsidR="00B51039">
        <w:rPr>
          <w:rFonts w:ascii="Times New Roman" w:hAnsi="Times New Roman" w:cs="Times New Roman"/>
          <w:sz w:val="24"/>
          <w:szCs w:val="24"/>
          <w:lang w:val="en-US"/>
        </w:rPr>
        <w:t xml:space="preserve">; Two-way ANOVA with Tukey’s </w:t>
      </w:r>
      <w:r w:rsidR="00B51039" w:rsidRPr="00BD7039">
        <w:rPr>
          <w:rFonts w:ascii="Times New Roman" w:hAnsi="Times New Roman" w:cs="Times New Roman"/>
          <w:sz w:val="24"/>
          <w:szCs w:val="24"/>
          <w:lang w:val="en-US"/>
        </w:rPr>
        <w:t>multiple comparisons test</w:t>
      </w:r>
      <w:r w:rsidR="00B51039">
        <w:rPr>
          <w:rFonts w:ascii="Times New Roman" w:hAnsi="Times New Roman" w:cs="Times New Roman"/>
          <w:sz w:val="24"/>
          <w:szCs w:val="24"/>
          <w:lang w:val="en-US"/>
        </w:rPr>
        <w:t xml:space="preserve">, *p&lt;0.05, **p&lt;0.01, ***p&lt;0.001, ****p&lt;0.0001.   </w:t>
      </w:r>
    </w:p>
    <w:p w14:paraId="76578F9C" w14:textId="506151E9" w:rsidR="00B51039" w:rsidRDefault="00B51039" w:rsidP="00387FBB">
      <w:pPr>
        <w:jc w:val="both"/>
        <w:rPr>
          <w:rFonts w:ascii="Times New Roman" w:hAnsi="Times New Roman" w:cs="Times New Roman"/>
          <w:bCs/>
          <w:sz w:val="24"/>
          <w:szCs w:val="24"/>
          <w:lang w:val="en-US"/>
        </w:rPr>
      </w:pPr>
    </w:p>
    <w:p w14:paraId="792527A5" w14:textId="440A18D7" w:rsidR="00B51039" w:rsidRDefault="00B51039" w:rsidP="00B51039">
      <w:pPr>
        <w:jc w:val="both"/>
        <w:rPr>
          <w:rFonts w:ascii="Times New Roman" w:hAnsi="Times New Roman" w:cs="Times New Roman"/>
          <w:b/>
          <w:sz w:val="24"/>
          <w:szCs w:val="24"/>
          <w:lang w:val="en-US"/>
        </w:rPr>
      </w:pPr>
      <w:r w:rsidRPr="00C54142">
        <w:rPr>
          <w:rFonts w:ascii="Times New Roman" w:hAnsi="Times New Roman" w:cs="Times New Roman"/>
          <w:b/>
          <w:i/>
          <w:sz w:val="24"/>
          <w:szCs w:val="24"/>
          <w:lang w:val="en-US"/>
        </w:rPr>
        <w:t xml:space="preserve">Figure </w:t>
      </w:r>
      <w:r>
        <w:rPr>
          <w:rFonts w:ascii="Times New Roman" w:hAnsi="Times New Roman" w:cs="Times New Roman"/>
          <w:b/>
          <w:i/>
          <w:sz w:val="24"/>
          <w:szCs w:val="24"/>
          <w:lang w:val="en-US"/>
        </w:rPr>
        <w:t>S2</w:t>
      </w:r>
      <w:r w:rsidRPr="00C54142">
        <w:rPr>
          <w:rFonts w:ascii="Times New Roman" w:hAnsi="Times New Roman" w:cs="Times New Roman"/>
          <w:b/>
          <w:i/>
          <w:sz w:val="24"/>
          <w:szCs w:val="24"/>
          <w:lang w:val="en-US"/>
        </w:rPr>
        <w:t xml:space="preserve">:  In vivo anti-cancer activity of CBL0137 in </w:t>
      </w:r>
      <w:r>
        <w:rPr>
          <w:rFonts w:ascii="Times New Roman" w:hAnsi="Times New Roman" w:cs="Times New Roman"/>
          <w:b/>
          <w:i/>
          <w:sz w:val="24"/>
          <w:szCs w:val="24"/>
          <w:lang w:val="en-US"/>
        </w:rPr>
        <w:t>the MDA-MB-231 model</w:t>
      </w:r>
      <w:r w:rsidRPr="00C54142">
        <w:rPr>
          <w:rFonts w:ascii="Times New Roman" w:hAnsi="Times New Roman" w:cs="Times New Roman"/>
          <w:b/>
          <w:i/>
          <w:sz w:val="24"/>
          <w:szCs w:val="24"/>
          <w:lang w:val="en-US"/>
        </w:rPr>
        <w:t>.</w:t>
      </w:r>
      <w:r w:rsidRPr="00C54142">
        <w:rPr>
          <w:rFonts w:ascii="Times New Roman" w:hAnsi="Times New Roman" w:cs="Times New Roman"/>
          <w:b/>
          <w:sz w:val="24"/>
          <w:szCs w:val="24"/>
          <w:lang w:val="en-US"/>
        </w:rPr>
        <w:t xml:space="preserve"> </w:t>
      </w:r>
    </w:p>
    <w:p w14:paraId="216EEE96" w14:textId="77777777" w:rsidR="00B51039" w:rsidRPr="00C54142" w:rsidRDefault="00B51039" w:rsidP="00B51039">
      <w:pPr>
        <w:jc w:val="both"/>
        <w:rPr>
          <w:rFonts w:ascii="Times New Roman" w:hAnsi="Times New Roman" w:cs="Times New Roman"/>
          <w:sz w:val="24"/>
          <w:szCs w:val="24"/>
          <w:lang w:val="en-US"/>
        </w:rPr>
      </w:pPr>
      <w:r w:rsidRPr="00C54142">
        <w:rPr>
          <w:rFonts w:ascii="Times New Roman" w:hAnsi="Times New Roman" w:cs="Times New Roman"/>
          <w:b/>
          <w:sz w:val="24"/>
          <w:szCs w:val="24"/>
          <w:lang w:val="en-US"/>
        </w:rPr>
        <w:t>(A)</w:t>
      </w:r>
      <w:r w:rsidRPr="00C54142">
        <w:rPr>
          <w:rFonts w:ascii="Times New Roman" w:hAnsi="Times New Roman" w:cs="Times New Roman"/>
          <w:sz w:val="24"/>
          <w:szCs w:val="24"/>
          <w:lang w:val="en-US"/>
        </w:rPr>
        <w:t xml:space="preserve"> </w:t>
      </w:r>
      <w:r>
        <w:rPr>
          <w:rFonts w:ascii="Times New Roman" w:hAnsi="Times New Roman" w:cs="Times New Roman"/>
          <w:sz w:val="24"/>
          <w:szCs w:val="24"/>
          <w:lang w:val="en-US"/>
        </w:rPr>
        <w:t>T</w:t>
      </w:r>
      <w:r w:rsidRPr="00C54142">
        <w:rPr>
          <w:rFonts w:ascii="Times New Roman" w:hAnsi="Times New Roman" w:cs="Times New Roman"/>
          <w:sz w:val="24"/>
          <w:szCs w:val="24"/>
          <w:lang w:val="en-US"/>
        </w:rPr>
        <w:t xml:space="preserve">umor </w:t>
      </w:r>
      <w:r>
        <w:rPr>
          <w:rFonts w:ascii="Times New Roman" w:hAnsi="Times New Roman" w:cs="Times New Roman"/>
          <w:sz w:val="24"/>
          <w:szCs w:val="24"/>
          <w:lang w:val="en-US"/>
        </w:rPr>
        <w:t>size/weight (grams) in NSG mice orthotopically injected with MDA-MB-231 cells</w:t>
      </w:r>
      <w:r w:rsidRPr="00C54142">
        <w:rPr>
          <w:rFonts w:ascii="Times New Roman" w:hAnsi="Times New Roman" w:cs="Times New Roman"/>
          <w:sz w:val="24"/>
          <w:szCs w:val="24"/>
          <w:lang w:val="en-US"/>
        </w:rPr>
        <w:t xml:space="preserve"> following treatment with vehicle or CBL0137 (60 mg/kg, once/week, </w:t>
      </w:r>
      <w:proofErr w:type="spellStart"/>
      <w:r>
        <w:rPr>
          <w:rFonts w:ascii="Times New Roman" w:hAnsi="Times New Roman" w:cs="Times New Roman"/>
          <w:sz w:val="24"/>
          <w:szCs w:val="24"/>
          <w:lang w:val="en-US"/>
        </w:rPr>
        <w:t>i.v.</w:t>
      </w:r>
      <w:proofErr w:type="spellEnd"/>
      <w:r w:rsidRPr="00C54142">
        <w:rPr>
          <w:rFonts w:ascii="Times New Roman" w:hAnsi="Times New Roman" w:cs="Times New Roman"/>
          <w:sz w:val="24"/>
          <w:szCs w:val="24"/>
          <w:lang w:val="en-US"/>
        </w:rPr>
        <w:t>) for three weeks.</w:t>
      </w:r>
      <w:r>
        <w:rPr>
          <w:rFonts w:ascii="Times New Roman" w:hAnsi="Times New Roman" w:cs="Times New Roman"/>
          <w:sz w:val="24"/>
          <w:szCs w:val="24"/>
          <w:lang w:val="en-US"/>
        </w:rPr>
        <w:t xml:space="preserve"> Tumour weight were measured at the end of the treatment. Data are presented as mean ± SEM (n=7</w:t>
      </w:r>
      <w:r w:rsidRPr="00C54142">
        <w:rPr>
          <w:rFonts w:ascii="Times New Roman" w:hAnsi="Times New Roman" w:cs="Times New Roman"/>
          <w:sz w:val="24"/>
          <w:szCs w:val="24"/>
          <w:lang w:val="en-US"/>
        </w:rPr>
        <w:t xml:space="preserve"> mice/group)</w:t>
      </w:r>
      <w:r>
        <w:rPr>
          <w:rFonts w:ascii="Times New Roman" w:hAnsi="Times New Roman" w:cs="Times New Roman"/>
          <w:sz w:val="24"/>
          <w:szCs w:val="24"/>
          <w:lang w:val="en-US"/>
        </w:rPr>
        <w:t>; t-Test, ****p&lt;0.0001</w:t>
      </w:r>
    </w:p>
    <w:p w14:paraId="37C3BDE5" w14:textId="77777777" w:rsidR="00B51039" w:rsidRDefault="00B51039" w:rsidP="00B51039">
      <w:pPr>
        <w:jc w:val="both"/>
        <w:rPr>
          <w:rFonts w:ascii="Times New Roman" w:hAnsi="Times New Roman" w:cs="Times New Roman"/>
          <w:sz w:val="24"/>
          <w:szCs w:val="24"/>
          <w:lang w:val="en-US"/>
        </w:rPr>
      </w:pPr>
      <w:r w:rsidRPr="00C54142">
        <w:rPr>
          <w:rFonts w:ascii="Times New Roman" w:hAnsi="Times New Roman" w:cs="Times New Roman"/>
          <w:b/>
          <w:sz w:val="24"/>
          <w:szCs w:val="24"/>
          <w:lang w:val="en-US"/>
        </w:rPr>
        <w:t>(B)</w:t>
      </w:r>
      <w:r w:rsidRPr="00C54142">
        <w:rPr>
          <w:rFonts w:ascii="Times New Roman" w:hAnsi="Times New Roman" w:cs="Times New Roman"/>
          <w:sz w:val="24"/>
          <w:szCs w:val="24"/>
          <w:lang w:val="en-US"/>
        </w:rPr>
        <w:t xml:space="preserve"> </w:t>
      </w:r>
      <w:r>
        <w:rPr>
          <w:rFonts w:ascii="Times New Roman" w:hAnsi="Times New Roman" w:cs="Times New Roman"/>
          <w:sz w:val="24"/>
          <w:szCs w:val="24"/>
          <w:lang w:val="en-US"/>
        </w:rPr>
        <w:t>Body weight of NSG mice orthotopically injected with MDA-MB-231 cells</w:t>
      </w:r>
      <w:r w:rsidRPr="00C54142">
        <w:rPr>
          <w:rFonts w:ascii="Times New Roman" w:hAnsi="Times New Roman" w:cs="Times New Roman"/>
          <w:sz w:val="24"/>
          <w:szCs w:val="24"/>
          <w:lang w:val="en-US"/>
        </w:rPr>
        <w:t xml:space="preserve"> following treatment with vehicle or CBL0137 (60 mg/kg, once/week, </w:t>
      </w:r>
      <w:proofErr w:type="spellStart"/>
      <w:r>
        <w:rPr>
          <w:rFonts w:ascii="Times New Roman" w:hAnsi="Times New Roman" w:cs="Times New Roman"/>
          <w:sz w:val="24"/>
          <w:szCs w:val="24"/>
          <w:lang w:val="en-US"/>
        </w:rPr>
        <w:t>i.v.</w:t>
      </w:r>
      <w:proofErr w:type="spellEnd"/>
      <w:r w:rsidRPr="00C54142">
        <w:rPr>
          <w:rFonts w:ascii="Times New Roman" w:hAnsi="Times New Roman" w:cs="Times New Roman"/>
          <w:sz w:val="24"/>
          <w:szCs w:val="24"/>
          <w:lang w:val="en-US"/>
        </w:rPr>
        <w:t>) for three weeks.</w:t>
      </w:r>
      <w:r>
        <w:rPr>
          <w:rFonts w:ascii="Times New Roman" w:hAnsi="Times New Roman" w:cs="Times New Roman"/>
          <w:sz w:val="24"/>
          <w:szCs w:val="24"/>
          <w:lang w:val="en-US"/>
        </w:rPr>
        <w:t xml:space="preserve"> Data are presented as mean ± SEM (n=7</w:t>
      </w:r>
      <w:r w:rsidRPr="00C54142">
        <w:rPr>
          <w:rFonts w:ascii="Times New Roman" w:hAnsi="Times New Roman" w:cs="Times New Roman"/>
          <w:sz w:val="24"/>
          <w:szCs w:val="24"/>
          <w:lang w:val="en-US"/>
        </w:rPr>
        <w:t xml:space="preserve"> mice/group)</w:t>
      </w:r>
      <w:r>
        <w:rPr>
          <w:rFonts w:ascii="Times New Roman" w:hAnsi="Times New Roman" w:cs="Times New Roman"/>
          <w:sz w:val="24"/>
          <w:szCs w:val="24"/>
          <w:lang w:val="en-US"/>
        </w:rPr>
        <w:t>.</w:t>
      </w:r>
    </w:p>
    <w:p w14:paraId="47B180C3" w14:textId="3F5A0358" w:rsidR="00B51039" w:rsidRPr="00C54142" w:rsidRDefault="00B51039" w:rsidP="00B51039">
      <w:pPr>
        <w:jc w:val="both"/>
        <w:rPr>
          <w:rFonts w:ascii="Times New Roman" w:hAnsi="Times New Roman" w:cs="Times New Roman"/>
          <w:sz w:val="24"/>
          <w:szCs w:val="24"/>
          <w:lang w:val="en-US"/>
        </w:rPr>
      </w:pPr>
      <w:r>
        <w:rPr>
          <w:rFonts w:ascii="Times New Roman" w:hAnsi="Times New Roman" w:cs="Times New Roman"/>
          <w:b/>
          <w:sz w:val="24"/>
          <w:szCs w:val="24"/>
          <w:lang w:val="en-US"/>
        </w:rPr>
        <w:t>(</w:t>
      </w:r>
      <w:r w:rsidR="00577528">
        <w:rPr>
          <w:rFonts w:ascii="Times New Roman" w:hAnsi="Times New Roman" w:cs="Times New Roman"/>
          <w:b/>
          <w:sz w:val="24"/>
          <w:szCs w:val="24"/>
          <w:lang w:val="en-US"/>
        </w:rPr>
        <w:t>C</w:t>
      </w:r>
      <w:r w:rsidRPr="00C54142">
        <w:rPr>
          <w:rFonts w:ascii="Times New Roman" w:hAnsi="Times New Roman" w:cs="Times New Roman"/>
          <w:b/>
          <w:sz w:val="24"/>
          <w:szCs w:val="24"/>
          <w:lang w:val="en-US"/>
        </w:rPr>
        <w:t>)</w:t>
      </w:r>
      <w:r>
        <w:rPr>
          <w:rFonts w:ascii="Times New Roman" w:hAnsi="Times New Roman" w:cs="Times New Roman"/>
          <w:b/>
          <w:sz w:val="24"/>
          <w:szCs w:val="24"/>
          <w:lang w:val="en-US"/>
        </w:rPr>
        <w:t xml:space="preserve"> </w:t>
      </w:r>
      <w:r w:rsidRPr="00C54142">
        <w:rPr>
          <w:rFonts w:ascii="Times New Roman" w:hAnsi="Times New Roman" w:cs="Times New Roman"/>
          <w:sz w:val="24"/>
          <w:szCs w:val="24"/>
          <w:lang w:val="en-US"/>
        </w:rPr>
        <w:t xml:space="preserve">Murine 4T1.2 breast cancer cells were treated </w:t>
      </w:r>
      <w:r w:rsidRPr="00D30AEB">
        <w:rPr>
          <w:rFonts w:ascii="Times New Roman" w:hAnsi="Times New Roman" w:cs="Times New Roman"/>
          <w:i/>
          <w:iCs/>
          <w:sz w:val="24"/>
          <w:szCs w:val="24"/>
          <w:lang w:val="en-US"/>
        </w:rPr>
        <w:t>in vitro</w:t>
      </w:r>
      <w:r>
        <w:rPr>
          <w:rFonts w:ascii="Times New Roman" w:hAnsi="Times New Roman" w:cs="Times New Roman"/>
          <w:sz w:val="24"/>
          <w:szCs w:val="24"/>
          <w:lang w:val="en-US"/>
        </w:rPr>
        <w:t xml:space="preserve"> </w:t>
      </w:r>
      <w:r w:rsidRPr="00C54142">
        <w:rPr>
          <w:rFonts w:ascii="Times New Roman" w:hAnsi="Times New Roman" w:cs="Times New Roman"/>
          <w:sz w:val="24"/>
          <w:szCs w:val="24"/>
          <w:lang w:val="en-US"/>
        </w:rPr>
        <w:t>with CBL0137 (0-5 µM) for 72 hours. Cell growth was analyzed using MTS cell proliferation assay</w:t>
      </w:r>
      <w:r>
        <w:rPr>
          <w:rFonts w:ascii="Times New Roman" w:hAnsi="Times New Roman" w:cs="Times New Roman"/>
          <w:sz w:val="24"/>
          <w:szCs w:val="24"/>
          <w:lang w:val="en-US"/>
        </w:rPr>
        <w:t>. Data are presented as mean ± SEM</w:t>
      </w:r>
      <w:r w:rsidRPr="00C54142">
        <w:rPr>
          <w:rFonts w:ascii="Times New Roman" w:hAnsi="Times New Roman" w:cs="Times New Roman"/>
          <w:sz w:val="24"/>
          <w:szCs w:val="24"/>
          <w:lang w:val="en-US"/>
        </w:rPr>
        <w:t xml:space="preserve"> (n=3</w:t>
      </w:r>
      <w:r>
        <w:rPr>
          <w:rFonts w:ascii="Times New Roman" w:hAnsi="Times New Roman" w:cs="Times New Roman"/>
          <w:sz w:val="24"/>
          <w:szCs w:val="24"/>
          <w:lang w:val="en-US"/>
        </w:rPr>
        <w:t xml:space="preserve"> technical replicates</w:t>
      </w:r>
      <w:r w:rsidRPr="00C54142">
        <w:rPr>
          <w:rFonts w:ascii="Times New Roman" w:hAnsi="Times New Roman" w:cs="Times New Roman"/>
          <w:sz w:val="24"/>
          <w:szCs w:val="24"/>
          <w:lang w:val="en-US"/>
        </w:rPr>
        <w:t>)</w:t>
      </w:r>
      <w:r>
        <w:rPr>
          <w:rFonts w:ascii="Times New Roman" w:hAnsi="Times New Roman" w:cs="Times New Roman"/>
          <w:sz w:val="24"/>
          <w:szCs w:val="24"/>
          <w:lang w:val="en-US"/>
        </w:rPr>
        <w:t xml:space="preserve">; One-way </w:t>
      </w:r>
      <w:r w:rsidRPr="00F35C3D">
        <w:rPr>
          <w:rFonts w:ascii="Times New Roman" w:hAnsi="Times New Roman" w:cs="Times New Roman"/>
          <w:sz w:val="24"/>
          <w:szCs w:val="24"/>
          <w:lang w:val="en-US"/>
        </w:rPr>
        <w:t>ANOVA</w:t>
      </w:r>
      <w:r>
        <w:rPr>
          <w:rFonts w:ascii="Times New Roman" w:hAnsi="Times New Roman" w:cs="Times New Roman"/>
          <w:sz w:val="24"/>
          <w:szCs w:val="24"/>
          <w:lang w:val="en-US"/>
        </w:rPr>
        <w:t xml:space="preserve"> with Tukey’s </w:t>
      </w:r>
      <w:r w:rsidRPr="00BD7039">
        <w:rPr>
          <w:rFonts w:ascii="Times New Roman" w:hAnsi="Times New Roman" w:cs="Times New Roman"/>
          <w:sz w:val="24"/>
          <w:szCs w:val="24"/>
          <w:lang w:val="en-US"/>
        </w:rPr>
        <w:t>multiple comparisons test</w:t>
      </w:r>
      <w:r>
        <w:rPr>
          <w:rFonts w:ascii="Times New Roman" w:hAnsi="Times New Roman" w:cs="Times New Roman"/>
          <w:sz w:val="24"/>
          <w:szCs w:val="24"/>
          <w:lang w:val="en-US"/>
        </w:rPr>
        <w:t>, ****p&lt;0.0001.</w:t>
      </w:r>
    </w:p>
    <w:p w14:paraId="6CB9C807" w14:textId="77777777" w:rsidR="00B51039" w:rsidRDefault="00B51039" w:rsidP="00387FBB">
      <w:pPr>
        <w:jc w:val="both"/>
        <w:rPr>
          <w:rFonts w:ascii="Times New Roman" w:hAnsi="Times New Roman" w:cs="Times New Roman"/>
          <w:b/>
          <w:bCs/>
          <w:sz w:val="24"/>
          <w:szCs w:val="24"/>
          <w:u w:val="single"/>
          <w:lang w:val="en-US"/>
        </w:rPr>
      </w:pPr>
    </w:p>
    <w:p w14:paraId="155C07BD" w14:textId="20565274" w:rsidR="00B51039" w:rsidRDefault="00B51039" w:rsidP="00B51039">
      <w:pPr>
        <w:jc w:val="both"/>
        <w:rPr>
          <w:rFonts w:ascii="Times New Roman" w:hAnsi="Times New Roman" w:cs="Times New Roman"/>
          <w:b/>
          <w:i/>
          <w:sz w:val="24"/>
          <w:szCs w:val="24"/>
          <w:lang w:val="en-US"/>
        </w:rPr>
      </w:pPr>
      <w:r w:rsidRPr="00C54142">
        <w:rPr>
          <w:rFonts w:ascii="Times New Roman" w:hAnsi="Times New Roman" w:cs="Times New Roman"/>
          <w:b/>
          <w:i/>
          <w:sz w:val="24"/>
          <w:szCs w:val="24"/>
          <w:lang w:val="en-US"/>
        </w:rPr>
        <w:t xml:space="preserve">Figure </w:t>
      </w:r>
      <w:r>
        <w:rPr>
          <w:rFonts w:ascii="Times New Roman" w:hAnsi="Times New Roman" w:cs="Times New Roman"/>
          <w:b/>
          <w:i/>
          <w:sz w:val="24"/>
          <w:szCs w:val="24"/>
          <w:lang w:val="en-US"/>
        </w:rPr>
        <w:t>S</w:t>
      </w:r>
      <w:r w:rsidRPr="00C54142">
        <w:rPr>
          <w:rFonts w:ascii="Times New Roman" w:hAnsi="Times New Roman" w:cs="Times New Roman"/>
          <w:b/>
          <w:i/>
          <w:sz w:val="24"/>
          <w:szCs w:val="24"/>
          <w:lang w:val="en-US"/>
        </w:rPr>
        <w:t xml:space="preserve">3: </w:t>
      </w:r>
      <w:r>
        <w:rPr>
          <w:rFonts w:ascii="Times New Roman" w:hAnsi="Times New Roman" w:cs="Times New Roman"/>
          <w:b/>
          <w:i/>
          <w:sz w:val="24"/>
          <w:szCs w:val="24"/>
          <w:lang w:val="en-US"/>
        </w:rPr>
        <w:t>Differentially expressed gene upon CBL0137 treatment</w:t>
      </w:r>
      <w:r w:rsidRPr="00C54142">
        <w:rPr>
          <w:rFonts w:ascii="Times New Roman" w:hAnsi="Times New Roman" w:cs="Times New Roman"/>
          <w:b/>
          <w:i/>
          <w:sz w:val="24"/>
          <w:szCs w:val="24"/>
          <w:lang w:val="en-US"/>
        </w:rPr>
        <w:t xml:space="preserve"> in 4T1.2 tumors in vivo.</w:t>
      </w:r>
      <w:r>
        <w:rPr>
          <w:rFonts w:ascii="Times New Roman" w:hAnsi="Times New Roman" w:cs="Times New Roman"/>
          <w:b/>
          <w:i/>
          <w:sz w:val="24"/>
          <w:szCs w:val="24"/>
          <w:lang w:val="en-US"/>
        </w:rPr>
        <w:t xml:space="preserve"> </w:t>
      </w:r>
    </w:p>
    <w:p w14:paraId="06A1A6CB" w14:textId="77777777" w:rsidR="00B51039" w:rsidRDefault="00B51039" w:rsidP="00B51039">
      <w:pPr>
        <w:jc w:val="both"/>
        <w:rPr>
          <w:rFonts w:ascii="Times New Roman" w:hAnsi="Times New Roman" w:cs="Times New Roman"/>
          <w:sz w:val="24"/>
          <w:szCs w:val="24"/>
          <w:lang w:val="en-US"/>
        </w:rPr>
      </w:pPr>
      <w:r w:rsidRPr="00C54142">
        <w:rPr>
          <w:rFonts w:ascii="Times New Roman" w:hAnsi="Times New Roman" w:cs="Times New Roman"/>
          <w:sz w:val="24"/>
          <w:szCs w:val="24"/>
          <w:lang w:val="en-US"/>
        </w:rPr>
        <w:t>Murine 4T1.2 tumor-bearing Balb/</w:t>
      </w:r>
      <w:r>
        <w:rPr>
          <w:rFonts w:ascii="Times New Roman" w:hAnsi="Times New Roman" w:cs="Times New Roman"/>
          <w:sz w:val="24"/>
          <w:szCs w:val="24"/>
          <w:lang w:val="en-US"/>
        </w:rPr>
        <w:t>c</w:t>
      </w:r>
      <w:r w:rsidRPr="00C54142">
        <w:rPr>
          <w:rFonts w:ascii="Times New Roman" w:hAnsi="Times New Roman" w:cs="Times New Roman"/>
          <w:sz w:val="24"/>
          <w:szCs w:val="24"/>
          <w:lang w:val="en-US"/>
        </w:rPr>
        <w:t xml:space="preserve"> mice were treated with vehicle or CBL0137 (60 mg/kg, IV) for one week</w:t>
      </w:r>
      <w:r>
        <w:rPr>
          <w:rFonts w:ascii="Times New Roman" w:hAnsi="Times New Roman" w:cs="Times New Roman"/>
          <w:sz w:val="24"/>
          <w:szCs w:val="24"/>
          <w:lang w:val="en-US"/>
        </w:rPr>
        <w:t xml:space="preserve">. Tumors from vehicle-treated and CBL0137-treated mice were collected for whole transcriptome analysis by RNA sequencing. </w:t>
      </w:r>
    </w:p>
    <w:p w14:paraId="02887804" w14:textId="77777777" w:rsidR="00B51039" w:rsidRDefault="00B51039" w:rsidP="00B51039">
      <w:pPr>
        <w:jc w:val="both"/>
        <w:rPr>
          <w:rFonts w:ascii="Times New Roman" w:hAnsi="Times New Roman" w:cs="Times New Roman"/>
          <w:sz w:val="24"/>
          <w:szCs w:val="24"/>
          <w:lang w:val="en-US"/>
        </w:rPr>
      </w:pPr>
      <w:r>
        <w:rPr>
          <w:rFonts w:ascii="Times New Roman" w:hAnsi="Times New Roman" w:cs="Times New Roman"/>
          <w:b/>
          <w:sz w:val="24"/>
          <w:szCs w:val="24"/>
          <w:lang w:val="en-US"/>
        </w:rPr>
        <w:t xml:space="preserve">(A) </w:t>
      </w:r>
      <w:r>
        <w:rPr>
          <w:rFonts w:ascii="Times New Roman" w:hAnsi="Times New Roman" w:cs="Times New Roman"/>
          <w:sz w:val="24"/>
          <w:szCs w:val="24"/>
          <w:lang w:val="en-US"/>
        </w:rPr>
        <w:t xml:space="preserve">Volcano plot showing the differentially expressed genes (both up- and down-regulated) upon CBL0137 treatment compared to vehicle treatment. Genes in red with FDR&lt;0.05, genes in blue Fold Change (FC)&gt;2, genes in green with FDR&lt;0.05 &amp; FC&gt;2. </w:t>
      </w:r>
    </w:p>
    <w:p w14:paraId="4870E2C1" w14:textId="77777777" w:rsidR="00B51039" w:rsidRPr="00C54142" w:rsidRDefault="00B51039" w:rsidP="00B51039">
      <w:pPr>
        <w:pStyle w:val="ListParagraph"/>
        <w:ind w:left="0"/>
        <w:jc w:val="both"/>
        <w:rPr>
          <w:rFonts w:ascii="Times New Roman" w:hAnsi="Times New Roman" w:cs="Times New Roman"/>
          <w:sz w:val="24"/>
          <w:szCs w:val="24"/>
          <w:lang w:val="en-US"/>
        </w:rPr>
      </w:pPr>
      <w:r w:rsidRPr="00C54142">
        <w:rPr>
          <w:rFonts w:ascii="Times New Roman" w:hAnsi="Times New Roman" w:cs="Times New Roman"/>
          <w:b/>
          <w:sz w:val="24"/>
          <w:szCs w:val="24"/>
          <w:lang w:val="en-US"/>
        </w:rPr>
        <w:t>(</w:t>
      </w:r>
      <w:r>
        <w:rPr>
          <w:rFonts w:ascii="Times New Roman" w:hAnsi="Times New Roman" w:cs="Times New Roman"/>
          <w:b/>
          <w:sz w:val="24"/>
          <w:szCs w:val="24"/>
          <w:lang w:val="en-US"/>
        </w:rPr>
        <w:t>B</w:t>
      </w:r>
      <w:r w:rsidRPr="00C54142">
        <w:rPr>
          <w:rFonts w:ascii="Times New Roman" w:hAnsi="Times New Roman" w:cs="Times New Roman"/>
          <w:b/>
          <w:sz w:val="24"/>
          <w:szCs w:val="24"/>
          <w:lang w:val="en-US"/>
        </w:rPr>
        <w:t>)</w:t>
      </w:r>
      <w:r w:rsidRPr="00C54142">
        <w:rPr>
          <w:rFonts w:ascii="Times New Roman" w:hAnsi="Times New Roman" w:cs="Times New Roman"/>
          <w:sz w:val="24"/>
          <w:szCs w:val="24"/>
          <w:lang w:val="en-US"/>
        </w:rPr>
        <w:t xml:space="preserve"> </w:t>
      </w:r>
      <w:proofErr w:type="gramStart"/>
      <w:r w:rsidRPr="00C54142">
        <w:rPr>
          <w:rFonts w:ascii="Times New Roman" w:hAnsi="Times New Roman" w:cs="Times New Roman"/>
          <w:sz w:val="24"/>
          <w:szCs w:val="24"/>
          <w:lang w:val="en-US"/>
        </w:rPr>
        <w:t>mRNA</w:t>
      </w:r>
      <w:proofErr w:type="gramEnd"/>
      <w:r w:rsidRPr="00C54142">
        <w:rPr>
          <w:rFonts w:ascii="Times New Roman" w:hAnsi="Times New Roman" w:cs="Times New Roman"/>
          <w:sz w:val="24"/>
          <w:szCs w:val="24"/>
          <w:lang w:val="en-US"/>
        </w:rPr>
        <w:t xml:space="preserve"> levels</w:t>
      </w:r>
      <w:r>
        <w:rPr>
          <w:rFonts w:ascii="Times New Roman" w:hAnsi="Times New Roman" w:cs="Times New Roman"/>
          <w:sz w:val="24"/>
          <w:szCs w:val="24"/>
          <w:lang w:val="en-US"/>
        </w:rPr>
        <w:t xml:space="preserve"> (RT-qPCR)</w:t>
      </w:r>
      <w:r w:rsidRPr="00C54142">
        <w:rPr>
          <w:rFonts w:ascii="Times New Roman" w:hAnsi="Times New Roman" w:cs="Times New Roman"/>
          <w:sz w:val="24"/>
          <w:szCs w:val="24"/>
          <w:lang w:val="en-US"/>
        </w:rPr>
        <w:t xml:space="preserve"> of IFN</w:t>
      </w:r>
      <w:r w:rsidRPr="00C54142">
        <w:rPr>
          <w:rFonts w:ascii="Symbol" w:hAnsi="Symbol" w:cs="Times New Roman"/>
          <w:sz w:val="24"/>
          <w:szCs w:val="24"/>
          <w:lang w:val="en-US"/>
        </w:rPr>
        <w:t></w:t>
      </w:r>
      <w:r w:rsidRPr="00C54142">
        <w:rPr>
          <w:rFonts w:ascii="Times New Roman" w:hAnsi="Times New Roman" w:cs="Times New Roman"/>
          <w:sz w:val="24"/>
          <w:szCs w:val="24"/>
          <w:lang w:val="en-US"/>
        </w:rPr>
        <w:t xml:space="preserve"> pathway genes (Oas2, Oas3, Ifit1, Ifit2, Ifit3, Ifih1, and Irf7) in 4T1.2 tumors treated with vehicle or CBL0137 (60 mg/kg) for one week</w:t>
      </w:r>
      <w:r>
        <w:rPr>
          <w:rFonts w:ascii="Times New Roman" w:hAnsi="Times New Roman" w:cs="Times New Roman"/>
          <w:sz w:val="24"/>
          <w:szCs w:val="24"/>
          <w:lang w:val="en-US"/>
        </w:rPr>
        <w:t>. Data are presented as mean ± SEM (n=4 tumor/group); Two-way ANOVA followed by Sidak’s post-test, *p&lt;0.05, ***p&lt;0.001, ****p&lt;0.0001</w:t>
      </w:r>
    </w:p>
    <w:p w14:paraId="2DB7F3E3" w14:textId="77777777" w:rsidR="00B51039" w:rsidRPr="00C54142" w:rsidRDefault="00B51039" w:rsidP="00B51039">
      <w:pPr>
        <w:jc w:val="both"/>
        <w:rPr>
          <w:rFonts w:ascii="Times New Roman" w:hAnsi="Times New Roman" w:cs="Times New Roman"/>
          <w:b/>
          <w:sz w:val="24"/>
          <w:szCs w:val="24"/>
          <w:lang w:val="en-US"/>
        </w:rPr>
      </w:pPr>
      <w:r w:rsidRPr="00C54142">
        <w:rPr>
          <w:rFonts w:ascii="Times New Roman" w:hAnsi="Times New Roman" w:cs="Times New Roman"/>
          <w:b/>
          <w:sz w:val="24"/>
          <w:szCs w:val="24"/>
          <w:lang w:val="en-US"/>
        </w:rPr>
        <w:t>(</w:t>
      </w:r>
      <w:r>
        <w:rPr>
          <w:rFonts w:ascii="Times New Roman" w:hAnsi="Times New Roman" w:cs="Times New Roman"/>
          <w:b/>
          <w:sz w:val="24"/>
          <w:szCs w:val="24"/>
          <w:lang w:val="en-US"/>
        </w:rPr>
        <w:t>C</w:t>
      </w:r>
      <w:r w:rsidRPr="00C54142">
        <w:rPr>
          <w:rFonts w:ascii="Times New Roman" w:hAnsi="Times New Roman" w:cs="Times New Roman"/>
          <w:b/>
          <w:sz w:val="24"/>
          <w:szCs w:val="24"/>
          <w:lang w:val="en-US"/>
        </w:rPr>
        <w:t>)</w:t>
      </w:r>
      <w:r w:rsidRPr="00C54142">
        <w:rPr>
          <w:rFonts w:ascii="Times New Roman" w:hAnsi="Times New Roman" w:cs="Times New Roman"/>
          <w:sz w:val="24"/>
          <w:szCs w:val="24"/>
          <w:lang w:val="en-US"/>
        </w:rPr>
        <w:t xml:space="preserve"> mRNA levels </w:t>
      </w:r>
      <w:r>
        <w:rPr>
          <w:rFonts w:ascii="Times New Roman" w:hAnsi="Times New Roman" w:cs="Times New Roman"/>
          <w:sz w:val="24"/>
          <w:szCs w:val="24"/>
          <w:lang w:val="en-US"/>
        </w:rPr>
        <w:t>(RT-qPCR)</w:t>
      </w:r>
      <w:r w:rsidRPr="00C54142">
        <w:rPr>
          <w:rFonts w:ascii="Times New Roman" w:hAnsi="Times New Roman" w:cs="Times New Roman"/>
          <w:sz w:val="24"/>
          <w:szCs w:val="24"/>
          <w:lang w:val="en-US"/>
        </w:rPr>
        <w:t xml:space="preserve"> of genes encoding cytokines (IL-1b), chemokine (Ccr2) as well as cell surface receptor known to p</w:t>
      </w:r>
      <w:r>
        <w:rPr>
          <w:rFonts w:ascii="Times New Roman" w:hAnsi="Times New Roman" w:cs="Times New Roman"/>
          <w:sz w:val="24"/>
          <w:szCs w:val="24"/>
          <w:lang w:val="en-US"/>
        </w:rPr>
        <w:t>l</w:t>
      </w:r>
      <w:r w:rsidRPr="00C54142">
        <w:rPr>
          <w:rFonts w:ascii="Times New Roman" w:hAnsi="Times New Roman" w:cs="Times New Roman"/>
          <w:sz w:val="24"/>
          <w:szCs w:val="24"/>
          <w:lang w:val="en-US"/>
        </w:rPr>
        <w:t>ay a role in innate immunity (Clec12a) in 4T1.2 tumors treated with vehicle or CBL0137 (60 mg/kg) for one week.</w:t>
      </w:r>
      <w:r>
        <w:rPr>
          <w:rFonts w:ascii="Times New Roman" w:hAnsi="Times New Roman" w:cs="Times New Roman"/>
          <w:sz w:val="24"/>
          <w:szCs w:val="24"/>
          <w:lang w:val="en-US"/>
        </w:rPr>
        <w:t xml:space="preserve"> Data are presented as mean ± SEM (n=4 tumor/group); t-Test, *p&lt;0.05, ****p&lt;0.0001</w:t>
      </w:r>
    </w:p>
    <w:p w14:paraId="61132FC7" w14:textId="120C252A" w:rsidR="00B51039" w:rsidRDefault="00B51039" w:rsidP="00387FBB">
      <w:pPr>
        <w:jc w:val="both"/>
        <w:rPr>
          <w:rFonts w:ascii="Times New Roman" w:hAnsi="Times New Roman" w:cs="Times New Roman"/>
          <w:bCs/>
          <w:sz w:val="24"/>
          <w:szCs w:val="24"/>
          <w:lang w:val="en-US"/>
        </w:rPr>
      </w:pPr>
    </w:p>
    <w:p w14:paraId="631BBB4D" w14:textId="64B85041" w:rsidR="00B51039" w:rsidRPr="00A64F0B" w:rsidRDefault="00B51039" w:rsidP="00B51039">
      <w:pPr>
        <w:jc w:val="both"/>
        <w:rPr>
          <w:rFonts w:ascii="Times New Roman" w:hAnsi="Times New Roman" w:cs="Times New Roman"/>
          <w:sz w:val="24"/>
          <w:szCs w:val="24"/>
        </w:rPr>
      </w:pPr>
      <w:r w:rsidRPr="00A64F0B">
        <w:rPr>
          <w:rFonts w:ascii="Times New Roman" w:hAnsi="Times New Roman" w:cs="Times New Roman"/>
          <w:b/>
          <w:bCs/>
          <w:i/>
          <w:iCs/>
          <w:sz w:val="24"/>
          <w:szCs w:val="24"/>
          <w:lang w:val="en-US"/>
        </w:rPr>
        <w:t>Figure S4: Gating strategy relat</w:t>
      </w:r>
      <w:r>
        <w:rPr>
          <w:rFonts w:ascii="Times New Roman" w:hAnsi="Times New Roman" w:cs="Times New Roman"/>
          <w:b/>
          <w:bCs/>
          <w:i/>
          <w:iCs/>
          <w:sz w:val="24"/>
          <w:szCs w:val="24"/>
          <w:lang w:val="en-US"/>
        </w:rPr>
        <w:t>ed</w:t>
      </w:r>
      <w:r w:rsidRPr="00A64F0B">
        <w:rPr>
          <w:rFonts w:ascii="Times New Roman" w:hAnsi="Times New Roman" w:cs="Times New Roman"/>
          <w:b/>
          <w:bCs/>
          <w:i/>
          <w:iCs/>
          <w:sz w:val="24"/>
          <w:szCs w:val="24"/>
          <w:lang w:val="en-US"/>
        </w:rPr>
        <w:t xml:space="preserve"> to Figure 3A-D. </w:t>
      </w:r>
    </w:p>
    <w:p w14:paraId="39ED7761" w14:textId="77777777" w:rsidR="00B51039" w:rsidRDefault="00B51039" w:rsidP="00B51039">
      <w:pPr>
        <w:jc w:val="both"/>
        <w:rPr>
          <w:rFonts w:ascii="Times New Roman" w:hAnsi="Times New Roman" w:cs="Times New Roman"/>
          <w:sz w:val="24"/>
          <w:szCs w:val="24"/>
          <w:lang w:val="en-US"/>
        </w:rPr>
      </w:pPr>
      <w:r w:rsidRPr="00A64F0B">
        <w:rPr>
          <w:rFonts w:ascii="Times New Roman" w:hAnsi="Times New Roman" w:cs="Times New Roman"/>
          <w:sz w:val="24"/>
          <w:szCs w:val="24"/>
          <w:lang w:val="en-US"/>
        </w:rPr>
        <w:t xml:space="preserve">Physical parameters </w:t>
      </w:r>
      <w:r>
        <w:rPr>
          <w:rFonts w:ascii="Times New Roman" w:hAnsi="Times New Roman" w:cs="Times New Roman"/>
          <w:sz w:val="24"/>
          <w:szCs w:val="24"/>
          <w:lang w:val="en-US"/>
        </w:rPr>
        <w:t xml:space="preserve">and 7-AAD positivity were used </w:t>
      </w:r>
      <w:r w:rsidRPr="00A64F0B">
        <w:rPr>
          <w:rFonts w:ascii="Times New Roman" w:hAnsi="Times New Roman" w:cs="Times New Roman"/>
          <w:sz w:val="24"/>
          <w:szCs w:val="24"/>
          <w:lang w:val="en-US"/>
        </w:rPr>
        <w:t>to exclude doublets</w:t>
      </w:r>
      <w:r>
        <w:rPr>
          <w:rFonts w:ascii="Times New Roman" w:hAnsi="Times New Roman" w:cs="Times New Roman"/>
          <w:sz w:val="24"/>
          <w:szCs w:val="24"/>
          <w:lang w:val="en-US"/>
        </w:rPr>
        <w:t xml:space="preserve"> and late apoptotic cells</w:t>
      </w:r>
      <w:r w:rsidRPr="00A64F0B">
        <w:rPr>
          <w:rFonts w:ascii="Times New Roman" w:hAnsi="Times New Roman" w:cs="Times New Roman"/>
          <w:sz w:val="24"/>
          <w:szCs w:val="24"/>
          <w:lang w:val="en-US"/>
        </w:rPr>
        <w:t xml:space="preserve">. </w:t>
      </w:r>
      <w:r>
        <w:rPr>
          <w:rFonts w:ascii="Times New Roman" w:hAnsi="Times New Roman" w:cs="Times New Roman"/>
          <w:sz w:val="24"/>
          <w:szCs w:val="24"/>
          <w:lang w:val="en-US"/>
        </w:rPr>
        <w:t>Single cells including live cells and early apoptotic cells were then analyzed to quantity the percentages of CRT exposure on early apoptotic cells (Annexin V</w:t>
      </w:r>
      <w:r w:rsidRPr="00C71472">
        <w:rPr>
          <w:rFonts w:ascii="Times New Roman" w:hAnsi="Times New Roman" w:cs="Times New Roman"/>
          <w:sz w:val="24"/>
          <w:szCs w:val="24"/>
          <w:vertAlign w:val="superscript"/>
          <w:lang w:val="en-US"/>
        </w:rPr>
        <w:t>+</w:t>
      </w:r>
      <w:r>
        <w:rPr>
          <w:rFonts w:ascii="Times New Roman" w:hAnsi="Times New Roman" w:cs="Times New Roman"/>
          <w:sz w:val="24"/>
          <w:szCs w:val="24"/>
          <w:lang w:val="en-US"/>
        </w:rPr>
        <w:t xml:space="preserve">). </w:t>
      </w:r>
    </w:p>
    <w:p w14:paraId="6609881F" w14:textId="77777777" w:rsidR="00B51039" w:rsidRDefault="00B51039" w:rsidP="00B51039">
      <w:pPr>
        <w:jc w:val="both"/>
        <w:rPr>
          <w:rFonts w:ascii="Times New Roman" w:hAnsi="Times New Roman" w:cs="Times New Roman"/>
          <w:sz w:val="24"/>
          <w:szCs w:val="24"/>
          <w:lang w:val="en-US"/>
        </w:rPr>
      </w:pPr>
      <w:r w:rsidRPr="00C71472">
        <w:rPr>
          <w:rFonts w:ascii="Times New Roman" w:hAnsi="Times New Roman" w:cs="Times New Roman"/>
          <w:b/>
          <w:bCs/>
          <w:sz w:val="24"/>
          <w:szCs w:val="24"/>
          <w:lang w:val="en-US"/>
        </w:rPr>
        <w:t>(A)</w:t>
      </w:r>
      <w:r>
        <w:rPr>
          <w:rFonts w:ascii="Times New Roman" w:hAnsi="Times New Roman" w:cs="Times New Roman"/>
          <w:sz w:val="24"/>
          <w:szCs w:val="24"/>
          <w:lang w:val="en-US"/>
        </w:rPr>
        <w:t xml:space="preserve"> Representative dot blots for the murine 4T1.2 cell line. </w:t>
      </w:r>
    </w:p>
    <w:p w14:paraId="16B7FCD5" w14:textId="77777777" w:rsidR="00B51039" w:rsidRDefault="00B51039" w:rsidP="00B51039">
      <w:pPr>
        <w:jc w:val="both"/>
        <w:rPr>
          <w:rFonts w:ascii="Times New Roman" w:hAnsi="Times New Roman" w:cs="Times New Roman"/>
          <w:b/>
          <w:i/>
          <w:sz w:val="24"/>
          <w:szCs w:val="24"/>
          <w:lang w:val="en-US"/>
        </w:rPr>
      </w:pPr>
      <w:r w:rsidRPr="00C71472">
        <w:rPr>
          <w:rFonts w:ascii="Times New Roman" w:hAnsi="Times New Roman" w:cs="Times New Roman"/>
          <w:b/>
          <w:bCs/>
          <w:sz w:val="24"/>
          <w:szCs w:val="24"/>
          <w:lang w:val="en-US"/>
        </w:rPr>
        <w:t>(B)</w:t>
      </w:r>
      <w:r>
        <w:rPr>
          <w:rFonts w:ascii="Times New Roman" w:hAnsi="Times New Roman" w:cs="Times New Roman"/>
          <w:sz w:val="24"/>
          <w:szCs w:val="24"/>
          <w:lang w:val="en-US"/>
        </w:rPr>
        <w:t xml:space="preserve"> Representative dot blots for the indicated human cell lines. </w:t>
      </w:r>
    </w:p>
    <w:p w14:paraId="3C3C4403" w14:textId="2B6B3C9D" w:rsidR="00B51039" w:rsidRDefault="00B51039" w:rsidP="00387FBB">
      <w:pPr>
        <w:jc w:val="both"/>
        <w:rPr>
          <w:rFonts w:ascii="Times New Roman" w:hAnsi="Times New Roman" w:cs="Times New Roman"/>
          <w:bCs/>
          <w:sz w:val="24"/>
          <w:szCs w:val="24"/>
          <w:lang w:val="en-US"/>
        </w:rPr>
      </w:pPr>
    </w:p>
    <w:p w14:paraId="7DB95939" w14:textId="654D0E63" w:rsidR="00B51039" w:rsidRPr="00A64F0B" w:rsidRDefault="00B51039" w:rsidP="00B51039">
      <w:pPr>
        <w:jc w:val="both"/>
        <w:rPr>
          <w:rFonts w:ascii="Times New Roman" w:hAnsi="Times New Roman" w:cs="Times New Roman"/>
          <w:sz w:val="24"/>
          <w:szCs w:val="24"/>
        </w:rPr>
      </w:pPr>
      <w:r w:rsidRPr="00A64F0B">
        <w:rPr>
          <w:rFonts w:ascii="Times New Roman" w:hAnsi="Times New Roman" w:cs="Times New Roman"/>
          <w:b/>
          <w:bCs/>
          <w:i/>
          <w:iCs/>
          <w:sz w:val="24"/>
          <w:szCs w:val="24"/>
          <w:lang w:val="en-US"/>
        </w:rPr>
        <w:t>Figure S5: Gating strategy relat</w:t>
      </w:r>
      <w:r>
        <w:rPr>
          <w:rFonts w:ascii="Times New Roman" w:hAnsi="Times New Roman" w:cs="Times New Roman"/>
          <w:b/>
          <w:bCs/>
          <w:i/>
          <w:iCs/>
          <w:sz w:val="24"/>
          <w:szCs w:val="24"/>
          <w:lang w:val="en-US"/>
        </w:rPr>
        <w:t>ed</w:t>
      </w:r>
      <w:r w:rsidRPr="00A64F0B">
        <w:rPr>
          <w:rFonts w:ascii="Times New Roman" w:hAnsi="Times New Roman" w:cs="Times New Roman"/>
          <w:b/>
          <w:bCs/>
          <w:i/>
          <w:iCs/>
          <w:sz w:val="24"/>
          <w:szCs w:val="24"/>
          <w:lang w:val="en-US"/>
        </w:rPr>
        <w:t xml:space="preserve"> to Figure 3A-D</w:t>
      </w:r>
    </w:p>
    <w:p w14:paraId="4AA0DB1D" w14:textId="77777777" w:rsidR="00B51039" w:rsidRDefault="00B51039" w:rsidP="00B51039">
      <w:pPr>
        <w:jc w:val="both"/>
        <w:rPr>
          <w:rFonts w:ascii="Times New Roman" w:hAnsi="Times New Roman" w:cs="Times New Roman"/>
          <w:sz w:val="24"/>
          <w:szCs w:val="24"/>
          <w:lang w:val="en-US"/>
        </w:rPr>
      </w:pPr>
      <w:r w:rsidRPr="00C71472">
        <w:rPr>
          <w:rFonts w:ascii="Times New Roman" w:hAnsi="Times New Roman" w:cs="Times New Roman"/>
          <w:b/>
          <w:bCs/>
          <w:sz w:val="24"/>
          <w:szCs w:val="24"/>
          <w:lang w:val="en-US"/>
        </w:rPr>
        <w:t>(A,</w:t>
      </w:r>
      <w:r>
        <w:rPr>
          <w:rFonts w:ascii="Times New Roman" w:hAnsi="Times New Roman" w:cs="Times New Roman"/>
          <w:b/>
          <w:bCs/>
          <w:sz w:val="24"/>
          <w:szCs w:val="24"/>
          <w:lang w:val="en-US"/>
        </w:rPr>
        <w:t xml:space="preserve"> </w:t>
      </w:r>
      <w:r w:rsidRPr="00C71472">
        <w:rPr>
          <w:rFonts w:ascii="Times New Roman" w:hAnsi="Times New Roman" w:cs="Times New Roman"/>
          <w:b/>
          <w:bCs/>
          <w:sz w:val="24"/>
          <w:szCs w:val="24"/>
          <w:lang w:val="en-US"/>
        </w:rPr>
        <w:t>C)</w:t>
      </w:r>
      <w:r>
        <w:rPr>
          <w:rFonts w:ascii="Times New Roman" w:hAnsi="Times New Roman" w:cs="Times New Roman"/>
          <w:sz w:val="24"/>
          <w:szCs w:val="24"/>
          <w:lang w:val="en-US"/>
        </w:rPr>
        <w:t xml:space="preserve"> Representative dot blots for the identification of live (double negative), early apoptotic (Annexin V</w:t>
      </w:r>
      <w:r w:rsidRPr="00C71472">
        <w:rPr>
          <w:rFonts w:ascii="Times New Roman" w:hAnsi="Times New Roman" w:cs="Times New Roman"/>
          <w:sz w:val="24"/>
          <w:szCs w:val="24"/>
          <w:vertAlign w:val="superscript"/>
          <w:lang w:val="en-US"/>
        </w:rPr>
        <w:t>+</w:t>
      </w:r>
      <w:r>
        <w:rPr>
          <w:rFonts w:ascii="Times New Roman" w:hAnsi="Times New Roman" w:cs="Times New Roman"/>
          <w:sz w:val="24"/>
          <w:szCs w:val="24"/>
          <w:lang w:val="en-US"/>
        </w:rPr>
        <w:t xml:space="preserve"> 7-AAD</w:t>
      </w:r>
      <w:r w:rsidRPr="00C71472">
        <w:rPr>
          <w:rFonts w:ascii="Times New Roman" w:hAnsi="Times New Roman" w:cs="Times New Roman"/>
          <w:sz w:val="24"/>
          <w:szCs w:val="24"/>
          <w:vertAlign w:val="superscript"/>
          <w:lang w:val="en-US"/>
        </w:rPr>
        <w:t>-</w:t>
      </w:r>
      <w:r>
        <w:rPr>
          <w:rFonts w:ascii="Times New Roman" w:hAnsi="Times New Roman" w:cs="Times New Roman"/>
          <w:sz w:val="24"/>
          <w:szCs w:val="24"/>
          <w:lang w:val="en-US"/>
        </w:rPr>
        <w:t xml:space="preserve"> or PI</w:t>
      </w:r>
      <w:r w:rsidRPr="00C71472">
        <w:rPr>
          <w:rFonts w:ascii="Times New Roman" w:hAnsi="Times New Roman" w:cs="Times New Roman"/>
          <w:sz w:val="24"/>
          <w:szCs w:val="24"/>
          <w:vertAlign w:val="superscript"/>
          <w:lang w:val="en-US"/>
        </w:rPr>
        <w:t>-</w:t>
      </w:r>
      <w:r>
        <w:rPr>
          <w:rFonts w:ascii="Times New Roman" w:hAnsi="Times New Roman" w:cs="Times New Roman"/>
          <w:sz w:val="24"/>
          <w:szCs w:val="24"/>
          <w:lang w:val="en-US"/>
        </w:rPr>
        <w:t xml:space="preserve">), and late apoptotic (double positive) cells in murine 4T1.2 (A) or the indicated human cell lines (C) treated with 0, 1, or 2.5 µM CBL0137. Analysis was performed on total single cells. </w:t>
      </w:r>
    </w:p>
    <w:p w14:paraId="1802C7AC" w14:textId="77777777" w:rsidR="00B51039" w:rsidRDefault="00B51039" w:rsidP="00B51039">
      <w:pPr>
        <w:jc w:val="both"/>
        <w:rPr>
          <w:rFonts w:ascii="Times New Roman" w:hAnsi="Times New Roman" w:cs="Times New Roman"/>
          <w:sz w:val="24"/>
          <w:szCs w:val="24"/>
          <w:lang w:val="en-US"/>
        </w:rPr>
      </w:pPr>
      <w:r w:rsidRPr="00C71472">
        <w:rPr>
          <w:rFonts w:ascii="Times New Roman" w:hAnsi="Times New Roman" w:cs="Times New Roman"/>
          <w:b/>
          <w:bCs/>
          <w:sz w:val="24"/>
          <w:szCs w:val="24"/>
          <w:lang w:val="en-US"/>
        </w:rPr>
        <w:t>(B, D)</w:t>
      </w:r>
      <w:r>
        <w:rPr>
          <w:rFonts w:ascii="Times New Roman" w:hAnsi="Times New Roman" w:cs="Times New Roman"/>
          <w:sz w:val="24"/>
          <w:szCs w:val="24"/>
          <w:lang w:val="en-US"/>
        </w:rPr>
        <w:t xml:space="preserve"> Representative histograms for the visualization of CRT exposure in in murine 4T1.2 cells (B) or the indicated human cell lines (D) treated with 0, 1, or 2.5 µM CBL0137. Analysis was performed on 7AAD</w:t>
      </w:r>
      <w:r w:rsidRPr="00C71472">
        <w:rPr>
          <w:rFonts w:ascii="Times New Roman" w:hAnsi="Times New Roman" w:cs="Times New Roman"/>
          <w:sz w:val="24"/>
          <w:szCs w:val="24"/>
          <w:vertAlign w:val="superscript"/>
          <w:lang w:val="en-US"/>
        </w:rPr>
        <w:t>neg</w:t>
      </w:r>
      <w:r>
        <w:rPr>
          <w:rFonts w:ascii="Times New Roman" w:hAnsi="Times New Roman" w:cs="Times New Roman"/>
          <w:sz w:val="24"/>
          <w:szCs w:val="24"/>
          <w:lang w:val="en-US"/>
        </w:rPr>
        <w:t xml:space="preserve"> (B) or </w:t>
      </w:r>
      <w:proofErr w:type="spellStart"/>
      <w:r>
        <w:rPr>
          <w:rFonts w:ascii="Times New Roman" w:hAnsi="Times New Roman" w:cs="Times New Roman"/>
          <w:sz w:val="24"/>
          <w:szCs w:val="24"/>
          <w:lang w:val="en-US"/>
        </w:rPr>
        <w:t>PI</w:t>
      </w:r>
      <w:r w:rsidRPr="00C71472">
        <w:rPr>
          <w:rFonts w:ascii="Times New Roman" w:hAnsi="Times New Roman" w:cs="Times New Roman"/>
          <w:sz w:val="24"/>
          <w:szCs w:val="24"/>
          <w:vertAlign w:val="superscript"/>
          <w:lang w:val="en-US"/>
        </w:rPr>
        <w:t>neg</w:t>
      </w:r>
      <w:proofErr w:type="spellEnd"/>
      <w:r>
        <w:rPr>
          <w:rFonts w:ascii="Times New Roman" w:hAnsi="Times New Roman" w:cs="Times New Roman"/>
          <w:sz w:val="24"/>
          <w:szCs w:val="24"/>
          <w:lang w:val="en-US"/>
        </w:rPr>
        <w:t xml:space="preserve"> (D) cells.</w:t>
      </w:r>
    </w:p>
    <w:p w14:paraId="58AEDE57" w14:textId="3DB2C6AF" w:rsidR="00B51039" w:rsidRDefault="00B51039" w:rsidP="00387FBB">
      <w:pPr>
        <w:jc w:val="both"/>
        <w:rPr>
          <w:rFonts w:ascii="Times New Roman" w:hAnsi="Times New Roman" w:cs="Times New Roman"/>
          <w:bCs/>
          <w:sz w:val="24"/>
          <w:szCs w:val="24"/>
          <w:lang w:val="en-US"/>
        </w:rPr>
      </w:pPr>
    </w:p>
    <w:p w14:paraId="383056E2" w14:textId="173179DB" w:rsidR="00577528" w:rsidRDefault="00577528" w:rsidP="00577528">
      <w:pPr>
        <w:jc w:val="both"/>
        <w:rPr>
          <w:rFonts w:ascii="Times New Roman" w:hAnsi="Times New Roman" w:cs="Times New Roman"/>
          <w:b/>
          <w:i/>
          <w:sz w:val="24"/>
          <w:szCs w:val="24"/>
        </w:rPr>
      </w:pPr>
      <w:r w:rsidRPr="00C54142">
        <w:rPr>
          <w:rFonts w:ascii="Times New Roman" w:hAnsi="Times New Roman" w:cs="Times New Roman"/>
          <w:b/>
          <w:i/>
          <w:sz w:val="24"/>
          <w:szCs w:val="24"/>
          <w:lang w:val="en-US"/>
        </w:rPr>
        <w:t xml:space="preserve">Figure </w:t>
      </w:r>
      <w:r>
        <w:rPr>
          <w:rFonts w:ascii="Times New Roman" w:hAnsi="Times New Roman" w:cs="Times New Roman"/>
          <w:b/>
          <w:i/>
          <w:sz w:val="24"/>
          <w:szCs w:val="24"/>
          <w:lang w:val="en-US"/>
        </w:rPr>
        <w:t>S6</w:t>
      </w:r>
      <w:r>
        <w:rPr>
          <w:rFonts w:ascii="Times New Roman" w:hAnsi="Times New Roman" w:cs="Times New Roman"/>
          <w:b/>
          <w:i/>
          <w:sz w:val="24"/>
          <w:szCs w:val="24"/>
        </w:rPr>
        <w:t xml:space="preserve">. Effect of CBL0137 treatment and MYC knockdown on HMGB1 </w:t>
      </w:r>
      <w:r w:rsidR="002C2945">
        <w:rPr>
          <w:rFonts w:ascii="Times New Roman" w:hAnsi="Times New Roman" w:cs="Times New Roman"/>
          <w:b/>
          <w:i/>
          <w:sz w:val="24"/>
          <w:szCs w:val="24"/>
        </w:rPr>
        <w:t>levels</w:t>
      </w:r>
      <w:r>
        <w:rPr>
          <w:rFonts w:ascii="Times New Roman" w:hAnsi="Times New Roman" w:cs="Times New Roman"/>
          <w:b/>
          <w:i/>
          <w:sz w:val="24"/>
          <w:szCs w:val="24"/>
        </w:rPr>
        <w:t>.</w:t>
      </w:r>
    </w:p>
    <w:p w14:paraId="1111B69A" w14:textId="4A6E52D4" w:rsidR="00577528" w:rsidRPr="00577528" w:rsidRDefault="00577528" w:rsidP="00577528">
      <w:pPr>
        <w:jc w:val="both"/>
        <w:rPr>
          <w:rFonts w:ascii="Times New Roman" w:hAnsi="Times New Roman" w:cs="Times New Roman"/>
          <w:sz w:val="24"/>
          <w:szCs w:val="24"/>
          <w:lang w:val="en-US"/>
        </w:rPr>
      </w:pPr>
      <w:r w:rsidRPr="00577528">
        <w:rPr>
          <w:rFonts w:ascii="Times New Roman" w:hAnsi="Times New Roman" w:cs="Times New Roman"/>
          <w:b/>
          <w:sz w:val="24"/>
          <w:szCs w:val="24"/>
        </w:rPr>
        <w:t>(A)</w:t>
      </w:r>
      <w:r>
        <w:rPr>
          <w:rFonts w:ascii="Times New Roman" w:hAnsi="Times New Roman" w:cs="Times New Roman"/>
          <w:sz w:val="24"/>
          <w:szCs w:val="24"/>
        </w:rPr>
        <w:t xml:space="preserve"> </w:t>
      </w:r>
      <w:r w:rsidRPr="00577528">
        <w:rPr>
          <w:rFonts w:ascii="Times New Roman" w:hAnsi="Times New Roman" w:cs="Times New Roman"/>
          <w:sz w:val="24"/>
          <w:szCs w:val="24"/>
        </w:rPr>
        <w:t xml:space="preserve">Two MYC-high TNBC cell lines, SUM159PT and SUM149PT, were treated with CBL0137 (0-2.5 µM) for 24 hours, and HMGB1 </w:t>
      </w:r>
      <w:r w:rsidR="002C2945">
        <w:rPr>
          <w:rFonts w:ascii="Times New Roman" w:hAnsi="Times New Roman" w:cs="Times New Roman"/>
          <w:sz w:val="24"/>
          <w:szCs w:val="24"/>
        </w:rPr>
        <w:t>levels</w:t>
      </w:r>
      <w:r w:rsidRPr="00577528">
        <w:rPr>
          <w:rFonts w:ascii="Times New Roman" w:hAnsi="Times New Roman" w:cs="Times New Roman"/>
          <w:sz w:val="24"/>
          <w:szCs w:val="24"/>
        </w:rPr>
        <w:t xml:space="preserve"> was analysed</w:t>
      </w:r>
      <w:r w:rsidR="002C2945">
        <w:rPr>
          <w:rFonts w:ascii="Times New Roman" w:hAnsi="Times New Roman" w:cs="Times New Roman"/>
          <w:sz w:val="24"/>
          <w:szCs w:val="24"/>
        </w:rPr>
        <w:t xml:space="preserve"> in the media</w:t>
      </w:r>
      <w:r w:rsidRPr="00577528">
        <w:rPr>
          <w:rFonts w:ascii="Times New Roman" w:hAnsi="Times New Roman" w:cs="Times New Roman"/>
          <w:sz w:val="24"/>
          <w:szCs w:val="24"/>
        </w:rPr>
        <w:t xml:space="preserve"> by using HMGB1 Immunoassay kit (Promega). </w:t>
      </w:r>
      <w:r w:rsidRPr="00577528">
        <w:rPr>
          <w:rFonts w:ascii="Times New Roman" w:hAnsi="Times New Roman" w:cs="Times New Roman"/>
          <w:sz w:val="24"/>
          <w:szCs w:val="24"/>
          <w:lang w:val="en-US"/>
        </w:rPr>
        <w:t>Data are presented as mean ± SEM; One-way ANOVA followed by Tukey’s post-test, **p&lt;0.01, ****p&lt;0.0001.</w:t>
      </w:r>
    </w:p>
    <w:p w14:paraId="77A0395E" w14:textId="7E951A32" w:rsidR="00577528" w:rsidRPr="00577528" w:rsidRDefault="00577528" w:rsidP="00577528">
      <w:pPr>
        <w:jc w:val="both"/>
        <w:rPr>
          <w:rFonts w:ascii="Times New Roman" w:hAnsi="Times New Roman" w:cs="Times New Roman"/>
          <w:sz w:val="24"/>
        </w:rPr>
      </w:pPr>
      <w:r>
        <w:rPr>
          <w:rFonts w:ascii="Times New Roman" w:hAnsi="Times New Roman" w:cs="Times New Roman"/>
          <w:b/>
          <w:sz w:val="24"/>
        </w:rPr>
        <w:t xml:space="preserve">(B) </w:t>
      </w:r>
      <w:r>
        <w:rPr>
          <w:rFonts w:ascii="Times New Roman" w:hAnsi="Times New Roman" w:cs="Times New Roman"/>
          <w:sz w:val="24"/>
        </w:rPr>
        <w:t>SUM159PT and SUM149PT cells were transfected with either control or MYC-specific siRN</w:t>
      </w:r>
      <w:r w:rsidR="00ED459A">
        <w:rPr>
          <w:rFonts w:ascii="Times New Roman" w:hAnsi="Times New Roman" w:cs="Times New Roman"/>
          <w:sz w:val="24"/>
        </w:rPr>
        <w:t>A for 48 hours. HMGB1 levels in the media were</w:t>
      </w:r>
      <w:bookmarkStart w:id="0" w:name="_GoBack"/>
      <w:bookmarkEnd w:id="0"/>
      <w:r>
        <w:rPr>
          <w:rFonts w:ascii="Times New Roman" w:hAnsi="Times New Roman" w:cs="Times New Roman"/>
          <w:sz w:val="24"/>
        </w:rPr>
        <w:t xml:space="preserve"> analysed 48 hours post-transfection using HMGB1 Immunoassay kit (Promega). </w:t>
      </w:r>
      <w:r>
        <w:rPr>
          <w:rFonts w:ascii="Times New Roman" w:hAnsi="Times New Roman" w:cs="Times New Roman"/>
          <w:sz w:val="24"/>
          <w:szCs w:val="24"/>
          <w:lang w:val="en-US"/>
        </w:rPr>
        <w:t>Data are presented as mean ± SEM; t-Test, *p&lt;0.05, ****p&lt;0.0001.</w:t>
      </w:r>
    </w:p>
    <w:p w14:paraId="49F978C2" w14:textId="77777777" w:rsidR="002C2945" w:rsidRDefault="002C2945" w:rsidP="00B51039">
      <w:pPr>
        <w:jc w:val="both"/>
        <w:rPr>
          <w:rFonts w:ascii="Times New Roman" w:hAnsi="Times New Roman" w:cs="Times New Roman"/>
          <w:b/>
          <w:bCs/>
          <w:sz w:val="24"/>
          <w:szCs w:val="24"/>
          <w:u w:val="single"/>
          <w:lang w:val="en-US"/>
        </w:rPr>
      </w:pPr>
    </w:p>
    <w:p w14:paraId="62DCE5B8" w14:textId="5F6F400F" w:rsidR="00B51039" w:rsidRDefault="00B51039" w:rsidP="00B51039">
      <w:pPr>
        <w:jc w:val="both"/>
        <w:rPr>
          <w:rFonts w:ascii="Times New Roman" w:hAnsi="Times New Roman" w:cs="Times New Roman"/>
          <w:b/>
          <w:i/>
          <w:sz w:val="24"/>
          <w:szCs w:val="24"/>
        </w:rPr>
      </w:pPr>
      <w:r w:rsidRPr="00C54142">
        <w:rPr>
          <w:rFonts w:ascii="Times New Roman" w:hAnsi="Times New Roman" w:cs="Times New Roman"/>
          <w:b/>
          <w:i/>
          <w:sz w:val="24"/>
          <w:szCs w:val="24"/>
          <w:lang w:val="en-US"/>
        </w:rPr>
        <w:t xml:space="preserve">Figure </w:t>
      </w:r>
      <w:r>
        <w:rPr>
          <w:rFonts w:ascii="Times New Roman" w:hAnsi="Times New Roman" w:cs="Times New Roman"/>
          <w:b/>
          <w:i/>
          <w:sz w:val="24"/>
          <w:szCs w:val="24"/>
          <w:lang w:val="en-US"/>
        </w:rPr>
        <w:t>S</w:t>
      </w:r>
      <w:r w:rsidR="00577528">
        <w:rPr>
          <w:rFonts w:ascii="Times New Roman" w:hAnsi="Times New Roman" w:cs="Times New Roman"/>
          <w:b/>
          <w:i/>
          <w:sz w:val="24"/>
          <w:szCs w:val="24"/>
          <w:lang w:val="en-US"/>
        </w:rPr>
        <w:t>7</w:t>
      </w:r>
      <w:r>
        <w:rPr>
          <w:rFonts w:ascii="Times New Roman" w:hAnsi="Times New Roman" w:cs="Times New Roman"/>
          <w:b/>
          <w:i/>
          <w:sz w:val="24"/>
          <w:szCs w:val="24"/>
        </w:rPr>
        <w:t>. Immune profiling of 4T1.2 tumors treated with CBL0137</w:t>
      </w:r>
    </w:p>
    <w:p w14:paraId="4F65B85B" w14:textId="77777777" w:rsidR="00B51039" w:rsidRDefault="00B51039" w:rsidP="00B51039">
      <w:pPr>
        <w:jc w:val="both"/>
        <w:rPr>
          <w:rFonts w:ascii="Times New Roman" w:hAnsi="Times New Roman" w:cs="Times New Roman"/>
          <w:b/>
          <w:i/>
          <w:sz w:val="24"/>
          <w:szCs w:val="24"/>
        </w:rPr>
      </w:pPr>
      <w:r>
        <w:rPr>
          <w:rFonts w:ascii="Times New Roman" w:hAnsi="Times New Roman" w:cs="Times New Roman"/>
          <w:bCs/>
          <w:iCs/>
          <w:sz w:val="24"/>
          <w:szCs w:val="24"/>
          <w:lang w:val="en-US"/>
        </w:rPr>
        <w:t>Mice and tumors as described in Figure 4A.</w:t>
      </w:r>
    </w:p>
    <w:p w14:paraId="0C5E6636" w14:textId="77777777" w:rsidR="00B51039" w:rsidRPr="00CA0876" w:rsidRDefault="00B51039" w:rsidP="00B51039">
      <w:pPr>
        <w:jc w:val="both"/>
        <w:rPr>
          <w:rFonts w:ascii="Times New Roman" w:hAnsi="Times New Roman" w:cs="Times New Roman"/>
          <w:sz w:val="24"/>
          <w:szCs w:val="24"/>
        </w:rPr>
      </w:pPr>
      <w:r>
        <w:rPr>
          <w:rFonts w:ascii="Times New Roman" w:hAnsi="Times New Roman" w:cs="Times New Roman"/>
          <w:b/>
          <w:i/>
          <w:sz w:val="24"/>
          <w:szCs w:val="24"/>
        </w:rPr>
        <w:t xml:space="preserve"> (A) </w:t>
      </w:r>
      <w:r>
        <w:rPr>
          <w:rFonts w:ascii="Times New Roman" w:hAnsi="Times New Roman" w:cs="Times New Roman"/>
          <w:sz w:val="24"/>
          <w:szCs w:val="24"/>
        </w:rPr>
        <w:t>Multiplexed immunofluorescence staining of vehicle- and CBL0137-treated (60 mg/kg) 4T1.2 mouse tumors. Six mice were analysed under each condition. Tumor from each mouse was subjected to Opal staining: CD8</w:t>
      </w:r>
      <w:r w:rsidRPr="00996C05">
        <w:rPr>
          <w:rFonts w:ascii="Times New Roman" w:hAnsi="Times New Roman" w:cs="Times New Roman"/>
          <w:sz w:val="24"/>
          <w:szCs w:val="24"/>
          <w:vertAlign w:val="superscript"/>
        </w:rPr>
        <w:t>+</w:t>
      </w:r>
      <w:r>
        <w:rPr>
          <w:rFonts w:ascii="Times New Roman" w:hAnsi="Times New Roman" w:cs="Times New Roman"/>
          <w:sz w:val="24"/>
          <w:szCs w:val="24"/>
        </w:rPr>
        <w:t xml:space="preserve"> T cells, NK cells (marked by NCR1</w:t>
      </w:r>
      <w:r w:rsidRPr="00996C05">
        <w:rPr>
          <w:rFonts w:ascii="Times New Roman" w:hAnsi="Times New Roman" w:cs="Times New Roman"/>
          <w:sz w:val="24"/>
          <w:szCs w:val="24"/>
          <w:vertAlign w:val="superscript"/>
        </w:rPr>
        <w:t>+</w:t>
      </w:r>
      <w:r>
        <w:rPr>
          <w:rFonts w:ascii="Times New Roman" w:hAnsi="Times New Roman" w:cs="Times New Roman"/>
          <w:sz w:val="24"/>
          <w:szCs w:val="24"/>
        </w:rPr>
        <w:t xml:space="preserve"> cells), CD4</w:t>
      </w:r>
      <w:r w:rsidRPr="00996C05">
        <w:rPr>
          <w:rFonts w:ascii="Times New Roman" w:hAnsi="Times New Roman" w:cs="Times New Roman"/>
          <w:sz w:val="24"/>
          <w:szCs w:val="24"/>
          <w:vertAlign w:val="superscript"/>
        </w:rPr>
        <w:t>+</w:t>
      </w:r>
      <w:r>
        <w:rPr>
          <w:rFonts w:ascii="Times New Roman" w:hAnsi="Times New Roman" w:cs="Times New Roman"/>
          <w:sz w:val="24"/>
          <w:szCs w:val="24"/>
        </w:rPr>
        <w:t xml:space="preserve"> T cells, and </w:t>
      </w:r>
      <w:r w:rsidRPr="00C54142">
        <w:rPr>
          <w:rFonts w:ascii="Times New Roman" w:hAnsi="Times New Roman" w:cs="Times New Roman"/>
          <w:sz w:val="24"/>
          <w:szCs w:val="24"/>
          <w:lang w:val="en-US"/>
        </w:rPr>
        <w:t>Treg</w:t>
      </w:r>
      <w:r>
        <w:rPr>
          <w:rFonts w:ascii="Times New Roman" w:hAnsi="Times New Roman" w:cs="Times New Roman"/>
          <w:sz w:val="24"/>
          <w:szCs w:val="24"/>
          <w:lang w:val="en-US"/>
        </w:rPr>
        <w:t xml:space="preserve"> (CD4</w:t>
      </w:r>
      <w:r w:rsidRPr="00265F7D">
        <w:rPr>
          <w:rFonts w:ascii="Times New Roman" w:hAnsi="Times New Roman" w:cs="Times New Roman"/>
          <w:sz w:val="24"/>
          <w:szCs w:val="24"/>
          <w:vertAlign w:val="superscript"/>
          <w:lang w:val="en-US"/>
        </w:rPr>
        <w:t>+</w:t>
      </w:r>
      <w:r>
        <w:rPr>
          <w:rFonts w:ascii="Times New Roman" w:hAnsi="Times New Roman" w:cs="Times New Roman"/>
          <w:sz w:val="24"/>
          <w:szCs w:val="24"/>
          <w:lang w:val="en-US"/>
        </w:rPr>
        <w:t xml:space="preserve"> CD25</w:t>
      </w:r>
      <w:r w:rsidRPr="00A510FB">
        <w:rPr>
          <w:rFonts w:ascii="Times New Roman" w:hAnsi="Times New Roman" w:cs="Times New Roman"/>
          <w:sz w:val="24"/>
          <w:szCs w:val="24"/>
          <w:vertAlign w:val="superscript"/>
          <w:lang w:val="en-US"/>
        </w:rPr>
        <w:t>+</w:t>
      </w:r>
      <w:r>
        <w:rPr>
          <w:rFonts w:ascii="Times New Roman" w:hAnsi="Times New Roman" w:cs="Times New Roman"/>
          <w:sz w:val="24"/>
          <w:szCs w:val="24"/>
          <w:lang w:val="en-US"/>
        </w:rPr>
        <w:t xml:space="preserve"> FoxP3</w:t>
      </w:r>
      <w:r w:rsidRPr="00265F7D">
        <w:rPr>
          <w:rFonts w:ascii="Times New Roman" w:hAnsi="Times New Roman" w:cs="Times New Roman"/>
          <w:sz w:val="24"/>
          <w:szCs w:val="24"/>
          <w:vertAlign w:val="superscript"/>
          <w:lang w:val="en-US"/>
        </w:rPr>
        <w:t>+</w:t>
      </w:r>
      <w:r>
        <w:rPr>
          <w:rFonts w:ascii="Times New Roman" w:hAnsi="Times New Roman" w:cs="Times New Roman"/>
          <w:sz w:val="24"/>
          <w:szCs w:val="24"/>
          <w:lang w:val="en-US"/>
        </w:rPr>
        <w:t>) cells. A comparative summary of the quantification and relative significance is presented. Data are presented as mean ± SEM; t-Test, ***p&lt;0.001, ****p&lt;0.0001.</w:t>
      </w:r>
      <w:r>
        <w:rPr>
          <w:rFonts w:ascii="Times New Roman" w:hAnsi="Times New Roman" w:cs="Times New Roman"/>
          <w:sz w:val="24"/>
          <w:szCs w:val="24"/>
        </w:rPr>
        <w:t xml:space="preserve"> </w:t>
      </w:r>
    </w:p>
    <w:p w14:paraId="1C83CF5B" w14:textId="77777777" w:rsidR="00B51039" w:rsidRDefault="00B51039" w:rsidP="00B51039">
      <w:pPr>
        <w:jc w:val="both"/>
        <w:rPr>
          <w:rFonts w:ascii="Times New Roman" w:hAnsi="Times New Roman" w:cs="Times New Roman"/>
          <w:bCs/>
          <w:iCs/>
          <w:sz w:val="24"/>
          <w:szCs w:val="24"/>
          <w:lang w:val="en-US"/>
        </w:rPr>
      </w:pPr>
      <w:r>
        <w:rPr>
          <w:rFonts w:ascii="Times New Roman" w:hAnsi="Times New Roman" w:cs="Times New Roman"/>
          <w:b/>
          <w:i/>
          <w:sz w:val="24"/>
          <w:szCs w:val="24"/>
        </w:rPr>
        <w:t xml:space="preserve"> (B</w:t>
      </w:r>
      <w:r w:rsidRPr="0076696A">
        <w:rPr>
          <w:rFonts w:ascii="Times New Roman" w:hAnsi="Times New Roman" w:cs="Times New Roman"/>
          <w:bCs/>
          <w:iCs/>
          <w:sz w:val="24"/>
          <w:szCs w:val="24"/>
        </w:rPr>
        <w:t>)</w:t>
      </w:r>
      <w:r>
        <w:rPr>
          <w:rFonts w:ascii="Times New Roman" w:hAnsi="Times New Roman" w:cs="Times New Roman"/>
          <w:bCs/>
          <w:iCs/>
          <w:sz w:val="24"/>
          <w:szCs w:val="24"/>
        </w:rPr>
        <w:t xml:space="preserve"> G</w:t>
      </w:r>
      <w:r w:rsidRPr="0076696A">
        <w:rPr>
          <w:rFonts w:ascii="Times New Roman" w:hAnsi="Times New Roman" w:cs="Times New Roman"/>
          <w:bCs/>
          <w:iCs/>
          <w:sz w:val="24"/>
          <w:szCs w:val="24"/>
        </w:rPr>
        <w:t xml:space="preserve">ating strategy for the flow </w:t>
      </w:r>
      <w:proofErr w:type="spellStart"/>
      <w:r w:rsidRPr="0076696A">
        <w:rPr>
          <w:rFonts w:ascii="Times New Roman" w:hAnsi="Times New Roman" w:cs="Times New Roman"/>
          <w:bCs/>
          <w:iCs/>
          <w:sz w:val="24"/>
          <w:szCs w:val="24"/>
        </w:rPr>
        <w:t>cytometric</w:t>
      </w:r>
      <w:proofErr w:type="spellEnd"/>
      <w:r w:rsidRPr="0076696A">
        <w:rPr>
          <w:rFonts w:ascii="Times New Roman" w:hAnsi="Times New Roman" w:cs="Times New Roman"/>
          <w:bCs/>
          <w:iCs/>
          <w:sz w:val="24"/>
          <w:szCs w:val="24"/>
        </w:rPr>
        <w:t xml:space="preserve"> analysis presented in Figure 5, 6 and S8-S11</w:t>
      </w:r>
      <w:r w:rsidRPr="00646CBD">
        <w:rPr>
          <w:rFonts w:ascii="Times New Roman" w:hAnsi="Times New Roman" w:cs="Times New Roman"/>
          <w:bCs/>
          <w:iCs/>
          <w:sz w:val="24"/>
          <w:szCs w:val="24"/>
        </w:rPr>
        <w:t>.</w:t>
      </w:r>
      <w:r>
        <w:rPr>
          <w:rFonts w:ascii="Times New Roman" w:hAnsi="Times New Roman" w:cs="Times New Roman"/>
          <w:bCs/>
          <w:iCs/>
          <w:sz w:val="24"/>
          <w:szCs w:val="24"/>
          <w:lang w:val="en-US"/>
        </w:rPr>
        <w:t xml:space="preserve"> Physical parameters, L/D positivity and CD45 positivity were used to exclude dead cells, doublets, and debris, and to identify live tumor infiltrating immune cells. CD4</w:t>
      </w:r>
      <w:r w:rsidRPr="0076696A">
        <w:rPr>
          <w:rFonts w:ascii="Times New Roman" w:hAnsi="Times New Roman" w:cs="Times New Roman"/>
          <w:bCs/>
          <w:iCs/>
          <w:sz w:val="24"/>
          <w:szCs w:val="24"/>
          <w:vertAlign w:val="superscript"/>
          <w:lang w:val="en-US"/>
        </w:rPr>
        <w:t>+</w:t>
      </w:r>
      <w:r>
        <w:rPr>
          <w:rFonts w:ascii="Times New Roman" w:hAnsi="Times New Roman" w:cs="Times New Roman"/>
          <w:bCs/>
          <w:iCs/>
          <w:sz w:val="24"/>
          <w:szCs w:val="24"/>
          <w:lang w:val="en-US"/>
        </w:rPr>
        <w:t xml:space="preserve"> and CD8</w:t>
      </w:r>
      <w:r w:rsidRPr="0076696A">
        <w:rPr>
          <w:rFonts w:ascii="Times New Roman" w:hAnsi="Times New Roman" w:cs="Times New Roman"/>
          <w:bCs/>
          <w:iCs/>
          <w:sz w:val="24"/>
          <w:szCs w:val="24"/>
          <w:vertAlign w:val="superscript"/>
          <w:lang w:val="en-US"/>
        </w:rPr>
        <w:t>+</w:t>
      </w:r>
      <w:r>
        <w:rPr>
          <w:rFonts w:ascii="Times New Roman" w:hAnsi="Times New Roman" w:cs="Times New Roman"/>
          <w:bCs/>
          <w:iCs/>
          <w:sz w:val="24"/>
          <w:szCs w:val="24"/>
          <w:lang w:val="en-US"/>
        </w:rPr>
        <w:t xml:space="preserve"> T cells were gated on CD3</w:t>
      </w:r>
      <w:r w:rsidRPr="0076696A">
        <w:rPr>
          <w:rFonts w:ascii="Times New Roman" w:hAnsi="Times New Roman" w:cs="Times New Roman"/>
          <w:bCs/>
          <w:iCs/>
          <w:sz w:val="24"/>
          <w:szCs w:val="24"/>
          <w:vertAlign w:val="superscript"/>
          <w:lang w:val="en-US"/>
        </w:rPr>
        <w:t>+</w:t>
      </w:r>
      <w:r>
        <w:rPr>
          <w:rFonts w:ascii="Times New Roman" w:hAnsi="Times New Roman" w:cs="Times New Roman"/>
          <w:bCs/>
          <w:iCs/>
          <w:sz w:val="24"/>
          <w:szCs w:val="24"/>
          <w:lang w:val="en-US"/>
        </w:rPr>
        <w:t xml:space="preserve"> cells and NK cells were identified within CD3</w:t>
      </w:r>
      <w:r w:rsidRPr="0076696A">
        <w:rPr>
          <w:rFonts w:ascii="Times New Roman" w:hAnsi="Times New Roman" w:cs="Times New Roman"/>
          <w:bCs/>
          <w:iCs/>
          <w:sz w:val="24"/>
          <w:szCs w:val="24"/>
          <w:vertAlign w:val="superscript"/>
          <w:lang w:val="en-US"/>
        </w:rPr>
        <w:t>neg</w:t>
      </w:r>
      <w:r>
        <w:rPr>
          <w:rFonts w:ascii="Times New Roman" w:hAnsi="Times New Roman" w:cs="Times New Roman"/>
          <w:bCs/>
          <w:iCs/>
          <w:sz w:val="24"/>
          <w:szCs w:val="24"/>
          <w:lang w:val="en-US"/>
        </w:rPr>
        <w:t xml:space="preserve"> fraction. CD4</w:t>
      </w:r>
      <w:r w:rsidRPr="0076696A">
        <w:rPr>
          <w:rFonts w:ascii="Times New Roman" w:hAnsi="Times New Roman" w:cs="Times New Roman"/>
          <w:bCs/>
          <w:iCs/>
          <w:sz w:val="24"/>
          <w:szCs w:val="24"/>
          <w:vertAlign w:val="superscript"/>
          <w:lang w:val="en-US"/>
        </w:rPr>
        <w:t>+</w:t>
      </w:r>
      <w:r>
        <w:rPr>
          <w:rFonts w:ascii="Times New Roman" w:hAnsi="Times New Roman" w:cs="Times New Roman"/>
          <w:bCs/>
          <w:iCs/>
          <w:sz w:val="24"/>
          <w:szCs w:val="24"/>
          <w:lang w:val="en-US"/>
        </w:rPr>
        <w:t xml:space="preserve"> T cells were further divided into T</w:t>
      </w:r>
      <w:r w:rsidRPr="0076696A">
        <w:rPr>
          <w:rFonts w:ascii="Times New Roman" w:hAnsi="Times New Roman" w:cs="Times New Roman"/>
          <w:bCs/>
          <w:iCs/>
          <w:sz w:val="24"/>
          <w:szCs w:val="24"/>
          <w:vertAlign w:val="subscript"/>
          <w:lang w:val="en-US"/>
        </w:rPr>
        <w:t>conv</w:t>
      </w:r>
      <w:r>
        <w:rPr>
          <w:rFonts w:ascii="Times New Roman" w:hAnsi="Times New Roman" w:cs="Times New Roman"/>
          <w:bCs/>
          <w:iCs/>
          <w:sz w:val="24"/>
          <w:szCs w:val="24"/>
          <w:lang w:val="en-US"/>
        </w:rPr>
        <w:t xml:space="preserve"> (FoxP3</w:t>
      </w:r>
      <w:r w:rsidRPr="0076696A">
        <w:rPr>
          <w:rFonts w:ascii="Times New Roman" w:hAnsi="Times New Roman" w:cs="Times New Roman"/>
          <w:bCs/>
          <w:iCs/>
          <w:sz w:val="24"/>
          <w:szCs w:val="24"/>
          <w:vertAlign w:val="superscript"/>
          <w:lang w:val="en-US"/>
        </w:rPr>
        <w:t>neg</w:t>
      </w:r>
      <w:r>
        <w:rPr>
          <w:rFonts w:ascii="Times New Roman" w:hAnsi="Times New Roman" w:cs="Times New Roman"/>
          <w:bCs/>
          <w:iCs/>
          <w:sz w:val="24"/>
          <w:szCs w:val="24"/>
          <w:lang w:val="en-US"/>
        </w:rPr>
        <w:t>) and T</w:t>
      </w:r>
      <w:r w:rsidRPr="0076696A">
        <w:rPr>
          <w:rFonts w:ascii="Times New Roman" w:hAnsi="Times New Roman" w:cs="Times New Roman"/>
          <w:bCs/>
          <w:iCs/>
          <w:sz w:val="24"/>
          <w:szCs w:val="24"/>
          <w:vertAlign w:val="subscript"/>
          <w:lang w:val="en-US"/>
        </w:rPr>
        <w:t>reg</w:t>
      </w:r>
      <w:r>
        <w:rPr>
          <w:rFonts w:ascii="Times New Roman" w:hAnsi="Times New Roman" w:cs="Times New Roman"/>
          <w:bCs/>
          <w:iCs/>
          <w:sz w:val="24"/>
          <w:szCs w:val="24"/>
          <w:lang w:val="en-US"/>
        </w:rPr>
        <w:t xml:space="preserve"> (FoxP3</w:t>
      </w:r>
      <w:r w:rsidRPr="0076696A">
        <w:rPr>
          <w:rFonts w:ascii="Times New Roman" w:hAnsi="Times New Roman" w:cs="Times New Roman"/>
          <w:bCs/>
          <w:iCs/>
          <w:sz w:val="24"/>
          <w:szCs w:val="24"/>
          <w:vertAlign w:val="superscript"/>
          <w:lang w:val="en-US"/>
        </w:rPr>
        <w:t>+</w:t>
      </w:r>
      <w:r>
        <w:rPr>
          <w:rFonts w:ascii="Times New Roman" w:hAnsi="Times New Roman" w:cs="Times New Roman"/>
          <w:bCs/>
          <w:iCs/>
          <w:sz w:val="24"/>
          <w:szCs w:val="24"/>
          <w:lang w:val="en-US"/>
        </w:rPr>
        <w:t xml:space="preserve">) cells. </w:t>
      </w:r>
    </w:p>
    <w:p w14:paraId="07B69035" w14:textId="77777777" w:rsidR="00B51039" w:rsidRPr="00646CBD" w:rsidRDefault="00B51039" w:rsidP="00B51039">
      <w:pPr>
        <w:jc w:val="both"/>
        <w:rPr>
          <w:rFonts w:ascii="Times New Roman" w:hAnsi="Times New Roman" w:cs="Times New Roman"/>
          <w:b/>
          <w:i/>
          <w:sz w:val="24"/>
          <w:szCs w:val="24"/>
          <w:lang w:val="en-US"/>
        </w:rPr>
      </w:pPr>
      <w:r w:rsidRPr="0076696A">
        <w:rPr>
          <w:rFonts w:ascii="Times New Roman" w:hAnsi="Times New Roman" w:cs="Times New Roman"/>
          <w:b/>
          <w:iCs/>
          <w:sz w:val="24"/>
          <w:szCs w:val="24"/>
          <w:lang w:val="en-US"/>
        </w:rPr>
        <w:t>(C)</w:t>
      </w:r>
      <w:r>
        <w:rPr>
          <w:rFonts w:ascii="Times New Roman" w:hAnsi="Times New Roman" w:cs="Times New Roman"/>
          <w:bCs/>
          <w:iCs/>
          <w:sz w:val="24"/>
          <w:szCs w:val="24"/>
          <w:lang w:val="en-US"/>
        </w:rPr>
        <w:t xml:space="preserve"> Percentages CD8</w:t>
      </w:r>
      <w:r w:rsidRPr="0076696A">
        <w:rPr>
          <w:rFonts w:ascii="Times New Roman" w:hAnsi="Times New Roman" w:cs="Times New Roman"/>
          <w:bCs/>
          <w:iCs/>
          <w:sz w:val="24"/>
          <w:szCs w:val="24"/>
          <w:vertAlign w:val="superscript"/>
          <w:lang w:val="en-US"/>
        </w:rPr>
        <w:t>+</w:t>
      </w:r>
      <w:r>
        <w:rPr>
          <w:rFonts w:ascii="Times New Roman" w:hAnsi="Times New Roman" w:cs="Times New Roman"/>
          <w:bCs/>
          <w:iCs/>
          <w:sz w:val="24"/>
          <w:szCs w:val="24"/>
          <w:lang w:val="en-US"/>
        </w:rPr>
        <w:t xml:space="preserve"> T cells, CD4</w:t>
      </w:r>
      <w:r w:rsidRPr="0076696A">
        <w:rPr>
          <w:rFonts w:ascii="Times New Roman" w:hAnsi="Times New Roman" w:cs="Times New Roman"/>
          <w:bCs/>
          <w:iCs/>
          <w:sz w:val="24"/>
          <w:szCs w:val="24"/>
          <w:vertAlign w:val="superscript"/>
          <w:lang w:val="en-US"/>
        </w:rPr>
        <w:t>+</w:t>
      </w:r>
      <w:r>
        <w:rPr>
          <w:rFonts w:ascii="Times New Roman" w:hAnsi="Times New Roman" w:cs="Times New Roman"/>
          <w:bCs/>
          <w:iCs/>
          <w:sz w:val="24"/>
          <w:szCs w:val="24"/>
          <w:lang w:val="en-US"/>
        </w:rPr>
        <w:t xml:space="preserve"> T</w:t>
      </w:r>
      <w:r w:rsidRPr="0076696A">
        <w:rPr>
          <w:rFonts w:ascii="Times New Roman" w:hAnsi="Times New Roman" w:cs="Times New Roman"/>
          <w:bCs/>
          <w:iCs/>
          <w:sz w:val="24"/>
          <w:szCs w:val="24"/>
          <w:vertAlign w:val="subscript"/>
          <w:lang w:val="en-US"/>
        </w:rPr>
        <w:t>conv</w:t>
      </w:r>
      <w:r>
        <w:rPr>
          <w:rFonts w:ascii="Times New Roman" w:hAnsi="Times New Roman" w:cs="Times New Roman"/>
          <w:bCs/>
          <w:iCs/>
          <w:sz w:val="24"/>
          <w:szCs w:val="24"/>
          <w:lang w:val="en-US"/>
        </w:rPr>
        <w:t>, CD4</w:t>
      </w:r>
      <w:r w:rsidRPr="0076696A">
        <w:rPr>
          <w:rFonts w:ascii="Times New Roman" w:hAnsi="Times New Roman" w:cs="Times New Roman"/>
          <w:bCs/>
          <w:iCs/>
          <w:sz w:val="24"/>
          <w:szCs w:val="24"/>
          <w:vertAlign w:val="superscript"/>
          <w:lang w:val="en-US"/>
        </w:rPr>
        <w:t>+</w:t>
      </w:r>
      <w:r>
        <w:rPr>
          <w:rFonts w:ascii="Times New Roman" w:hAnsi="Times New Roman" w:cs="Times New Roman"/>
          <w:bCs/>
          <w:iCs/>
          <w:sz w:val="24"/>
          <w:szCs w:val="24"/>
          <w:lang w:val="en-US"/>
        </w:rPr>
        <w:t xml:space="preserve"> T</w:t>
      </w:r>
      <w:r w:rsidRPr="0076696A">
        <w:rPr>
          <w:rFonts w:ascii="Times New Roman" w:hAnsi="Times New Roman" w:cs="Times New Roman"/>
          <w:bCs/>
          <w:iCs/>
          <w:sz w:val="24"/>
          <w:szCs w:val="24"/>
          <w:vertAlign w:val="subscript"/>
          <w:lang w:val="en-US"/>
        </w:rPr>
        <w:t>reg</w:t>
      </w:r>
      <w:r>
        <w:rPr>
          <w:rFonts w:ascii="Times New Roman" w:hAnsi="Times New Roman" w:cs="Times New Roman"/>
          <w:bCs/>
          <w:iCs/>
          <w:sz w:val="24"/>
          <w:szCs w:val="24"/>
          <w:lang w:val="en-US"/>
        </w:rPr>
        <w:t>, and NK cells within CD45</w:t>
      </w:r>
      <w:r w:rsidRPr="0076696A">
        <w:rPr>
          <w:rFonts w:ascii="Times New Roman" w:hAnsi="Times New Roman" w:cs="Times New Roman"/>
          <w:bCs/>
          <w:iCs/>
          <w:sz w:val="24"/>
          <w:szCs w:val="24"/>
          <w:vertAlign w:val="superscript"/>
          <w:lang w:val="en-US"/>
        </w:rPr>
        <w:t xml:space="preserve">+ </w:t>
      </w:r>
      <w:r>
        <w:rPr>
          <w:rFonts w:ascii="Times New Roman" w:hAnsi="Times New Roman" w:cs="Times New Roman"/>
          <w:bCs/>
          <w:iCs/>
          <w:sz w:val="24"/>
          <w:szCs w:val="24"/>
          <w:lang w:val="en-US"/>
        </w:rPr>
        <w:t xml:space="preserve">live single cells. </w:t>
      </w:r>
      <w:r>
        <w:rPr>
          <w:rFonts w:ascii="Times New Roman" w:hAnsi="Times New Roman" w:cs="Times New Roman"/>
          <w:sz w:val="24"/>
          <w:szCs w:val="24"/>
          <w:lang w:val="en-US"/>
        </w:rPr>
        <w:t>Data are presented as mean ± SEM; t-Test, *p&lt;0.05.</w:t>
      </w:r>
    </w:p>
    <w:p w14:paraId="2AF9017D" w14:textId="01C6F2EF" w:rsidR="00B51039" w:rsidRDefault="00B51039" w:rsidP="00387FBB">
      <w:pPr>
        <w:jc w:val="both"/>
        <w:rPr>
          <w:rFonts w:ascii="Times New Roman" w:hAnsi="Times New Roman" w:cs="Times New Roman"/>
          <w:bCs/>
          <w:sz w:val="24"/>
          <w:szCs w:val="24"/>
          <w:lang w:val="en-US"/>
        </w:rPr>
      </w:pPr>
    </w:p>
    <w:p w14:paraId="4D133007" w14:textId="72F50C15" w:rsidR="00B51039" w:rsidRDefault="00B51039" w:rsidP="00B51039">
      <w:pPr>
        <w:jc w:val="both"/>
        <w:rPr>
          <w:rFonts w:ascii="Times New Roman" w:hAnsi="Times New Roman" w:cs="Times New Roman"/>
          <w:b/>
          <w:i/>
          <w:sz w:val="24"/>
          <w:szCs w:val="24"/>
          <w:lang w:val="en-US"/>
        </w:rPr>
      </w:pPr>
      <w:r w:rsidRPr="00C54142">
        <w:rPr>
          <w:rFonts w:ascii="Times New Roman" w:hAnsi="Times New Roman" w:cs="Times New Roman"/>
          <w:b/>
          <w:i/>
          <w:sz w:val="24"/>
          <w:szCs w:val="24"/>
          <w:lang w:val="en-US"/>
        </w:rPr>
        <w:t xml:space="preserve">Figure </w:t>
      </w:r>
      <w:r>
        <w:rPr>
          <w:rFonts w:ascii="Times New Roman" w:hAnsi="Times New Roman" w:cs="Times New Roman"/>
          <w:b/>
          <w:i/>
          <w:sz w:val="24"/>
          <w:szCs w:val="24"/>
          <w:lang w:val="en-US"/>
        </w:rPr>
        <w:t>S</w:t>
      </w:r>
      <w:r w:rsidR="00577528">
        <w:rPr>
          <w:rFonts w:ascii="Times New Roman" w:hAnsi="Times New Roman" w:cs="Times New Roman"/>
          <w:b/>
          <w:i/>
          <w:sz w:val="24"/>
          <w:szCs w:val="24"/>
          <w:lang w:val="en-US"/>
        </w:rPr>
        <w:t>8</w:t>
      </w:r>
      <w:r w:rsidRPr="00C54142">
        <w:rPr>
          <w:rFonts w:ascii="Times New Roman" w:hAnsi="Times New Roman" w:cs="Times New Roman"/>
          <w:b/>
          <w:i/>
          <w:sz w:val="24"/>
          <w:szCs w:val="24"/>
          <w:lang w:val="en-US"/>
        </w:rPr>
        <w:t>:</w:t>
      </w:r>
      <w:r>
        <w:rPr>
          <w:rFonts w:ascii="Times New Roman" w:hAnsi="Times New Roman" w:cs="Times New Roman"/>
          <w:b/>
          <w:i/>
          <w:sz w:val="24"/>
          <w:szCs w:val="24"/>
          <w:lang w:val="en-US"/>
        </w:rPr>
        <w:t xml:space="preserve"> Expression levels of the markers presented in Figure 5A &amp; 5B.</w:t>
      </w:r>
    </w:p>
    <w:p w14:paraId="742650FC" w14:textId="77777777" w:rsidR="00B51039" w:rsidRDefault="00B51039" w:rsidP="00B51039">
      <w:pPr>
        <w:jc w:val="both"/>
        <w:rPr>
          <w:rFonts w:ascii="Times New Roman" w:hAnsi="Times New Roman" w:cs="Times New Roman"/>
          <w:bCs/>
          <w:iCs/>
          <w:sz w:val="24"/>
          <w:szCs w:val="24"/>
          <w:lang w:val="en-US"/>
        </w:rPr>
      </w:pPr>
      <w:r>
        <w:rPr>
          <w:rFonts w:ascii="Times New Roman" w:hAnsi="Times New Roman" w:cs="Times New Roman"/>
          <w:b/>
          <w:i/>
          <w:sz w:val="24"/>
          <w:szCs w:val="24"/>
          <w:lang w:val="en-US"/>
        </w:rPr>
        <w:t xml:space="preserve">(A, B) </w:t>
      </w:r>
      <w:r>
        <w:rPr>
          <w:rFonts w:ascii="Times New Roman" w:hAnsi="Times New Roman" w:cs="Times New Roman"/>
          <w:bCs/>
          <w:iCs/>
          <w:sz w:val="24"/>
          <w:szCs w:val="24"/>
          <w:lang w:val="en-US"/>
        </w:rPr>
        <w:t>Mice and tumors as described in Figure 4A.</w:t>
      </w:r>
      <w:r>
        <w:rPr>
          <w:rFonts w:ascii="Times New Roman" w:hAnsi="Times New Roman" w:cs="Times New Roman"/>
          <w:b/>
          <w:i/>
          <w:sz w:val="24"/>
          <w:szCs w:val="24"/>
          <w:lang w:val="en-US"/>
        </w:rPr>
        <w:t xml:space="preserve"> </w:t>
      </w:r>
      <w:r w:rsidRPr="0076696A">
        <w:rPr>
          <w:rFonts w:ascii="Times New Roman" w:hAnsi="Times New Roman" w:cs="Times New Roman"/>
          <w:bCs/>
          <w:iCs/>
          <w:sz w:val="24"/>
          <w:szCs w:val="24"/>
          <w:lang w:val="en-US"/>
        </w:rPr>
        <w:t>Mean fluorescent intensity</w:t>
      </w:r>
      <w:r>
        <w:rPr>
          <w:rFonts w:ascii="Times New Roman" w:hAnsi="Times New Roman" w:cs="Times New Roman"/>
          <w:bCs/>
          <w:iCs/>
          <w:sz w:val="24"/>
          <w:szCs w:val="24"/>
          <w:lang w:val="en-US"/>
        </w:rPr>
        <w:t xml:space="preserve"> of the indicated activation markers (A) or inhibitory checkpoint molecules (B) in</w:t>
      </w:r>
      <w:r w:rsidRPr="00CF6B5A">
        <w:rPr>
          <w:rFonts w:ascii="Times New Roman" w:hAnsi="Times New Roman" w:cs="Times New Roman"/>
          <w:bCs/>
          <w:iCs/>
          <w:sz w:val="24"/>
          <w:szCs w:val="24"/>
          <w:lang w:val="en-US"/>
        </w:rPr>
        <w:t xml:space="preserve"> </w:t>
      </w:r>
      <w:r>
        <w:rPr>
          <w:rFonts w:ascii="Times New Roman" w:hAnsi="Times New Roman" w:cs="Times New Roman"/>
          <w:bCs/>
          <w:iCs/>
          <w:sz w:val="24"/>
          <w:szCs w:val="24"/>
          <w:lang w:val="en-US"/>
        </w:rPr>
        <w:t>CD8</w:t>
      </w:r>
      <w:r w:rsidRPr="00946E44">
        <w:rPr>
          <w:rFonts w:ascii="Times New Roman" w:hAnsi="Times New Roman" w:cs="Times New Roman"/>
          <w:bCs/>
          <w:iCs/>
          <w:sz w:val="24"/>
          <w:szCs w:val="24"/>
          <w:vertAlign w:val="superscript"/>
          <w:lang w:val="en-US"/>
        </w:rPr>
        <w:t>+</w:t>
      </w:r>
      <w:r>
        <w:rPr>
          <w:rFonts w:ascii="Times New Roman" w:hAnsi="Times New Roman" w:cs="Times New Roman"/>
          <w:bCs/>
          <w:iCs/>
          <w:sz w:val="24"/>
          <w:szCs w:val="24"/>
          <w:lang w:val="en-US"/>
        </w:rPr>
        <w:t xml:space="preserve"> T cells (left), CD4</w:t>
      </w:r>
      <w:r w:rsidRPr="00946E44">
        <w:rPr>
          <w:rFonts w:ascii="Times New Roman" w:hAnsi="Times New Roman" w:cs="Times New Roman"/>
          <w:bCs/>
          <w:iCs/>
          <w:sz w:val="24"/>
          <w:szCs w:val="24"/>
          <w:vertAlign w:val="superscript"/>
          <w:lang w:val="en-US"/>
        </w:rPr>
        <w:t>+</w:t>
      </w:r>
      <w:r>
        <w:rPr>
          <w:rFonts w:ascii="Times New Roman" w:hAnsi="Times New Roman" w:cs="Times New Roman"/>
          <w:bCs/>
          <w:iCs/>
          <w:sz w:val="24"/>
          <w:szCs w:val="24"/>
          <w:lang w:val="en-US"/>
        </w:rPr>
        <w:t xml:space="preserve"> T</w:t>
      </w:r>
      <w:r w:rsidRPr="00946E44">
        <w:rPr>
          <w:rFonts w:ascii="Times New Roman" w:hAnsi="Times New Roman" w:cs="Times New Roman"/>
          <w:bCs/>
          <w:iCs/>
          <w:sz w:val="24"/>
          <w:szCs w:val="24"/>
          <w:vertAlign w:val="subscript"/>
          <w:lang w:val="en-US"/>
        </w:rPr>
        <w:t>conv</w:t>
      </w:r>
      <w:r>
        <w:rPr>
          <w:rFonts w:ascii="Times New Roman" w:hAnsi="Times New Roman" w:cs="Times New Roman"/>
          <w:bCs/>
          <w:iCs/>
          <w:sz w:val="24"/>
          <w:szCs w:val="24"/>
          <w:lang w:val="en-US"/>
        </w:rPr>
        <w:t xml:space="preserve"> cells (</w:t>
      </w:r>
      <w:proofErr w:type="spellStart"/>
      <w:r>
        <w:rPr>
          <w:rFonts w:ascii="Times New Roman" w:hAnsi="Times New Roman" w:cs="Times New Roman"/>
          <w:bCs/>
          <w:iCs/>
          <w:sz w:val="24"/>
          <w:szCs w:val="24"/>
          <w:lang w:val="en-US"/>
        </w:rPr>
        <w:t>centre</w:t>
      </w:r>
      <w:proofErr w:type="spellEnd"/>
      <w:r>
        <w:rPr>
          <w:rFonts w:ascii="Times New Roman" w:hAnsi="Times New Roman" w:cs="Times New Roman"/>
          <w:bCs/>
          <w:iCs/>
          <w:sz w:val="24"/>
          <w:szCs w:val="24"/>
          <w:lang w:val="en-US"/>
        </w:rPr>
        <w:t>) and NK cells (right)</w:t>
      </w:r>
      <w:r>
        <w:rPr>
          <w:rFonts w:ascii="Times New Roman" w:hAnsi="Times New Roman" w:cs="Times New Roman"/>
          <w:sz w:val="24"/>
          <w:szCs w:val="24"/>
          <w:lang w:val="en-US"/>
        </w:rPr>
        <w:t xml:space="preserve"> are presented as mean ± SEM.</w:t>
      </w:r>
      <w:r>
        <w:rPr>
          <w:rFonts w:ascii="Times New Roman" w:hAnsi="Times New Roman" w:cs="Times New Roman"/>
          <w:bCs/>
          <w:iCs/>
          <w:sz w:val="24"/>
          <w:szCs w:val="24"/>
          <w:lang w:val="en-US"/>
        </w:rPr>
        <w:t xml:space="preserve"> A green background highlights significantly different MFIs; </w:t>
      </w:r>
      <w:r>
        <w:rPr>
          <w:rFonts w:ascii="Times New Roman" w:hAnsi="Times New Roman" w:cs="Times New Roman"/>
          <w:sz w:val="24"/>
          <w:szCs w:val="24"/>
          <w:lang w:val="en-US"/>
        </w:rPr>
        <w:t>t-Test, *p&lt;0.05, ***p&lt;0.001, ****p&lt;0.0001.</w:t>
      </w:r>
    </w:p>
    <w:p w14:paraId="4195D920" w14:textId="7CFDC895" w:rsidR="00B51039" w:rsidRDefault="00B51039" w:rsidP="00387FBB">
      <w:pPr>
        <w:jc w:val="both"/>
        <w:rPr>
          <w:rFonts w:ascii="Times New Roman" w:hAnsi="Times New Roman" w:cs="Times New Roman"/>
          <w:bCs/>
          <w:sz w:val="24"/>
          <w:szCs w:val="24"/>
          <w:lang w:val="en-US"/>
        </w:rPr>
      </w:pPr>
    </w:p>
    <w:p w14:paraId="2F04F1D8" w14:textId="6BBEACBB" w:rsidR="00B51039" w:rsidRDefault="00B51039" w:rsidP="00387FBB">
      <w:pPr>
        <w:jc w:val="both"/>
        <w:rPr>
          <w:rFonts w:ascii="Times New Roman" w:hAnsi="Times New Roman" w:cs="Times New Roman"/>
          <w:bCs/>
          <w:sz w:val="24"/>
          <w:szCs w:val="24"/>
          <w:lang w:val="en-US"/>
        </w:rPr>
      </w:pPr>
    </w:p>
    <w:p w14:paraId="0CF563CB" w14:textId="3D021EEA" w:rsidR="00B51039" w:rsidRDefault="00B51039" w:rsidP="00387FBB">
      <w:pPr>
        <w:jc w:val="both"/>
        <w:rPr>
          <w:rFonts w:ascii="Times New Roman" w:hAnsi="Times New Roman" w:cs="Times New Roman"/>
          <w:bCs/>
          <w:sz w:val="24"/>
          <w:szCs w:val="24"/>
          <w:lang w:val="en-US"/>
        </w:rPr>
      </w:pPr>
    </w:p>
    <w:p w14:paraId="3FFFDC74" w14:textId="3DDD64E9" w:rsidR="00B51039" w:rsidRDefault="00B51039" w:rsidP="00B51039">
      <w:pPr>
        <w:jc w:val="both"/>
        <w:rPr>
          <w:rFonts w:ascii="Times New Roman" w:hAnsi="Times New Roman" w:cs="Times New Roman"/>
          <w:b/>
          <w:i/>
          <w:sz w:val="24"/>
          <w:szCs w:val="24"/>
          <w:lang w:val="en-US"/>
        </w:rPr>
      </w:pPr>
      <w:r w:rsidRPr="00C54142">
        <w:rPr>
          <w:rFonts w:ascii="Times New Roman" w:hAnsi="Times New Roman" w:cs="Times New Roman"/>
          <w:b/>
          <w:i/>
          <w:sz w:val="24"/>
          <w:szCs w:val="24"/>
          <w:lang w:val="en-US"/>
        </w:rPr>
        <w:t xml:space="preserve">Figure </w:t>
      </w:r>
      <w:r>
        <w:rPr>
          <w:rFonts w:ascii="Times New Roman" w:hAnsi="Times New Roman" w:cs="Times New Roman"/>
          <w:b/>
          <w:i/>
          <w:sz w:val="24"/>
          <w:szCs w:val="24"/>
          <w:lang w:val="en-US"/>
        </w:rPr>
        <w:t>S</w:t>
      </w:r>
      <w:r w:rsidR="00577528">
        <w:rPr>
          <w:rFonts w:ascii="Times New Roman" w:hAnsi="Times New Roman" w:cs="Times New Roman"/>
          <w:b/>
          <w:i/>
          <w:sz w:val="24"/>
          <w:szCs w:val="24"/>
          <w:lang w:val="en-US"/>
        </w:rPr>
        <w:t>9</w:t>
      </w:r>
      <w:r w:rsidRPr="00C54142">
        <w:rPr>
          <w:rFonts w:ascii="Times New Roman" w:hAnsi="Times New Roman" w:cs="Times New Roman"/>
          <w:b/>
          <w:i/>
          <w:sz w:val="24"/>
          <w:szCs w:val="24"/>
          <w:lang w:val="en-US"/>
        </w:rPr>
        <w:t>:</w:t>
      </w:r>
      <w:r>
        <w:rPr>
          <w:rFonts w:ascii="Times New Roman" w:hAnsi="Times New Roman" w:cs="Times New Roman"/>
          <w:b/>
          <w:i/>
          <w:sz w:val="24"/>
          <w:szCs w:val="24"/>
          <w:lang w:val="en-US"/>
        </w:rPr>
        <w:t xml:space="preserve"> Boolean gating analysis in CD8+ T cells</w:t>
      </w:r>
    </w:p>
    <w:p w14:paraId="55B935D7" w14:textId="77777777" w:rsidR="00B51039" w:rsidRDefault="00B51039" w:rsidP="00B51039">
      <w:pPr>
        <w:jc w:val="both"/>
        <w:rPr>
          <w:rFonts w:ascii="Times New Roman" w:hAnsi="Times New Roman" w:cs="Times New Roman"/>
          <w:sz w:val="24"/>
          <w:szCs w:val="24"/>
          <w:lang w:val="en-US"/>
        </w:rPr>
      </w:pPr>
      <w:r>
        <w:rPr>
          <w:rFonts w:ascii="Times New Roman" w:hAnsi="Times New Roman" w:cs="Times New Roman"/>
          <w:bCs/>
          <w:iCs/>
          <w:sz w:val="24"/>
          <w:szCs w:val="24"/>
          <w:lang w:val="en-US"/>
        </w:rPr>
        <w:t>Mice and tumors as described in Figure 4A</w:t>
      </w:r>
      <w:r>
        <w:rPr>
          <w:rFonts w:ascii="Times New Roman" w:hAnsi="Times New Roman" w:cs="Times New Roman"/>
          <w:sz w:val="24"/>
          <w:szCs w:val="24"/>
          <w:lang w:val="en-US"/>
        </w:rPr>
        <w:t xml:space="preserve">. </w:t>
      </w:r>
    </w:p>
    <w:p w14:paraId="3D5361EE" w14:textId="77777777" w:rsidR="00B51039" w:rsidRDefault="00B51039" w:rsidP="00B51039">
      <w:pPr>
        <w:jc w:val="both"/>
        <w:rPr>
          <w:rFonts w:ascii="Times New Roman" w:hAnsi="Times New Roman" w:cs="Times New Roman"/>
          <w:sz w:val="24"/>
          <w:szCs w:val="24"/>
          <w:lang w:val="en-US"/>
        </w:rPr>
      </w:pPr>
      <w:r w:rsidRPr="0076696A">
        <w:rPr>
          <w:rFonts w:ascii="Times New Roman" w:hAnsi="Times New Roman" w:cs="Times New Roman"/>
          <w:b/>
          <w:bCs/>
          <w:sz w:val="24"/>
          <w:szCs w:val="24"/>
          <w:lang w:val="en-US"/>
        </w:rPr>
        <w:t>(A)</w:t>
      </w:r>
      <w:r>
        <w:rPr>
          <w:rFonts w:ascii="Times New Roman" w:hAnsi="Times New Roman" w:cs="Times New Roman"/>
          <w:sz w:val="24"/>
          <w:szCs w:val="24"/>
          <w:lang w:val="en-US"/>
        </w:rPr>
        <w:t xml:space="preserve"> </w:t>
      </w:r>
      <w:r w:rsidRPr="0076696A">
        <w:rPr>
          <w:rFonts w:ascii="Times New Roman" w:hAnsi="Times New Roman" w:cs="Times New Roman"/>
          <w:sz w:val="24"/>
          <w:szCs w:val="24"/>
          <w:lang w:val="en-US"/>
        </w:rPr>
        <w:t>Boolean gating analysis for the co-expression</w:t>
      </w:r>
      <w:r>
        <w:rPr>
          <w:rFonts w:ascii="Times New Roman" w:hAnsi="Times New Roman" w:cs="Times New Roman"/>
          <w:sz w:val="24"/>
          <w:szCs w:val="24"/>
          <w:lang w:val="en-US"/>
        </w:rPr>
        <w:t xml:space="preserve"> of the indicated number of </w:t>
      </w:r>
      <w:r w:rsidRPr="0076696A">
        <w:rPr>
          <w:rFonts w:ascii="Times New Roman" w:hAnsi="Times New Roman" w:cs="Times New Roman"/>
          <w:sz w:val="24"/>
          <w:szCs w:val="24"/>
          <w:lang w:val="en-US"/>
        </w:rPr>
        <w:t>inhibitory checkpoint molecules</w:t>
      </w:r>
      <w:r>
        <w:rPr>
          <w:rFonts w:ascii="Times New Roman" w:hAnsi="Times New Roman" w:cs="Times New Roman"/>
          <w:sz w:val="24"/>
          <w:szCs w:val="24"/>
          <w:lang w:val="en-US"/>
        </w:rPr>
        <w:t xml:space="preserve"> (ICMs). Each graph reports the percentages of cell sub-populations expressing all possible combinations of the indicated numbers of (ICMs). Each combination of ICMs defines a specific sub-population identified by a progressive number (Sub-population ID). Data are presented as mean ± SEM; Two-way ANOVA with Fisher’s LSD </w:t>
      </w:r>
      <w:r w:rsidRPr="00BD7039">
        <w:rPr>
          <w:rFonts w:ascii="Times New Roman" w:hAnsi="Times New Roman" w:cs="Times New Roman"/>
          <w:sz w:val="24"/>
          <w:szCs w:val="24"/>
          <w:lang w:val="en-US"/>
        </w:rPr>
        <w:t>multiple comparisons test</w:t>
      </w:r>
      <w:r>
        <w:rPr>
          <w:rFonts w:ascii="Times New Roman" w:hAnsi="Times New Roman" w:cs="Times New Roman"/>
          <w:sz w:val="24"/>
          <w:szCs w:val="24"/>
          <w:lang w:val="en-US"/>
        </w:rPr>
        <w:t xml:space="preserve">, *p&lt;0.05, **p&lt;0.01, ***p&lt;0.001, ****p&lt;0.0001. </w:t>
      </w:r>
    </w:p>
    <w:p w14:paraId="42E0C5B9" w14:textId="77777777" w:rsidR="00B51039" w:rsidRDefault="00B51039" w:rsidP="00B51039">
      <w:pPr>
        <w:jc w:val="both"/>
        <w:rPr>
          <w:rFonts w:ascii="Times New Roman" w:hAnsi="Times New Roman" w:cs="Times New Roman"/>
          <w:bCs/>
          <w:iCs/>
          <w:sz w:val="24"/>
          <w:szCs w:val="24"/>
          <w:lang w:val="en-US"/>
        </w:rPr>
      </w:pPr>
      <w:r w:rsidRPr="0076696A">
        <w:rPr>
          <w:rFonts w:ascii="Times New Roman" w:hAnsi="Times New Roman" w:cs="Times New Roman"/>
          <w:b/>
          <w:bCs/>
          <w:sz w:val="24"/>
          <w:szCs w:val="24"/>
          <w:lang w:val="en-US"/>
        </w:rPr>
        <w:t>(B)</w:t>
      </w:r>
      <w:r>
        <w:rPr>
          <w:rFonts w:ascii="Times New Roman" w:hAnsi="Times New Roman" w:cs="Times New Roman"/>
          <w:sz w:val="24"/>
          <w:szCs w:val="24"/>
          <w:lang w:val="en-US"/>
        </w:rPr>
        <w:t xml:space="preserve"> Table summarizing the specific ICM combination in each subpopulation significantly expanded (up) in tumors from CBL0137 treated mice when compared with control tumors.</w:t>
      </w:r>
    </w:p>
    <w:p w14:paraId="6C77967C" w14:textId="440E1104" w:rsidR="00B51039" w:rsidRDefault="00B51039" w:rsidP="00387FBB">
      <w:pPr>
        <w:jc w:val="both"/>
        <w:rPr>
          <w:rFonts w:ascii="Times New Roman" w:hAnsi="Times New Roman" w:cs="Times New Roman"/>
          <w:bCs/>
          <w:sz w:val="24"/>
          <w:szCs w:val="24"/>
          <w:lang w:val="en-US"/>
        </w:rPr>
      </w:pPr>
    </w:p>
    <w:p w14:paraId="58524788" w14:textId="440B3E8E" w:rsidR="00B51039" w:rsidRDefault="00B51039" w:rsidP="00B51039">
      <w:pPr>
        <w:jc w:val="both"/>
        <w:rPr>
          <w:rFonts w:ascii="Times New Roman" w:hAnsi="Times New Roman" w:cs="Times New Roman"/>
          <w:b/>
          <w:i/>
          <w:sz w:val="24"/>
          <w:szCs w:val="24"/>
          <w:lang w:val="en-US"/>
        </w:rPr>
      </w:pPr>
      <w:r w:rsidRPr="00C54142">
        <w:rPr>
          <w:rFonts w:ascii="Times New Roman" w:hAnsi="Times New Roman" w:cs="Times New Roman"/>
          <w:b/>
          <w:i/>
          <w:sz w:val="24"/>
          <w:szCs w:val="24"/>
          <w:lang w:val="en-US"/>
        </w:rPr>
        <w:t xml:space="preserve">Figure </w:t>
      </w:r>
      <w:r>
        <w:rPr>
          <w:rFonts w:ascii="Times New Roman" w:hAnsi="Times New Roman" w:cs="Times New Roman"/>
          <w:b/>
          <w:i/>
          <w:sz w:val="24"/>
          <w:szCs w:val="24"/>
          <w:lang w:val="en-US"/>
        </w:rPr>
        <w:t>S</w:t>
      </w:r>
      <w:r w:rsidR="00577528">
        <w:rPr>
          <w:rFonts w:ascii="Times New Roman" w:hAnsi="Times New Roman" w:cs="Times New Roman"/>
          <w:b/>
          <w:i/>
          <w:sz w:val="24"/>
          <w:szCs w:val="24"/>
          <w:lang w:val="en-US"/>
        </w:rPr>
        <w:t>10</w:t>
      </w:r>
      <w:r w:rsidRPr="00C54142">
        <w:rPr>
          <w:rFonts w:ascii="Times New Roman" w:hAnsi="Times New Roman" w:cs="Times New Roman"/>
          <w:b/>
          <w:i/>
          <w:sz w:val="24"/>
          <w:szCs w:val="24"/>
          <w:lang w:val="en-US"/>
        </w:rPr>
        <w:t>:</w:t>
      </w:r>
      <w:r>
        <w:rPr>
          <w:rFonts w:ascii="Times New Roman" w:hAnsi="Times New Roman" w:cs="Times New Roman"/>
          <w:b/>
          <w:i/>
          <w:sz w:val="24"/>
          <w:szCs w:val="24"/>
          <w:lang w:val="en-US"/>
        </w:rPr>
        <w:t xml:space="preserve"> Boolean gating analysis in CD4+ T</w:t>
      </w:r>
      <w:r w:rsidRPr="0076696A">
        <w:rPr>
          <w:rFonts w:ascii="Times New Roman" w:hAnsi="Times New Roman" w:cs="Times New Roman"/>
          <w:b/>
          <w:i/>
          <w:sz w:val="24"/>
          <w:szCs w:val="24"/>
          <w:vertAlign w:val="subscript"/>
          <w:lang w:val="en-US"/>
        </w:rPr>
        <w:t>conv</w:t>
      </w:r>
      <w:r>
        <w:rPr>
          <w:rFonts w:ascii="Times New Roman" w:hAnsi="Times New Roman" w:cs="Times New Roman"/>
          <w:b/>
          <w:i/>
          <w:sz w:val="24"/>
          <w:szCs w:val="24"/>
          <w:lang w:val="en-US"/>
        </w:rPr>
        <w:t xml:space="preserve"> cells</w:t>
      </w:r>
    </w:p>
    <w:p w14:paraId="678F092A" w14:textId="77777777" w:rsidR="00B51039" w:rsidRDefault="00B51039" w:rsidP="00B51039">
      <w:pPr>
        <w:jc w:val="both"/>
        <w:rPr>
          <w:rFonts w:ascii="Times New Roman" w:hAnsi="Times New Roman" w:cs="Times New Roman"/>
          <w:sz w:val="24"/>
          <w:szCs w:val="24"/>
          <w:lang w:val="en-US"/>
        </w:rPr>
      </w:pPr>
      <w:r>
        <w:rPr>
          <w:rFonts w:ascii="Times New Roman" w:hAnsi="Times New Roman" w:cs="Times New Roman"/>
          <w:bCs/>
          <w:iCs/>
          <w:sz w:val="24"/>
          <w:szCs w:val="24"/>
          <w:lang w:val="en-US"/>
        </w:rPr>
        <w:t>Mice and tumors as described in Figure 4A</w:t>
      </w:r>
      <w:r>
        <w:rPr>
          <w:rFonts w:ascii="Times New Roman" w:hAnsi="Times New Roman" w:cs="Times New Roman"/>
          <w:sz w:val="24"/>
          <w:szCs w:val="24"/>
          <w:lang w:val="en-US"/>
        </w:rPr>
        <w:t xml:space="preserve">. </w:t>
      </w:r>
    </w:p>
    <w:p w14:paraId="755F8B83" w14:textId="77777777" w:rsidR="00B51039" w:rsidRDefault="00B51039" w:rsidP="00B51039">
      <w:pPr>
        <w:jc w:val="both"/>
        <w:rPr>
          <w:rFonts w:ascii="Times New Roman" w:hAnsi="Times New Roman" w:cs="Times New Roman"/>
          <w:sz w:val="24"/>
          <w:szCs w:val="24"/>
          <w:lang w:val="en-US"/>
        </w:rPr>
      </w:pPr>
      <w:r w:rsidRPr="00C71472">
        <w:rPr>
          <w:rFonts w:ascii="Times New Roman" w:hAnsi="Times New Roman" w:cs="Times New Roman"/>
          <w:b/>
          <w:bCs/>
          <w:sz w:val="24"/>
          <w:szCs w:val="24"/>
          <w:lang w:val="en-US"/>
        </w:rPr>
        <w:t>(A)</w:t>
      </w:r>
      <w:r>
        <w:rPr>
          <w:rFonts w:ascii="Times New Roman" w:hAnsi="Times New Roman" w:cs="Times New Roman"/>
          <w:sz w:val="24"/>
          <w:szCs w:val="24"/>
          <w:lang w:val="en-US"/>
        </w:rPr>
        <w:t xml:space="preserve"> </w:t>
      </w:r>
      <w:r w:rsidRPr="00C71472">
        <w:rPr>
          <w:rFonts w:ascii="Times New Roman" w:hAnsi="Times New Roman" w:cs="Times New Roman"/>
          <w:sz w:val="24"/>
          <w:szCs w:val="24"/>
          <w:lang w:val="en-US"/>
        </w:rPr>
        <w:t>Boolean gating analysis for the co-expression</w:t>
      </w:r>
      <w:r>
        <w:rPr>
          <w:rFonts w:ascii="Times New Roman" w:hAnsi="Times New Roman" w:cs="Times New Roman"/>
          <w:sz w:val="24"/>
          <w:szCs w:val="24"/>
          <w:lang w:val="en-US"/>
        </w:rPr>
        <w:t xml:space="preserve"> of the indicated number of </w:t>
      </w:r>
      <w:r w:rsidRPr="00C71472">
        <w:rPr>
          <w:rFonts w:ascii="Times New Roman" w:hAnsi="Times New Roman" w:cs="Times New Roman"/>
          <w:sz w:val="24"/>
          <w:szCs w:val="24"/>
          <w:lang w:val="en-US"/>
        </w:rPr>
        <w:t>inhibitory checkpoint molecules</w:t>
      </w:r>
      <w:r>
        <w:rPr>
          <w:rFonts w:ascii="Times New Roman" w:hAnsi="Times New Roman" w:cs="Times New Roman"/>
          <w:sz w:val="24"/>
          <w:szCs w:val="24"/>
          <w:lang w:val="en-US"/>
        </w:rPr>
        <w:t xml:space="preserve"> (ICMs). Each graph reports the percentages of cell sub-populations expressing all possible combinations of the indicated numbers of (ICMs). Each combination of ICMs defines a specific sub-population identified by a progressive number (Sub-population ID). Data are presented as mean ± SEM; Two-way ANOVA with Fisher’s LSD </w:t>
      </w:r>
      <w:r w:rsidRPr="00BD7039">
        <w:rPr>
          <w:rFonts w:ascii="Times New Roman" w:hAnsi="Times New Roman" w:cs="Times New Roman"/>
          <w:sz w:val="24"/>
          <w:szCs w:val="24"/>
          <w:lang w:val="en-US"/>
        </w:rPr>
        <w:t>multiple comparisons test</w:t>
      </w:r>
      <w:r>
        <w:rPr>
          <w:rFonts w:ascii="Times New Roman" w:hAnsi="Times New Roman" w:cs="Times New Roman"/>
          <w:sz w:val="24"/>
          <w:szCs w:val="24"/>
          <w:lang w:val="en-US"/>
        </w:rPr>
        <w:t xml:space="preserve">, *p&lt;0.05, **p&lt;0.01, ***p&lt;0.001, ****p&lt;0.0001. </w:t>
      </w:r>
    </w:p>
    <w:p w14:paraId="6D781912" w14:textId="77777777" w:rsidR="00B51039" w:rsidRDefault="00B51039" w:rsidP="00B51039">
      <w:pPr>
        <w:jc w:val="both"/>
        <w:rPr>
          <w:rFonts w:ascii="Times New Roman" w:hAnsi="Times New Roman" w:cs="Times New Roman"/>
          <w:bCs/>
          <w:iCs/>
          <w:sz w:val="24"/>
          <w:szCs w:val="24"/>
          <w:lang w:val="en-US"/>
        </w:rPr>
      </w:pPr>
      <w:r w:rsidRPr="00C71472">
        <w:rPr>
          <w:rFonts w:ascii="Times New Roman" w:hAnsi="Times New Roman" w:cs="Times New Roman"/>
          <w:b/>
          <w:bCs/>
          <w:sz w:val="24"/>
          <w:szCs w:val="24"/>
          <w:lang w:val="en-US"/>
        </w:rPr>
        <w:t>(B)</w:t>
      </w:r>
      <w:r>
        <w:rPr>
          <w:rFonts w:ascii="Times New Roman" w:hAnsi="Times New Roman" w:cs="Times New Roman"/>
          <w:sz w:val="24"/>
          <w:szCs w:val="24"/>
          <w:lang w:val="en-US"/>
        </w:rPr>
        <w:t xml:space="preserve"> Table summarizing the specific ICM combination in each subpopulation significantly expanded (up) in tumors from CBL0137 treated mice when compared with control tumors.</w:t>
      </w:r>
    </w:p>
    <w:p w14:paraId="0A4BC748" w14:textId="3366CABD" w:rsidR="00B51039" w:rsidRDefault="00B51039" w:rsidP="00387FBB">
      <w:pPr>
        <w:jc w:val="both"/>
        <w:rPr>
          <w:rFonts w:ascii="Times New Roman" w:hAnsi="Times New Roman" w:cs="Times New Roman"/>
          <w:bCs/>
          <w:sz w:val="24"/>
          <w:szCs w:val="24"/>
          <w:lang w:val="en-US"/>
        </w:rPr>
      </w:pPr>
    </w:p>
    <w:p w14:paraId="26C9D500" w14:textId="28B0193F" w:rsidR="00B51039" w:rsidRDefault="00B51039" w:rsidP="00B51039">
      <w:pPr>
        <w:jc w:val="both"/>
        <w:rPr>
          <w:rFonts w:ascii="Times New Roman" w:hAnsi="Times New Roman" w:cs="Times New Roman"/>
          <w:b/>
          <w:i/>
          <w:sz w:val="24"/>
          <w:szCs w:val="24"/>
          <w:lang w:val="en-US"/>
        </w:rPr>
      </w:pPr>
      <w:r w:rsidRPr="00C54142">
        <w:rPr>
          <w:rFonts w:ascii="Times New Roman" w:hAnsi="Times New Roman" w:cs="Times New Roman"/>
          <w:b/>
          <w:i/>
          <w:sz w:val="24"/>
          <w:szCs w:val="24"/>
          <w:lang w:val="en-US"/>
        </w:rPr>
        <w:t xml:space="preserve">Figure </w:t>
      </w:r>
      <w:r w:rsidR="00577528">
        <w:rPr>
          <w:rFonts w:ascii="Times New Roman" w:hAnsi="Times New Roman" w:cs="Times New Roman"/>
          <w:b/>
          <w:i/>
          <w:sz w:val="24"/>
          <w:szCs w:val="24"/>
          <w:lang w:val="en-US"/>
        </w:rPr>
        <w:t>S11</w:t>
      </w:r>
      <w:r w:rsidRPr="00C54142">
        <w:rPr>
          <w:rFonts w:ascii="Times New Roman" w:hAnsi="Times New Roman" w:cs="Times New Roman"/>
          <w:b/>
          <w:i/>
          <w:sz w:val="24"/>
          <w:szCs w:val="24"/>
          <w:lang w:val="en-US"/>
        </w:rPr>
        <w:t>:</w:t>
      </w:r>
      <w:r>
        <w:rPr>
          <w:rFonts w:ascii="Times New Roman" w:hAnsi="Times New Roman" w:cs="Times New Roman"/>
          <w:b/>
          <w:i/>
          <w:sz w:val="24"/>
          <w:szCs w:val="24"/>
          <w:lang w:val="en-US"/>
        </w:rPr>
        <w:t xml:space="preserve"> Boolean gating analysis in NK cells</w:t>
      </w:r>
    </w:p>
    <w:p w14:paraId="27FD3AB1" w14:textId="77777777" w:rsidR="00B51039" w:rsidRDefault="00B51039" w:rsidP="00B51039">
      <w:pPr>
        <w:jc w:val="both"/>
        <w:rPr>
          <w:rFonts w:ascii="Times New Roman" w:hAnsi="Times New Roman" w:cs="Times New Roman"/>
          <w:sz w:val="24"/>
          <w:szCs w:val="24"/>
          <w:lang w:val="en-US"/>
        </w:rPr>
      </w:pPr>
      <w:r>
        <w:rPr>
          <w:rFonts w:ascii="Times New Roman" w:hAnsi="Times New Roman" w:cs="Times New Roman"/>
          <w:bCs/>
          <w:iCs/>
          <w:sz w:val="24"/>
          <w:szCs w:val="24"/>
          <w:lang w:val="en-US"/>
        </w:rPr>
        <w:t>Mice and tumors as described in Figure 4A</w:t>
      </w:r>
      <w:r>
        <w:rPr>
          <w:rFonts w:ascii="Times New Roman" w:hAnsi="Times New Roman" w:cs="Times New Roman"/>
          <w:sz w:val="24"/>
          <w:szCs w:val="24"/>
          <w:lang w:val="en-US"/>
        </w:rPr>
        <w:t xml:space="preserve">. </w:t>
      </w:r>
    </w:p>
    <w:p w14:paraId="38C15C09" w14:textId="77777777" w:rsidR="00B51039" w:rsidRDefault="00B51039" w:rsidP="00B51039">
      <w:pPr>
        <w:jc w:val="both"/>
        <w:rPr>
          <w:rFonts w:ascii="Times New Roman" w:hAnsi="Times New Roman" w:cs="Times New Roman"/>
          <w:sz w:val="24"/>
          <w:szCs w:val="24"/>
          <w:lang w:val="en-US"/>
        </w:rPr>
      </w:pPr>
      <w:r w:rsidRPr="00C71472">
        <w:rPr>
          <w:rFonts w:ascii="Times New Roman" w:hAnsi="Times New Roman" w:cs="Times New Roman"/>
          <w:b/>
          <w:bCs/>
          <w:sz w:val="24"/>
          <w:szCs w:val="24"/>
          <w:lang w:val="en-US"/>
        </w:rPr>
        <w:t>(A)</w:t>
      </w:r>
      <w:r>
        <w:rPr>
          <w:rFonts w:ascii="Times New Roman" w:hAnsi="Times New Roman" w:cs="Times New Roman"/>
          <w:sz w:val="24"/>
          <w:szCs w:val="24"/>
          <w:lang w:val="en-US"/>
        </w:rPr>
        <w:t xml:space="preserve"> </w:t>
      </w:r>
      <w:r w:rsidRPr="00C71472">
        <w:rPr>
          <w:rFonts w:ascii="Times New Roman" w:hAnsi="Times New Roman" w:cs="Times New Roman"/>
          <w:sz w:val="24"/>
          <w:szCs w:val="24"/>
          <w:lang w:val="en-US"/>
        </w:rPr>
        <w:t>Boolean gating analysis for the co-expression</w:t>
      </w:r>
      <w:r>
        <w:rPr>
          <w:rFonts w:ascii="Times New Roman" w:hAnsi="Times New Roman" w:cs="Times New Roman"/>
          <w:sz w:val="24"/>
          <w:szCs w:val="24"/>
          <w:lang w:val="en-US"/>
        </w:rPr>
        <w:t xml:space="preserve"> of the indicated number of </w:t>
      </w:r>
      <w:r w:rsidRPr="00C71472">
        <w:rPr>
          <w:rFonts w:ascii="Times New Roman" w:hAnsi="Times New Roman" w:cs="Times New Roman"/>
          <w:sz w:val="24"/>
          <w:szCs w:val="24"/>
          <w:lang w:val="en-US"/>
        </w:rPr>
        <w:t>inhibitory checkpoint molecules</w:t>
      </w:r>
      <w:r>
        <w:rPr>
          <w:rFonts w:ascii="Times New Roman" w:hAnsi="Times New Roman" w:cs="Times New Roman"/>
          <w:sz w:val="24"/>
          <w:szCs w:val="24"/>
          <w:lang w:val="en-US"/>
        </w:rPr>
        <w:t xml:space="preserve"> (ICMs). Each graph reports the percentages of cell sub-populations expressing all possible combinations of the indicated numbers of (ICMs). Each combination of ICMs defines a specific sub-population identified by a progressive number (Sub-population ID). Data are presented as mean ± SEM; Two-way ANOVA with Fisher’s LSD </w:t>
      </w:r>
      <w:r w:rsidRPr="00BD7039">
        <w:rPr>
          <w:rFonts w:ascii="Times New Roman" w:hAnsi="Times New Roman" w:cs="Times New Roman"/>
          <w:sz w:val="24"/>
          <w:szCs w:val="24"/>
          <w:lang w:val="en-US"/>
        </w:rPr>
        <w:t>multiple comparisons test</w:t>
      </w:r>
      <w:r>
        <w:rPr>
          <w:rFonts w:ascii="Times New Roman" w:hAnsi="Times New Roman" w:cs="Times New Roman"/>
          <w:sz w:val="24"/>
          <w:szCs w:val="24"/>
          <w:lang w:val="en-US"/>
        </w:rPr>
        <w:t xml:space="preserve">, *p&lt;0.05, **p&lt;0.01, ***p&lt;0.001, ****p&lt;0.0001. </w:t>
      </w:r>
    </w:p>
    <w:p w14:paraId="6CF4A6E6" w14:textId="77777777" w:rsidR="00B51039" w:rsidRDefault="00B51039" w:rsidP="00B51039">
      <w:pPr>
        <w:jc w:val="both"/>
        <w:rPr>
          <w:rFonts w:ascii="Times New Roman" w:hAnsi="Times New Roman" w:cs="Times New Roman"/>
          <w:bCs/>
          <w:iCs/>
          <w:sz w:val="24"/>
          <w:szCs w:val="24"/>
          <w:lang w:val="en-US"/>
        </w:rPr>
      </w:pPr>
      <w:r w:rsidRPr="00C71472">
        <w:rPr>
          <w:rFonts w:ascii="Times New Roman" w:hAnsi="Times New Roman" w:cs="Times New Roman"/>
          <w:b/>
          <w:bCs/>
          <w:sz w:val="24"/>
          <w:szCs w:val="24"/>
          <w:lang w:val="en-US"/>
        </w:rPr>
        <w:t>(B)</w:t>
      </w:r>
      <w:r>
        <w:rPr>
          <w:rFonts w:ascii="Times New Roman" w:hAnsi="Times New Roman" w:cs="Times New Roman"/>
          <w:sz w:val="24"/>
          <w:szCs w:val="24"/>
          <w:lang w:val="en-US"/>
        </w:rPr>
        <w:t xml:space="preserve"> Table summarizing the specific ICM combination in each subpopulation significantly expanded (up) in tumors from CBL0137 treated mice when compared with control tumors.</w:t>
      </w:r>
    </w:p>
    <w:p w14:paraId="2BF72BCE" w14:textId="00B3B966" w:rsidR="00B51039" w:rsidRDefault="00B51039" w:rsidP="00387FBB">
      <w:pPr>
        <w:jc w:val="both"/>
        <w:rPr>
          <w:rFonts w:ascii="Times New Roman" w:hAnsi="Times New Roman" w:cs="Times New Roman"/>
          <w:bCs/>
          <w:sz w:val="24"/>
          <w:szCs w:val="24"/>
          <w:lang w:val="en-US"/>
        </w:rPr>
      </w:pPr>
    </w:p>
    <w:p w14:paraId="2596E9B1" w14:textId="77777777" w:rsidR="002C2945" w:rsidRDefault="002C2945" w:rsidP="00B51039">
      <w:pPr>
        <w:jc w:val="both"/>
        <w:rPr>
          <w:rFonts w:ascii="Times New Roman" w:hAnsi="Times New Roman" w:cs="Times New Roman"/>
          <w:bCs/>
          <w:sz w:val="24"/>
          <w:szCs w:val="24"/>
          <w:lang w:val="en-US"/>
        </w:rPr>
      </w:pPr>
    </w:p>
    <w:p w14:paraId="12114B0F" w14:textId="77777777" w:rsidR="002C2945" w:rsidRDefault="002C2945" w:rsidP="00B51039">
      <w:pPr>
        <w:jc w:val="both"/>
        <w:rPr>
          <w:rFonts w:ascii="Times New Roman" w:hAnsi="Times New Roman" w:cs="Times New Roman"/>
          <w:bCs/>
          <w:sz w:val="24"/>
          <w:szCs w:val="24"/>
          <w:lang w:val="en-US"/>
        </w:rPr>
      </w:pPr>
    </w:p>
    <w:p w14:paraId="124BEDF3" w14:textId="77777777" w:rsidR="002C2945" w:rsidRDefault="002C2945" w:rsidP="00B51039">
      <w:pPr>
        <w:jc w:val="both"/>
        <w:rPr>
          <w:rFonts w:ascii="Times New Roman" w:hAnsi="Times New Roman" w:cs="Times New Roman"/>
          <w:bCs/>
          <w:sz w:val="24"/>
          <w:szCs w:val="24"/>
          <w:lang w:val="en-US"/>
        </w:rPr>
      </w:pPr>
    </w:p>
    <w:p w14:paraId="08E1CDE1" w14:textId="77777777" w:rsidR="002C2945" w:rsidRDefault="002C2945" w:rsidP="00B51039">
      <w:pPr>
        <w:jc w:val="both"/>
        <w:rPr>
          <w:rFonts w:ascii="Times New Roman" w:hAnsi="Times New Roman" w:cs="Times New Roman"/>
          <w:bCs/>
          <w:sz w:val="24"/>
          <w:szCs w:val="24"/>
          <w:lang w:val="en-US"/>
        </w:rPr>
      </w:pPr>
    </w:p>
    <w:p w14:paraId="41CE92ED" w14:textId="05F4515B" w:rsidR="00B51039" w:rsidRDefault="00B51039" w:rsidP="00B51039">
      <w:pPr>
        <w:jc w:val="both"/>
        <w:rPr>
          <w:rFonts w:ascii="Times New Roman" w:hAnsi="Times New Roman" w:cs="Times New Roman"/>
          <w:sz w:val="24"/>
          <w:szCs w:val="24"/>
          <w:lang w:val="en-US"/>
        </w:rPr>
      </w:pPr>
      <w:r w:rsidRPr="00C54142">
        <w:rPr>
          <w:rFonts w:ascii="Times New Roman" w:hAnsi="Times New Roman" w:cs="Times New Roman"/>
          <w:b/>
          <w:i/>
          <w:sz w:val="24"/>
          <w:szCs w:val="24"/>
          <w:lang w:val="en-US"/>
        </w:rPr>
        <w:t xml:space="preserve">Figure </w:t>
      </w:r>
      <w:r>
        <w:rPr>
          <w:rFonts w:ascii="Times New Roman" w:hAnsi="Times New Roman" w:cs="Times New Roman"/>
          <w:b/>
          <w:i/>
          <w:sz w:val="24"/>
          <w:szCs w:val="24"/>
          <w:lang w:val="en-US"/>
        </w:rPr>
        <w:t>S1</w:t>
      </w:r>
      <w:r w:rsidR="00577528">
        <w:rPr>
          <w:rFonts w:ascii="Times New Roman" w:hAnsi="Times New Roman" w:cs="Times New Roman"/>
          <w:b/>
          <w:i/>
          <w:sz w:val="24"/>
          <w:szCs w:val="24"/>
          <w:lang w:val="en-US"/>
        </w:rPr>
        <w:t>2</w:t>
      </w:r>
      <w:r w:rsidRPr="00C54142">
        <w:rPr>
          <w:rFonts w:ascii="Times New Roman" w:hAnsi="Times New Roman" w:cs="Times New Roman"/>
          <w:b/>
          <w:i/>
          <w:sz w:val="24"/>
          <w:szCs w:val="24"/>
          <w:lang w:val="en-US"/>
        </w:rPr>
        <w:t>:</w:t>
      </w:r>
      <w:r>
        <w:rPr>
          <w:rFonts w:ascii="Times New Roman" w:hAnsi="Times New Roman" w:cs="Times New Roman"/>
          <w:b/>
          <w:i/>
          <w:sz w:val="24"/>
          <w:szCs w:val="24"/>
          <w:lang w:val="en-US"/>
        </w:rPr>
        <w:t xml:space="preserve"> Back gating analysis related to figure 6A</w:t>
      </w:r>
    </w:p>
    <w:p w14:paraId="2CE75BCD" w14:textId="77777777" w:rsidR="00B51039" w:rsidRDefault="00B51039" w:rsidP="00B51039">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Pr>
          <w:rFonts w:ascii="Times New Roman" w:hAnsi="Times New Roman" w:cs="Times New Roman"/>
          <w:bCs/>
          <w:iCs/>
          <w:sz w:val="24"/>
          <w:szCs w:val="24"/>
          <w:lang w:val="en-US"/>
        </w:rPr>
        <w:t>Mice and tumors as described in Figure 4A</w:t>
      </w:r>
      <w:r>
        <w:rPr>
          <w:rFonts w:ascii="Times New Roman" w:hAnsi="Times New Roman" w:cs="Times New Roman"/>
          <w:sz w:val="24"/>
          <w:szCs w:val="24"/>
          <w:lang w:val="en-US"/>
        </w:rPr>
        <w:t xml:space="preserve">. </w:t>
      </w:r>
    </w:p>
    <w:p w14:paraId="42B988CF" w14:textId="77777777" w:rsidR="00B51039" w:rsidRDefault="00B51039" w:rsidP="00B51039">
      <w:pPr>
        <w:jc w:val="both"/>
        <w:rPr>
          <w:rFonts w:ascii="Times New Roman" w:hAnsi="Times New Roman" w:cs="Times New Roman"/>
          <w:sz w:val="24"/>
          <w:szCs w:val="24"/>
          <w:lang w:val="en-US"/>
        </w:rPr>
      </w:pPr>
      <w:r w:rsidRPr="0076696A">
        <w:rPr>
          <w:rFonts w:ascii="Times New Roman" w:hAnsi="Times New Roman" w:cs="Times New Roman"/>
          <w:b/>
          <w:bCs/>
          <w:sz w:val="24"/>
          <w:szCs w:val="24"/>
          <w:lang w:val="en-US"/>
        </w:rPr>
        <w:t>(</w:t>
      </w:r>
      <w:r>
        <w:rPr>
          <w:rFonts w:ascii="Times New Roman" w:hAnsi="Times New Roman" w:cs="Times New Roman"/>
          <w:b/>
          <w:bCs/>
          <w:sz w:val="24"/>
          <w:szCs w:val="24"/>
          <w:lang w:val="en-US"/>
        </w:rPr>
        <w:t>A</w:t>
      </w:r>
      <w:r w:rsidRPr="0076696A">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CD8</w:t>
      </w:r>
      <w:r w:rsidRPr="0076696A">
        <w:rPr>
          <w:rFonts w:ascii="Times New Roman" w:hAnsi="Times New Roman" w:cs="Times New Roman"/>
          <w:sz w:val="24"/>
          <w:szCs w:val="24"/>
          <w:vertAlign w:val="superscript"/>
          <w:lang w:val="en-US"/>
        </w:rPr>
        <w:t>+</w:t>
      </w:r>
      <w:r>
        <w:rPr>
          <w:rFonts w:ascii="Times New Roman" w:hAnsi="Times New Roman" w:cs="Times New Roman"/>
          <w:sz w:val="24"/>
          <w:szCs w:val="24"/>
          <w:lang w:val="en-US"/>
        </w:rPr>
        <w:t xml:space="preserve"> T cells expressing CD69 (red) were </w:t>
      </w:r>
      <w:proofErr w:type="spellStart"/>
      <w:r>
        <w:rPr>
          <w:rFonts w:ascii="Times New Roman" w:hAnsi="Times New Roman" w:cs="Times New Roman"/>
          <w:sz w:val="24"/>
          <w:szCs w:val="24"/>
          <w:lang w:val="en-US"/>
        </w:rPr>
        <w:t>backgated</w:t>
      </w:r>
      <w:proofErr w:type="spellEnd"/>
      <w:r>
        <w:rPr>
          <w:rFonts w:ascii="Times New Roman" w:hAnsi="Times New Roman" w:cs="Times New Roman"/>
          <w:sz w:val="24"/>
          <w:szCs w:val="24"/>
          <w:lang w:val="en-US"/>
        </w:rPr>
        <w:t xml:space="preserve"> on total CD8</w:t>
      </w:r>
      <w:r w:rsidRPr="0076696A">
        <w:rPr>
          <w:rFonts w:ascii="Times New Roman" w:hAnsi="Times New Roman" w:cs="Times New Roman"/>
          <w:sz w:val="24"/>
          <w:szCs w:val="24"/>
          <w:vertAlign w:val="superscript"/>
          <w:lang w:val="en-US"/>
        </w:rPr>
        <w:t>+</w:t>
      </w:r>
      <w:r>
        <w:rPr>
          <w:rFonts w:ascii="Times New Roman" w:hAnsi="Times New Roman" w:cs="Times New Roman"/>
          <w:sz w:val="24"/>
          <w:szCs w:val="24"/>
          <w:lang w:val="en-US"/>
        </w:rPr>
        <w:t xml:space="preserve"> T cells (gray) and analyzed for their expression of NKG2A or TIGIT against CD45 in tumors from CBL0137 treated and untreated (Vehicle) mice. Representative dot blots are presented.</w:t>
      </w:r>
    </w:p>
    <w:p w14:paraId="62C25606" w14:textId="77777777" w:rsidR="00B51039" w:rsidRDefault="00B51039" w:rsidP="00B51039">
      <w:pPr>
        <w:jc w:val="both"/>
        <w:rPr>
          <w:rFonts w:ascii="Times New Roman" w:hAnsi="Times New Roman" w:cs="Times New Roman"/>
          <w:sz w:val="24"/>
          <w:szCs w:val="24"/>
          <w:lang w:val="en-US"/>
        </w:rPr>
      </w:pPr>
      <w:r w:rsidRPr="00C71472">
        <w:rPr>
          <w:rFonts w:ascii="Times New Roman" w:hAnsi="Times New Roman" w:cs="Times New Roman"/>
          <w:b/>
          <w:bCs/>
          <w:sz w:val="24"/>
          <w:szCs w:val="24"/>
          <w:lang w:val="en-US"/>
        </w:rPr>
        <w:t>(</w:t>
      </w:r>
      <w:r>
        <w:rPr>
          <w:rFonts w:ascii="Times New Roman" w:hAnsi="Times New Roman" w:cs="Times New Roman"/>
          <w:b/>
          <w:bCs/>
          <w:sz w:val="24"/>
          <w:szCs w:val="24"/>
          <w:lang w:val="en-US"/>
        </w:rPr>
        <w:t>B</w:t>
      </w:r>
      <w:r w:rsidRPr="00C71472">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CD8</w:t>
      </w:r>
      <w:r w:rsidRPr="00C71472">
        <w:rPr>
          <w:rFonts w:ascii="Times New Roman" w:hAnsi="Times New Roman" w:cs="Times New Roman"/>
          <w:sz w:val="24"/>
          <w:szCs w:val="24"/>
          <w:vertAlign w:val="superscript"/>
          <w:lang w:val="en-US"/>
        </w:rPr>
        <w:t>+</w:t>
      </w:r>
      <w:r>
        <w:rPr>
          <w:rFonts w:ascii="Times New Roman" w:hAnsi="Times New Roman" w:cs="Times New Roman"/>
          <w:sz w:val="24"/>
          <w:szCs w:val="24"/>
          <w:lang w:val="en-US"/>
        </w:rPr>
        <w:t xml:space="preserve"> T cells expressing GZB (red) were </w:t>
      </w:r>
      <w:proofErr w:type="spellStart"/>
      <w:r>
        <w:rPr>
          <w:rFonts w:ascii="Times New Roman" w:hAnsi="Times New Roman" w:cs="Times New Roman"/>
          <w:sz w:val="24"/>
          <w:szCs w:val="24"/>
          <w:lang w:val="en-US"/>
        </w:rPr>
        <w:t>backgated</w:t>
      </w:r>
      <w:proofErr w:type="spellEnd"/>
      <w:r>
        <w:rPr>
          <w:rFonts w:ascii="Times New Roman" w:hAnsi="Times New Roman" w:cs="Times New Roman"/>
          <w:sz w:val="24"/>
          <w:szCs w:val="24"/>
          <w:lang w:val="en-US"/>
        </w:rPr>
        <w:t xml:space="preserve"> on total CD8+ T cells (gray) and analyzed for their expression of NKG2A or TIGIT against CD45 in tumors from CBL0137 treated and untreated (Vehicle) mice. Representative dot blots are presented.</w:t>
      </w:r>
    </w:p>
    <w:p w14:paraId="546B0270" w14:textId="77777777" w:rsidR="00B51039" w:rsidRDefault="00B51039" w:rsidP="00B51039">
      <w:pPr>
        <w:jc w:val="both"/>
        <w:rPr>
          <w:rFonts w:ascii="Times New Roman" w:hAnsi="Times New Roman" w:cs="Times New Roman"/>
          <w:sz w:val="24"/>
          <w:szCs w:val="24"/>
          <w:lang w:val="en-US"/>
        </w:rPr>
      </w:pPr>
      <w:r w:rsidRPr="00C71472">
        <w:rPr>
          <w:rFonts w:ascii="Times New Roman" w:hAnsi="Times New Roman" w:cs="Times New Roman"/>
          <w:b/>
          <w:bCs/>
          <w:sz w:val="24"/>
          <w:szCs w:val="24"/>
          <w:lang w:val="en-US"/>
        </w:rPr>
        <w:t>(</w:t>
      </w:r>
      <w:r>
        <w:rPr>
          <w:rFonts w:ascii="Times New Roman" w:hAnsi="Times New Roman" w:cs="Times New Roman"/>
          <w:b/>
          <w:bCs/>
          <w:sz w:val="24"/>
          <w:szCs w:val="24"/>
          <w:lang w:val="en-US"/>
        </w:rPr>
        <w:t>C</w:t>
      </w:r>
      <w:r w:rsidRPr="00C71472">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CD4</w:t>
      </w:r>
      <w:r w:rsidRPr="00C71472">
        <w:rPr>
          <w:rFonts w:ascii="Times New Roman" w:hAnsi="Times New Roman" w:cs="Times New Roman"/>
          <w:sz w:val="24"/>
          <w:szCs w:val="24"/>
          <w:vertAlign w:val="superscript"/>
          <w:lang w:val="en-US"/>
        </w:rPr>
        <w:t>+</w:t>
      </w:r>
      <w:r>
        <w:rPr>
          <w:rFonts w:ascii="Times New Roman" w:hAnsi="Times New Roman" w:cs="Times New Roman"/>
          <w:sz w:val="24"/>
          <w:szCs w:val="24"/>
          <w:lang w:val="en-US"/>
        </w:rPr>
        <w:t xml:space="preserve"> T</w:t>
      </w:r>
      <w:r w:rsidRPr="0076696A">
        <w:rPr>
          <w:rFonts w:ascii="Times New Roman" w:hAnsi="Times New Roman" w:cs="Times New Roman"/>
          <w:sz w:val="24"/>
          <w:szCs w:val="24"/>
          <w:vertAlign w:val="subscript"/>
          <w:lang w:val="en-US"/>
        </w:rPr>
        <w:t>conv</w:t>
      </w:r>
      <w:r>
        <w:rPr>
          <w:rFonts w:ascii="Times New Roman" w:hAnsi="Times New Roman" w:cs="Times New Roman"/>
          <w:sz w:val="24"/>
          <w:szCs w:val="24"/>
          <w:lang w:val="en-US"/>
        </w:rPr>
        <w:t xml:space="preserve"> cells expressing NKG2A or TIGIT (red) were </w:t>
      </w:r>
      <w:proofErr w:type="spellStart"/>
      <w:r>
        <w:rPr>
          <w:rFonts w:ascii="Times New Roman" w:hAnsi="Times New Roman" w:cs="Times New Roman"/>
          <w:sz w:val="24"/>
          <w:szCs w:val="24"/>
          <w:lang w:val="en-US"/>
        </w:rPr>
        <w:t>backgated</w:t>
      </w:r>
      <w:proofErr w:type="spellEnd"/>
      <w:r>
        <w:rPr>
          <w:rFonts w:ascii="Times New Roman" w:hAnsi="Times New Roman" w:cs="Times New Roman"/>
          <w:sz w:val="24"/>
          <w:szCs w:val="24"/>
          <w:lang w:val="en-US"/>
        </w:rPr>
        <w:t xml:space="preserve"> on total CD4</w:t>
      </w:r>
      <w:r w:rsidRPr="0076696A">
        <w:rPr>
          <w:rFonts w:ascii="Times New Roman" w:hAnsi="Times New Roman" w:cs="Times New Roman"/>
          <w:sz w:val="24"/>
          <w:szCs w:val="24"/>
          <w:vertAlign w:val="superscript"/>
          <w:lang w:val="en-US"/>
        </w:rPr>
        <w:t>+</w:t>
      </w:r>
      <w:r>
        <w:rPr>
          <w:rFonts w:ascii="Times New Roman" w:hAnsi="Times New Roman" w:cs="Times New Roman"/>
          <w:sz w:val="24"/>
          <w:szCs w:val="24"/>
          <w:lang w:val="en-US"/>
        </w:rPr>
        <w:t xml:space="preserve"> T</w:t>
      </w:r>
      <w:r w:rsidRPr="0076696A">
        <w:rPr>
          <w:rFonts w:ascii="Times New Roman" w:hAnsi="Times New Roman" w:cs="Times New Roman"/>
          <w:sz w:val="24"/>
          <w:szCs w:val="24"/>
          <w:vertAlign w:val="subscript"/>
          <w:lang w:val="en-US"/>
        </w:rPr>
        <w:t>conv</w:t>
      </w:r>
      <w:r>
        <w:rPr>
          <w:rFonts w:ascii="Times New Roman" w:hAnsi="Times New Roman" w:cs="Times New Roman"/>
          <w:sz w:val="24"/>
          <w:szCs w:val="24"/>
          <w:lang w:val="en-US"/>
        </w:rPr>
        <w:t xml:space="preserve"> cells (gray) and analyzed for their expression of CD69 against CD45 in tumors from CBL0137 treated and untreated (Vehicle) mice. Representative dot blots are presented.</w:t>
      </w:r>
    </w:p>
    <w:p w14:paraId="4B320AA9" w14:textId="6B421ECA" w:rsidR="00B51039" w:rsidRPr="00B51039" w:rsidRDefault="00B51039" w:rsidP="00387FBB">
      <w:pPr>
        <w:jc w:val="both"/>
        <w:rPr>
          <w:rFonts w:ascii="Times New Roman" w:hAnsi="Times New Roman" w:cs="Times New Roman"/>
          <w:bCs/>
          <w:sz w:val="24"/>
          <w:szCs w:val="24"/>
          <w:lang w:val="en-US"/>
        </w:rPr>
      </w:pPr>
    </w:p>
    <w:sectPr w:rsidR="00B51039" w:rsidRPr="00B5103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043EA8"/>
    <w:multiLevelType w:val="hybridMultilevel"/>
    <w:tmpl w:val="D6DA13EA"/>
    <w:lvl w:ilvl="0" w:tplc="4C48DA8C">
      <w:start w:val="1"/>
      <w:numFmt w:val="upperLetter"/>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34920CCE"/>
    <w:multiLevelType w:val="hybridMultilevel"/>
    <w:tmpl w:val="20944CB4"/>
    <w:lvl w:ilvl="0" w:tplc="184200BA">
      <w:start w:val="1"/>
      <w:numFmt w:val="upperLetter"/>
      <w:lvlText w:val="(%1)"/>
      <w:lvlJc w:val="left"/>
      <w:pPr>
        <w:ind w:left="825" w:hanging="465"/>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Cancer Research Copy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52tr2x0120zxiea2f8vwazpw9vw229pvdd2&quot;&gt;EndNote Library_Prahlad&lt;record-ids&gt;&lt;item&gt;751&lt;/item&gt;&lt;/record-ids&gt;&lt;/item&gt;&lt;/Libraries&gt;"/>
  </w:docVars>
  <w:rsids>
    <w:rsidRoot w:val="00387FBB"/>
    <w:rsid w:val="000C4775"/>
    <w:rsid w:val="001A4BCD"/>
    <w:rsid w:val="001B6CE0"/>
    <w:rsid w:val="0029566D"/>
    <w:rsid w:val="002C2945"/>
    <w:rsid w:val="003531BC"/>
    <w:rsid w:val="00387FBB"/>
    <w:rsid w:val="00485757"/>
    <w:rsid w:val="004B7005"/>
    <w:rsid w:val="004C4516"/>
    <w:rsid w:val="004C7826"/>
    <w:rsid w:val="00524FCA"/>
    <w:rsid w:val="00534147"/>
    <w:rsid w:val="00575A98"/>
    <w:rsid w:val="00577528"/>
    <w:rsid w:val="00652152"/>
    <w:rsid w:val="00666487"/>
    <w:rsid w:val="0073429A"/>
    <w:rsid w:val="00810DF7"/>
    <w:rsid w:val="00846908"/>
    <w:rsid w:val="0093531E"/>
    <w:rsid w:val="00B00877"/>
    <w:rsid w:val="00B51039"/>
    <w:rsid w:val="00CE637B"/>
    <w:rsid w:val="00CF02BE"/>
    <w:rsid w:val="00D324AD"/>
    <w:rsid w:val="00EA1399"/>
    <w:rsid w:val="00ED459A"/>
    <w:rsid w:val="00ED6A77"/>
    <w:rsid w:val="00F15E7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79EECD"/>
  <w15:chartTrackingRefBased/>
  <w15:docId w15:val="{7ECCC847-E373-48BD-8B54-7DE5A9A7E3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87FBB"/>
    <w:rPr>
      <w:sz w:val="16"/>
      <w:szCs w:val="16"/>
    </w:rPr>
  </w:style>
  <w:style w:type="paragraph" w:styleId="CommentText">
    <w:name w:val="annotation text"/>
    <w:basedOn w:val="Normal"/>
    <w:link w:val="CommentTextChar"/>
    <w:uiPriority w:val="99"/>
    <w:semiHidden/>
    <w:unhideWhenUsed/>
    <w:rsid w:val="00387FBB"/>
    <w:pPr>
      <w:spacing w:line="240" w:lineRule="auto"/>
    </w:pPr>
    <w:rPr>
      <w:sz w:val="20"/>
      <w:szCs w:val="20"/>
    </w:rPr>
  </w:style>
  <w:style w:type="character" w:customStyle="1" w:styleId="CommentTextChar">
    <w:name w:val="Comment Text Char"/>
    <w:basedOn w:val="DefaultParagraphFont"/>
    <w:link w:val="CommentText"/>
    <w:uiPriority w:val="99"/>
    <w:semiHidden/>
    <w:rsid w:val="00387FBB"/>
    <w:rPr>
      <w:sz w:val="20"/>
      <w:szCs w:val="20"/>
    </w:rPr>
  </w:style>
  <w:style w:type="paragraph" w:styleId="BalloonText">
    <w:name w:val="Balloon Text"/>
    <w:basedOn w:val="Normal"/>
    <w:link w:val="BalloonTextChar"/>
    <w:uiPriority w:val="99"/>
    <w:semiHidden/>
    <w:unhideWhenUsed/>
    <w:rsid w:val="00387FB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7FBB"/>
    <w:rPr>
      <w:rFonts w:ascii="Segoe UI" w:hAnsi="Segoe UI" w:cs="Segoe UI"/>
      <w:sz w:val="18"/>
      <w:szCs w:val="18"/>
    </w:rPr>
  </w:style>
  <w:style w:type="paragraph" w:customStyle="1" w:styleId="EndNoteBibliographyTitle">
    <w:name w:val="EndNote Bibliography Title"/>
    <w:basedOn w:val="Normal"/>
    <w:link w:val="EndNoteBibliographyTitleChar"/>
    <w:rsid w:val="00387FBB"/>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387FBB"/>
    <w:rPr>
      <w:rFonts w:ascii="Calibri" w:hAnsi="Calibri" w:cs="Calibri"/>
      <w:noProof/>
      <w:lang w:val="en-US"/>
    </w:rPr>
  </w:style>
  <w:style w:type="paragraph" w:customStyle="1" w:styleId="EndNoteBibliography">
    <w:name w:val="EndNote Bibliography"/>
    <w:basedOn w:val="Normal"/>
    <w:link w:val="EndNoteBibliographyChar"/>
    <w:rsid w:val="00387FBB"/>
    <w:pPr>
      <w:spacing w:line="240" w:lineRule="auto"/>
      <w:jc w:val="both"/>
    </w:pPr>
    <w:rPr>
      <w:rFonts w:ascii="Calibri" w:hAnsi="Calibri" w:cs="Calibri"/>
      <w:noProof/>
      <w:lang w:val="en-US"/>
    </w:rPr>
  </w:style>
  <w:style w:type="character" w:customStyle="1" w:styleId="EndNoteBibliographyChar">
    <w:name w:val="EndNote Bibliography Char"/>
    <w:basedOn w:val="DefaultParagraphFont"/>
    <w:link w:val="EndNoteBibliography"/>
    <w:rsid w:val="00387FBB"/>
    <w:rPr>
      <w:rFonts w:ascii="Calibri" w:hAnsi="Calibri" w:cs="Calibri"/>
      <w:noProof/>
      <w:lang w:val="en-US"/>
    </w:rPr>
  </w:style>
  <w:style w:type="table" w:styleId="TableGrid">
    <w:name w:val="Table Grid"/>
    <w:basedOn w:val="TableNormal"/>
    <w:uiPriority w:val="39"/>
    <w:rsid w:val="00ED6A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5103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01643593">
      <w:bodyDiv w:val="1"/>
      <w:marLeft w:val="0"/>
      <w:marRight w:val="0"/>
      <w:marTop w:val="0"/>
      <w:marBottom w:val="0"/>
      <w:divBdr>
        <w:top w:val="none" w:sz="0" w:space="0" w:color="auto"/>
        <w:left w:val="none" w:sz="0" w:space="0" w:color="auto"/>
        <w:bottom w:val="none" w:sz="0" w:space="0" w:color="auto"/>
        <w:right w:val="none" w:sz="0" w:space="0" w:color="auto"/>
      </w:divBdr>
    </w:div>
    <w:div w:id="1802652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208</TotalTime>
  <Pages>9</Pages>
  <Words>2751</Words>
  <Characters>15684</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QIMR Berghofer</Company>
  <LinksUpToDate>false</LinksUpToDate>
  <CharactersWithSpaces>18399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Prahlad Raninga</dc:creator>
  <cp:keywords/>
  <dc:description/>
  <cp:lastModifiedBy>Prahlad Raninga</cp:lastModifiedBy>
  <cp:revision>23</cp:revision>
  <cp:lastPrinted>2023-06-28T22:47:00Z</cp:lastPrinted>
  <dcterms:created xsi:type="dcterms:W3CDTF">2023-06-16T05:09:00Z</dcterms:created>
  <dcterms:modified xsi:type="dcterms:W3CDTF">2024-02-14T02:25:00Z</dcterms:modified>
</cp:coreProperties>
</file>