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896401" w14:textId="17B84C71" w:rsidR="0009356D" w:rsidRPr="002F714C" w:rsidRDefault="00BD3198">
      <w:pPr>
        <w:rPr>
          <w:rFonts w:ascii="Times New Roman" w:hAnsi="Times New Roman" w:cs="Times New Roman"/>
          <w:b/>
          <w:bCs/>
          <w:sz w:val="28"/>
          <w:szCs w:val="28"/>
        </w:rPr>
      </w:pPr>
      <w:r w:rsidRPr="002F714C">
        <w:rPr>
          <w:rFonts w:ascii="Times New Roman" w:hAnsi="Times New Roman" w:cs="Times New Roman"/>
          <w:b/>
          <w:bCs/>
          <w:sz w:val="28"/>
          <w:szCs w:val="28"/>
        </w:rPr>
        <w:t>S</w:t>
      </w:r>
      <w:r w:rsidR="0030232B">
        <w:rPr>
          <w:rFonts w:ascii="Times New Roman" w:hAnsi="Times New Roman" w:cs="Times New Roman"/>
          <w:b/>
          <w:bCs/>
          <w:sz w:val="28"/>
          <w:szCs w:val="28"/>
        </w:rPr>
        <w:t>UPPLEMENTARY</w:t>
      </w:r>
      <w:r w:rsidRPr="002F714C">
        <w:rPr>
          <w:rFonts w:ascii="Times New Roman" w:hAnsi="Times New Roman" w:cs="Times New Roman"/>
          <w:b/>
          <w:bCs/>
          <w:sz w:val="28"/>
          <w:szCs w:val="28"/>
        </w:rPr>
        <w:t xml:space="preserve"> </w:t>
      </w:r>
      <w:r w:rsidR="008878F1" w:rsidRPr="002F714C">
        <w:rPr>
          <w:rFonts w:ascii="Times New Roman" w:hAnsi="Times New Roman" w:cs="Times New Roman"/>
          <w:b/>
          <w:bCs/>
          <w:sz w:val="28"/>
          <w:szCs w:val="28"/>
        </w:rPr>
        <w:t>D</w:t>
      </w:r>
      <w:r w:rsidR="0030232B">
        <w:rPr>
          <w:rFonts w:ascii="Times New Roman" w:hAnsi="Times New Roman" w:cs="Times New Roman"/>
          <w:b/>
          <w:bCs/>
          <w:sz w:val="28"/>
          <w:szCs w:val="28"/>
        </w:rPr>
        <w:t>ATA</w:t>
      </w:r>
    </w:p>
    <w:p w14:paraId="1D3557FE" w14:textId="77777777" w:rsidR="005B35E2" w:rsidRPr="005B35E2" w:rsidRDefault="005B35E2">
      <w:pPr>
        <w:rPr>
          <w:rFonts w:ascii="Times New Roman" w:hAnsi="Times New Roman" w:cs="Times New Roman" w:hint="eastAsia"/>
          <w:sz w:val="24"/>
          <w:szCs w:val="24"/>
        </w:rPr>
      </w:pPr>
    </w:p>
    <w:p w14:paraId="41B3BA60" w14:textId="2701C9FF" w:rsidR="005B35E2" w:rsidRDefault="00454383" w:rsidP="00454383">
      <w:pPr>
        <w:widowControl/>
        <w:spacing w:line="480" w:lineRule="auto"/>
        <w:rPr>
          <w:rFonts w:ascii="Times New Roman" w:hAnsi="Times New Roman" w:cs="Times New Roman"/>
          <w:b/>
          <w:bCs/>
          <w:sz w:val="24"/>
          <w:szCs w:val="24"/>
        </w:rPr>
      </w:pPr>
      <w:r w:rsidRPr="0020763C">
        <w:rPr>
          <w:rFonts w:ascii="Times New Roman" w:hAnsi="Times New Roman" w:cs="Times New Roman"/>
          <w:b/>
          <w:bCs/>
          <w:sz w:val="24"/>
          <w:szCs w:val="24"/>
        </w:rPr>
        <w:t xml:space="preserve">Supplementary </w:t>
      </w:r>
      <w:r w:rsidR="0059623A">
        <w:rPr>
          <w:rFonts w:ascii="Times New Roman" w:hAnsi="Times New Roman" w:cs="Times New Roman"/>
          <w:b/>
          <w:bCs/>
          <w:sz w:val="24"/>
          <w:szCs w:val="24"/>
        </w:rPr>
        <w:t>Data Content</w:t>
      </w:r>
      <w:r w:rsidR="0059623A" w:rsidRPr="0020763C" w:rsidDel="0059623A">
        <w:rPr>
          <w:rFonts w:ascii="Times New Roman" w:hAnsi="Times New Roman" w:cs="Times New Roman"/>
          <w:b/>
          <w:bCs/>
          <w:sz w:val="24"/>
          <w:szCs w:val="24"/>
        </w:rPr>
        <w:t xml:space="preserve"> </w:t>
      </w:r>
      <w:r w:rsidRPr="0020763C">
        <w:rPr>
          <w:rFonts w:ascii="Times New Roman" w:hAnsi="Times New Roman" w:cs="Times New Roman"/>
          <w:b/>
          <w:bCs/>
          <w:sz w:val="24"/>
          <w:szCs w:val="24"/>
        </w:rPr>
        <w:t>1.</w:t>
      </w:r>
      <w:r w:rsidRPr="00B35450">
        <w:rPr>
          <w:rFonts w:ascii="Times New Roman" w:hAnsi="Times New Roman" w:cs="Times New Roman"/>
          <w:b/>
          <w:bCs/>
          <w:sz w:val="24"/>
          <w:szCs w:val="24"/>
        </w:rPr>
        <w:t xml:space="preserve"> Microbial associations with clinical severity and extent of disease in baseline samples. </w:t>
      </w:r>
    </w:p>
    <w:p w14:paraId="7611E671" w14:textId="146B3B99" w:rsidR="005B35E2" w:rsidRDefault="005B35E2" w:rsidP="00454383">
      <w:pPr>
        <w:widowControl/>
        <w:spacing w:line="480" w:lineRule="auto"/>
        <w:rPr>
          <w:rFonts w:ascii="Times New Roman" w:hAnsi="Times New Roman" w:cs="Times New Roman"/>
          <w:bCs/>
          <w:sz w:val="24"/>
          <w:szCs w:val="24"/>
        </w:rPr>
      </w:pPr>
      <w:r>
        <w:rPr>
          <w:noProof/>
        </w:rPr>
        <w:drawing>
          <wp:inline distT="0" distB="0" distL="0" distR="0" wp14:anchorId="59D58C3D" wp14:editId="250DF87A">
            <wp:extent cx="6012815" cy="3382791"/>
            <wp:effectExtent l="0" t="0" r="6985" b="8255"/>
            <wp:docPr id="1724680865"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23605" cy="3388861"/>
                    </a:xfrm>
                    <a:prstGeom prst="rect">
                      <a:avLst/>
                    </a:prstGeom>
                    <a:noFill/>
                    <a:ln>
                      <a:noFill/>
                    </a:ln>
                  </pic:spPr>
                </pic:pic>
              </a:graphicData>
            </a:graphic>
          </wp:inline>
        </w:drawing>
      </w:r>
    </w:p>
    <w:p w14:paraId="2233735B" w14:textId="227D730F" w:rsidR="00454383" w:rsidRPr="00B35450" w:rsidRDefault="00454383" w:rsidP="00454383">
      <w:pPr>
        <w:widowControl/>
        <w:spacing w:line="480" w:lineRule="auto"/>
        <w:rPr>
          <w:rFonts w:ascii="Times New Roman" w:hAnsi="Times New Roman" w:cs="Times New Roman"/>
          <w:bCs/>
          <w:sz w:val="24"/>
          <w:szCs w:val="24"/>
        </w:rPr>
      </w:pPr>
      <w:r w:rsidRPr="00B35450">
        <w:rPr>
          <w:rFonts w:ascii="Times New Roman" w:hAnsi="Times New Roman" w:cs="Times New Roman"/>
          <w:bCs/>
          <w:sz w:val="24"/>
          <w:szCs w:val="24"/>
        </w:rPr>
        <w:t>A.</w:t>
      </w:r>
      <w:r w:rsidRPr="00B35450">
        <w:rPr>
          <w:rFonts w:ascii="Times New Roman" w:hAnsi="Times New Roman" w:cs="Times New Roman"/>
          <w:sz w:val="24"/>
          <w:szCs w:val="24"/>
        </w:rPr>
        <w:t xml:space="preserve"> </w:t>
      </w:r>
      <w:r w:rsidRPr="00B35450">
        <w:rPr>
          <w:rFonts w:ascii="Times New Roman" w:hAnsi="Times New Roman" w:cs="Times New Roman"/>
          <w:bCs/>
          <w:sz w:val="24"/>
          <w:szCs w:val="24"/>
        </w:rPr>
        <w:t xml:space="preserve">Comparison of microbial diversity in the gut microbiota by clinical severity. The richness </w:t>
      </w:r>
      <w:r>
        <w:rPr>
          <w:rFonts w:ascii="Times New Roman" w:hAnsi="Times New Roman" w:cs="Times New Roman"/>
          <w:bCs/>
          <w:sz w:val="24"/>
          <w:szCs w:val="24"/>
        </w:rPr>
        <w:t xml:space="preserve">was significantly lower in patients with </w:t>
      </w:r>
      <w:r w:rsidR="001E5083">
        <w:rPr>
          <w:rFonts w:ascii="Times New Roman" w:hAnsi="Times New Roman" w:cs="Times New Roman"/>
          <w:bCs/>
          <w:sz w:val="24"/>
          <w:szCs w:val="24"/>
        </w:rPr>
        <w:t>ulcerative colitis (</w:t>
      </w:r>
      <w:r w:rsidRPr="00B35450">
        <w:rPr>
          <w:rFonts w:ascii="Times New Roman" w:hAnsi="Times New Roman" w:cs="Times New Roman"/>
          <w:bCs/>
          <w:sz w:val="24"/>
          <w:szCs w:val="24"/>
        </w:rPr>
        <w:t>UC</w:t>
      </w:r>
      <w:r w:rsidR="001E5083">
        <w:rPr>
          <w:rFonts w:ascii="Times New Roman" w:hAnsi="Times New Roman" w:cs="Times New Roman"/>
          <w:bCs/>
          <w:sz w:val="24"/>
          <w:szCs w:val="24"/>
        </w:rPr>
        <w:t>)</w:t>
      </w:r>
      <w:r w:rsidRPr="00B35450">
        <w:rPr>
          <w:rFonts w:ascii="Times New Roman" w:hAnsi="Times New Roman" w:cs="Times New Roman"/>
          <w:bCs/>
          <w:sz w:val="24"/>
          <w:szCs w:val="24"/>
        </w:rPr>
        <w:t xml:space="preserve"> </w:t>
      </w:r>
      <w:r>
        <w:rPr>
          <w:rFonts w:ascii="Times New Roman" w:hAnsi="Times New Roman" w:cs="Times New Roman"/>
          <w:bCs/>
          <w:sz w:val="24"/>
          <w:szCs w:val="24"/>
        </w:rPr>
        <w:t xml:space="preserve">than in </w:t>
      </w:r>
      <w:r w:rsidR="005E6DFD">
        <w:rPr>
          <w:rFonts w:ascii="Times New Roman" w:hAnsi="Times New Roman" w:cs="Times New Roman"/>
          <w:bCs/>
          <w:sz w:val="24"/>
          <w:szCs w:val="24"/>
        </w:rPr>
        <w:t>healthy controls (</w:t>
      </w:r>
      <w:r w:rsidRPr="00B35450">
        <w:rPr>
          <w:rFonts w:ascii="Times New Roman" w:hAnsi="Times New Roman" w:cs="Times New Roman"/>
          <w:bCs/>
          <w:sz w:val="24"/>
          <w:szCs w:val="24"/>
        </w:rPr>
        <w:t>HC</w:t>
      </w:r>
      <w:r>
        <w:rPr>
          <w:rFonts w:ascii="Times New Roman" w:hAnsi="Times New Roman" w:cs="Times New Roman"/>
          <w:bCs/>
          <w:sz w:val="24"/>
          <w:szCs w:val="24"/>
        </w:rPr>
        <w:t>s</w:t>
      </w:r>
      <w:r w:rsidR="005E6DFD">
        <w:rPr>
          <w:rFonts w:ascii="Times New Roman" w:hAnsi="Times New Roman" w:cs="Times New Roman"/>
          <w:bCs/>
          <w:sz w:val="24"/>
          <w:szCs w:val="24"/>
        </w:rPr>
        <w:t>)</w:t>
      </w:r>
      <w:r w:rsidRPr="00B35450">
        <w:rPr>
          <w:rFonts w:ascii="Times New Roman" w:hAnsi="Times New Roman" w:cs="Times New Roman"/>
          <w:bCs/>
          <w:sz w:val="24"/>
          <w:szCs w:val="24"/>
        </w:rPr>
        <w:t xml:space="preserve">. The microbial community </w:t>
      </w:r>
      <w:r>
        <w:rPr>
          <w:rFonts w:ascii="Times New Roman" w:hAnsi="Times New Roman" w:cs="Times New Roman"/>
          <w:bCs/>
          <w:sz w:val="24"/>
          <w:szCs w:val="24"/>
        </w:rPr>
        <w:t>differed</w:t>
      </w:r>
      <w:r w:rsidRPr="00B35450">
        <w:rPr>
          <w:rFonts w:ascii="Times New Roman" w:hAnsi="Times New Roman" w:cs="Times New Roman"/>
          <w:bCs/>
          <w:sz w:val="24"/>
          <w:szCs w:val="24"/>
        </w:rPr>
        <w:t xml:space="preserve"> between HC and </w:t>
      </w:r>
      <w:r>
        <w:rPr>
          <w:rFonts w:ascii="Times New Roman" w:hAnsi="Times New Roman" w:cs="Times New Roman"/>
          <w:bCs/>
          <w:sz w:val="24"/>
          <w:szCs w:val="24"/>
        </w:rPr>
        <w:t xml:space="preserve">patients with </w:t>
      </w:r>
      <w:r w:rsidRPr="00B35450">
        <w:rPr>
          <w:rFonts w:ascii="Times New Roman" w:hAnsi="Times New Roman" w:cs="Times New Roman"/>
          <w:bCs/>
          <w:sz w:val="24"/>
          <w:szCs w:val="24"/>
        </w:rPr>
        <w:t xml:space="preserve">UC by clinical severity shown in the </w:t>
      </w:r>
      <w:r w:rsidR="005E6DFD">
        <w:rPr>
          <w:rFonts w:ascii="Times New Roman" w:hAnsi="Times New Roman" w:cs="Times New Roman"/>
          <w:kern w:val="0"/>
          <w:sz w:val="24"/>
          <w:szCs w:val="24"/>
        </w:rPr>
        <w:t>principal coordinate analysis (</w:t>
      </w:r>
      <w:r w:rsidRPr="00B35450">
        <w:rPr>
          <w:rFonts w:ascii="Times New Roman" w:hAnsi="Times New Roman" w:cs="Times New Roman"/>
          <w:bCs/>
          <w:sz w:val="24"/>
          <w:szCs w:val="24"/>
        </w:rPr>
        <w:t>PCoA</w:t>
      </w:r>
      <w:r w:rsidR="005E6DFD">
        <w:rPr>
          <w:rFonts w:ascii="Times New Roman" w:hAnsi="Times New Roman" w:cs="Times New Roman"/>
          <w:bCs/>
          <w:sz w:val="24"/>
          <w:szCs w:val="24"/>
        </w:rPr>
        <w:t>)</w:t>
      </w:r>
      <w:r w:rsidRPr="00B35450">
        <w:rPr>
          <w:rFonts w:ascii="Times New Roman" w:hAnsi="Times New Roman" w:cs="Times New Roman"/>
          <w:bCs/>
          <w:sz w:val="24"/>
          <w:szCs w:val="24"/>
        </w:rPr>
        <w:t xml:space="preserve"> (HC-moderate: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=0.001, HC-severe: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=0.001, moderate-severe: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=0.008). B. Comparison of microbial diversity in the gut microbiota by the extent of disease. The alpha diversity was not significantly different between </w:t>
      </w:r>
      <w:r>
        <w:rPr>
          <w:rFonts w:ascii="Times New Roman" w:hAnsi="Times New Roman" w:cs="Times New Roman"/>
          <w:bCs/>
          <w:sz w:val="24"/>
          <w:szCs w:val="24"/>
        </w:rPr>
        <w:t xml:space="preserve">patients with </w:t>
      </w:r>
      <w:r w:rsidRPr="00B35450">
        <w:rPr>
          <w:rFonts w:ascii="Times New Roman" w:hAnsi="Times New Roman" w:cs="Times New Roman"/>
          <w:bCs/>
          <w:sz w:val="24"/>
          <w:szCs w:val="24"/>
        </w:rPr>
        <w:t xml:space="preserve">UC. PCoA plot showed different gut microbial communities between HC and </w:t>
      </w:r>
      <w:r>
        <w:rPr>
          <w:rFonts w:ascii="Times New Roman" w:hAnsi="Times New Roman" w:cs="Times New Roman"/>
          <w:bCs/>
          <w:sz w:val="24"/>
          <w:szCs w:val="24"/>
        </w:rPr>
        <w:t xml:space="preserve">patients with </w:t>
      </w:r>
      <w:r w:rsidRPr="00B35450">
        <w:rPr>
          <w:rFonts w:ascii="Times New Roman" w:hAnsi="Times New Roman" w:cs="Times New Roman"/>
          <w:bCs/>
          <w:sz w:val="24"/>
          <w:szCs w:val="24"/>
        </w:rPr>
        <w:t xml:space="preserve">UC according to </w:t>
      </w:r>
      <w:r>
        <w:rPr>
          <w:rFonts w:ascii="Times New Roman" w:hAnsi="Times New Roman" w:cs="Times New Roman"/>
          <w:bCs/>
          <w:sz w:val="24"/>
          <w:szCs w:val="24"/>
        </w:rPr>
        <w:t xml:space="preserve">the </w:t>
      </w:r>
      <w:r w:rsidRPr="00B35450">
        <w:rPr>
          <w:rFonts w:ascii="Times New Roman" w:hAnsi="Times New Roman" w:cs="Times New Roman"/>
          <w:bCs/>
          <w:sz w:val="24"/>
          <w:szCs w:val="24"/>
        </w:rPr>
        <w:t xml:space="preserve">extent of disease (HC-Proctitis: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=0.043, HC-Lt. sided: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=0.001, HC-Extensive: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=0.001, Proctitis-Lt. sided: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=0.924, Proctitis-Extensive: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=0.908, Lt. sided-Extensive: </w:t>
      </w:r>
      <w:r w:rsidRPr="00B35450">
        <w:rPr>
          <w:rFonts w:ascii="Times New Roman" w:hAnsi="Times New Roman" w:cs="Times New Roman"/>
          <w:bCs/>
          <w:i/>
          <w:sz w:val="24"/>
          <w:szCs w:val="24"/>
        </w:rPr>
        <w:t>P</w:t>
      </w:r>
      <w:r w:rsidRPr="00B35450">
        <w:rPr>
          <w:rFonts w:ascii="Times New Roman" w:hAnsi="Times New Roman" w:cs="Times New Roman"/>
          <w:bCs/>
          <w:sz w:val="24"/>
          <w:szCs w:val="24"/>
        </w:rPr>
        <w:t xml:space="preserve">=0.130). </w:t>
      </w:r>
    </w:p>
    <w:p w14:paraId="04AC2B75" w14:textId="2B88AA58" w:rsidR="00454383" w:rsidRDefault="005B35E2" w:rsidP="00454383">
      <w:pPr>
        <w:widowControl/>
        <w:spacing w:line="480" w:lineRule="auto"/>
        <w:rPr>
          <w:rFonts w:ascii="Times New Roman" w:hAnsi="Times New Roman" w:cs="Times New Roman"/>
          <w:b/>
          <w:bCs/>
          <w:sz w:val="24"/>
          <w:szCs w:val="24"/>
        </w:rPr>
      </w:pPr>
      <w:r>
        <w:rPr>
          <w:noProof/>
        </w:rPr>
        <w:lastRenderedPageBreak/>
        <w:drawing>
          <wp:anchor distT="0" distB="0" distL="114300" distR="114300" simplePos="0" relativeHeight="251660288" behindDoc="0" locked="0" layoutInCell="1" allowOverlap="1" wp14:anchorId="003DC92C" wp14:editId="72F12751">
            <wp:simplePos x="0" y="0"/>
            <wp:positionH relativeFrom="margin">
              <wp:align>center</wp:align>
            </wp:positionH>
            <wp:positionV relativeFrom="paragraph">
              <wp:posOffset>924023</wp:posOffset>
            </wp:positionV>
            <wp:extent cx="6581775" cy="3702685"/>
            <wp:effectExtent l="0" t="0" r="9525" b="0"/>
            <wp:wrapSquare wrapText="bothSides"/>
            <wp:docPr id="54333643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81775" cy="3702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4383" w:rsidRPr="0020763C">
        <w:rPr>
          <w:rFonts w:ascii="Times New Roman" w:hAnsi="Times New Roman" w:cs="Times New Roman"/>
          <w:b/>
          <w:bCs/>
          <w:sz w:val="24"/>
          <w:szCs w:val="24"/>
        </w:rPr>
        <w:t xml:space="preserve">Supplementary </w:t>
      </w:r>
      <w:r w:rsidR="0059623A">
        <w:rPr>
          <w:rFonts w:ascii="Times New Roman" w:hAnsi="Times New Roman" w:cs="Times New Roman"/>
          <w:b/>
          <w:bCs/>
          <w:sz w:val="24"/>
          <w:szCs w:val="24"/>
        </w:rPr>
        <w:t>Data Content</w:t>
      </w:r>
      <w:r w:rsidR="0059623A" w:rsidRPr="0020763C" w:rsidDel="0059623A">
        <w:rPr>
          <w:rFonts w:ascii="Times New Roman" w:hAnsi="Times New Roman" w:cs="Times New Roman"/>
          <w:b/>
          <w:bCs/>
          <w:sz w:val="24"/>
          <w:szCs w:val="24"/>
        </w:rPr>
        <w:t xml:space="preserve"> </w:t>
      </w:r>
      <w:r w:rsidR="00454383">
        <w:rPr>
          <w:rFonts w:ascii="Times New Roman" w:hAnsi="Times New Roman" w:cs="Times New Roman"/>
          <w:b/>
          <w:bCs/>
          <w:sz w:val="24"/>
          <w:szCs w:val="24"/>
        </w:rPr>
        <w:t>2</w:t>
      </w:r>
      <w:r w:rsidR="00454383" w:rsidRPr="0020763C">
        <w:rPr>
          <w:rFonts w:ascii="Times New Roman" w:hAnsi="Times New Roman" w:cs="Times New Roman"/>
          <w:b/>
          <w:bCs/>
          <w:sz w:val="24"/>
          <w:szCs w:val="24"/>
        </w:rPr>
        <w:t>.</w:t>
      </w:r>
      <w:r w:rsidR="00454383" w:rsidRPr="00B35450">
        <w:rPr>
          <w:rFonts w:ascii="Times New Roman" w:hAnsi="Times New Roman" w:cs="Times New Roman"/>
          <w:b/>
          <w:bCs/>
          <w:sz w:val="24"/>
          <w:szCs w:val="24"/>
        </w:rPr>
        <w:t xml:space="preserve"> Significantly different </w:t>
      </w:r>
      <w:r w:rsidR="005E6DFD" w:rsidRPr="005E6DFD">
        <w:rPr>
          <w:rFonts w:ascii="Times New Roman" w:hAnsi="Times New Roman" w:cs="Times New Roman"/>
          <w:b/>
          <w:bCs/>
          <w:sz w:val="24"/>
          <w:szCs w:val="24"/>
        </w:rPr>
        <w:t xml:space="preserve">amplicon sequence variants </w:t>
      </w:r>
      <w:r w:rsidR="005E6DFD">
        <w:rPr>
          <w:rFonts w:ascii="Times New Roman" w:hAnsi="Times New Roman" w:cs="Times New Roman"/>
          <w:b/>
          <w:bCs/>
          <w:sz w:val="24"/>
          <w:szCs w:val="24"/>
        </w:rPr>
        <w:t>(</w:t>
      </w:r>
      <w:r w:rsidR="00454383" w:rsidRPr="00B35450">
        <w:rPr>
          <w:rFonts w:ascii="Times New Roman" w:hAnsi="Times New Roman" w:cs="Times New Roman"/>
          <w:b/>
          <w:bCs/>
          <w:sz w:val="24"/>
          <w:szCs w:val="24"/>
        </w:rPr>
        <w:t>ASVs</w:t>
      </w:r>
      <w:r w:rsidR="005E6DFD">
        <w:rPr>
          <w:rFonts w:ascii="Times New Roman" w:hAnsi="Times New Roman" w:cs="Times New Roman"/>
          <w:b/>
          <w:bCs/>
          <w:sz w:val="24"/>
          <w:szCs w:val="24"/>
        </w:rPr>
        <w:t>)</w:t>
      </w:r>
      <w:r w:rsidR="00454383" w:rsidRPr="00B35450">
        <w:rPr>
          <w:rFonts w:ascii="Times New Roman" w:hAnsi="Times New Roman" w:cs="Times New Roman"/>
          <w:b/>
          <w:bCs/>
          <w:sz w:val="24"/>
          <w:szCs w:val="24"/>
        </w:rPr>
        <w:t xml:space="preserve"> between </w:t>
      </w:r>
      <w:r w:rsidR="005E6DFD">
        <w:rPr>
          <w:rFonts w:ascii="Times New Roman" w:hAnsi="Times New Roman" w:cs="Times New Roman"/>
          <w:b/>
          <w:bCs/>
          <w:sz w:val="24"/>
          <w:szCs w:val="24"/>
        </w:rPr>
        <w:t>healthy controls (</w:t>
      </w:r>
      <w:r w:rsidR="00454383" w:rsidRPr="00B35450">
        <w:rPr>
          <w:rFonts w:ascii="Times New Roman" w:hAnsi="Times New Roman" w:cs="Times New Roman"/>
          <w:b/>
          <w:bCs/>
          <w:sz w:val="24"/>
          <w:szCs w:val="24"/>
        </w:rPr>
        <w:t>HC</w:t>
      </w:r>
      <w:r w:rsidR="005E6DFD">
        <w:rPr>
          <w:rFonts w:ascii="Times New Roman" w:hAnsi="Times New Roman" w:cs="Times New Roman"/>
          <w:b/>
          <w:bCs/>
          <w:sz w:val="24"/>
          <w:szCs w:val="24"/>
        </w:rPr>
        <w:t>)</w:t>
      </w:r>
      <w:r w:rsidR="00454383" w:rsidRPr="00B35450">
        <w:rPr>
          <w:rFonts w:ascii="Times New Roman" w:hAnsi="Times New Roman" w:cs="Times New Roman"/>
          <w:b/>
          <w:bCs/>
          <w:sz w:val="24"/>
          <w:szCs w:val="24"/>
        </w:rPr>
        <w:t xml:space="preserve"> and </w:t>
      </w:r>
      <w:r w:rsidR="00454383">
        <w:rPr>
          <w:rFonts w:ascii="Times New Roman" w:hAnsi="Times New Roman" w:cs="Times New Roman"/>
          <w:b/>
          <w:bCs/>
          <w:sz w:val="24"/>
          <w:szCs w:val="24"/>
        </w:rPr>
        <w:t xml:space="preserve">patients with </w:t>
      </w:r>
      <w:r w:rsidR="005E6DFD">
        <w:rPr>
          <w:rFonts w:ascii="Times New Roman" w:hAnsi="Times New Roman" w:cs="Times New Roman"/>
          <w:b/>
          <w:bCs/>
          <w:sz w:val="24"/>
          <w:szCs w:val="24"/>
        </w:rPr>
        <w:t>ulcerative colitis (</w:t>
      </w:r>
      <w:r w:rsidR="00454383" w:rsidRPr="00B35450">
        <w:rPr>
          <w:rFonts w:ascii="Times New Roman" w:hAnsi="Times New Roman" w:cs="Times New Roman"/>
          <w:b/>
          <w:bCs/>
          <w:sz w:val="24"/>
          <w:szCs w:val="24"/>
        </w:rPr>
        <w:t>UC</w:t>
      </w:r>
      <w:r w:rsidR="005E6DFD">
        <w:rPr>
          <w:rFonts w:ascii="Times New Roman" w:hAnsi="Times New Roman" w:cs="Times New Roman"/>
          <w:b/>
          <w:bCs/>
          <w:sz w:val="24"/>
          <w:szCs w:val="24"/>
        </w:rPr>
        <w:t>)</w:t>
      </w:r>
      <w:r w:rsidR="00454383" w:rsidRPr="00B35450">
        <w:rPr>
          <w:rFonts w:ascii="Times New Roman" w:hAnsi="Times New Roman" w:cs="Times New Roman"/>
          <w:b/>
          <w:bCs/>
          <w:sz w:val="24"/>
          <w:szCs w:val="24"/>
        </w:rPr>
        <w:t xml:space="preserve"> by clinical severity and the extent of disease.</w:t>
      </w:r>
    </w:p>
    <w:p w14:paraId="03A0B287" w14:textId="2BB3CB3D" w:rsidR="005B35E2" w:rsidRPr="005B35E2" w:rsidRDefault="005B35E2" w:rsidP="00454383">
      <w:pPr>
        <w:widowControl/>
        <w:spacing w:line="480" w:lineRule="auto"/>
        <w:rPr>
          <w:rFonts w:ascii="Times New Roman" w:hAnsi="Times New Roman" w:cs="Times New Roman"/>
          <w:b/>
          <w:bCs/>
          <w:sz w:val="24"/>
          <w:szCs w:val="24"/>
        </w:rPr>
      </w:pPr>
    </w:p>
    <w:p w14:paraId="5C0BDB6E" w14:textId="6C84802F" w:rsidR="00454383" w:rsidRPr="00B35450" w:rsidRDefault="00454383" w:rsidP="00454383">
      <w:pPr>
        <w:widowControl/>
        <w:spacing w:line="480" w:lineRule="auto"/>
        <w:rPr>
          <w:rFonts w:ascii="Times New Roman" w:hAnsi="Times New Roman" w:cs="Times New Roman"/>
          <w:bCs/>
          <w:sz w:val="24"/>
          <w:szCs w:val="24"/>
        </w:rPr>
      </w:pPr>
      <w:r w:rsidRPr="00B35450">
        <w:rPr>
          <w:rFonts w:ascii="Times New Roman" w:hAnsi="Times New Roman" w:cs="Times New Roman"/>
          <w:bCs/>
          <w:sz w:val="24"/>
          <w:szCs w:val="24"/>
        </w:rPr>
        <w:t xml:space="preserve">A. </w:t>
      </w:r>
      <w:r>
        <w:rPr>
          <w:rFonts w:ascii="Times New Roman" w:hAnsi="Times New Roman" w:cs="Times New Roman"/>
          <w:bCs/>
          <w:sz w:val="24"/>
          <w:szCs w:val="24"/>
        </w:rPr>
        <w:t>The</w:t>
      </w:r>
      <w:r w:rsidRPr="00B35450">
        <w:rPr>
          <w:rFonts w:ascii="Times New Roman" w:hAnsi="Times New Roman" w:cs="Times New Roman"/>
          <w:bCs/>
          <w:sz w:val="24"/>
          <w:szCs w:val="24"/>
        </w:rPr>
        <w:t xml:space="preserve"> comparison of HC and </w:t>
      </w:r>
      <w:r>
        <w:rPr>
          <w:rFonts w:ascii="Times New Roman" w:hAnsi="Times New Roman" w:cs="Times New Roman"/>
          <w:bCs/>
          <w:sz w:val="24"/>
          <w:szCs w:val="24"/>
        </w:rPr>
        <w:t xml:space="preserve">patients with </w:t>
      </w:r>
      <w:r w:rsidRPr="00B35450">
        <w:rPr>
          <w:rFonts w:ascii="Times New Roman" w:hAnsi="Times New Roman" w:cs="Times New Roman"/>
          <w:bCs/>
          <w:sz w:val="24"/>
          <w:szCs w:val="24"/>
        </w:rPr>
        <w:t>UC by the clinical severity</w:t>
      </w:r>
      <w:r>
        <w:rPr>
          <w:rFonts w:ascii="Times New Roman" w:hAnsi="Times New Roman" w:cs="Times New Roman"/>
          <w:bCs/>
          <w:sz w:val="24"/>
          <w:szCs w:val="24"/>
        </w:rPr>
        <w:t xml:space="preserve"> showed</w:t>
      </w:r>
      <w:r w:rsidRPr="00B35450">
        <w:rPr>
          <w:rFonts w:ascii="Times New Roman" w:hAnsi="Times New Roman" w:cs="Times New Roman"/>
          <w:bCs/>
          <w:sz w:val="24"/>
          <w:szCs w:val="24"/>
        </w:rPr>
        <w:t xml:space="preserve"> 73 different ASVs. B. </w:t>
      </w:r>
      <w:r>
        <w:rPr>
          <w:rFonts w:ascii="Times New Roman" w:hAnsi="Times New Roman" w:cs="Times New Roman"/>
          <w:bCs/>
          <w:sz w:val="24"/>
          <w:szCs w:val="24"/>
        </w:rPr>
        <w:t xml:space="preserve">In total, </w:t>
      </w:r>
      <w:r w:rsidRPr="00B35450">
        <w:rPr>
          <w:rFonts w:ascii="Times New Roman" w:hAnsi="Times New Roman" w:cs="Times New Roman"/>
          <w:bCs/>
          <w:sz w:val="24"/>
          <w:szCs w:val="24"/>
        </w:rPr>
        <w:t xml:space="preserve">64 ASVs showed significant differences between HC and </w:t>
      </w:r>
      <w:r>
        <w:rPr>
          <w:rFonts w:ascii="Times New Roman" w:hAnsi="Times New Roman" w:cs="Times New Roman"/>
          <w:bCs/>
          <w:sz w:val="24"/>
          <w:szCs w:val="24"/>
        </w:rPr>
        <w:t xml:space="preserve">patients with </w:t>
      </w:r>
      <w:r w:rsidRPr="00B35450">
        <w:rPr>
          <w:rFonts w:ascii="Times New Roman" w:hAnsi="Times New Roman" w:cs="Times New Roman"/>
          <w:bCs/>
          <w:sz w:val="24"/>
          <w:szCs w:val="24"/>
        </w:rPr>
        <w:t xml:space="preserve">UC according to the extent of the disease. Both results were obtained from the </w:t>
      </w:r>
      <w:r w:rsidR="005E6DFD" w:rsidRPr="005E6DFD">
        <w:rPr>
          <w:rFonts w:ascii="Times New Roman" w:hAnsi="Times New Roman" w:cs="Times New Roman"/>
          <w:bCs/>
          <w:sz w:val="24"/>
          <w:szCs w:val="24"/>
        </w:rPr>
        <w:t>Linear Discriminant Analysis Effect Size (</w:t>
      </w:r>
      <w:r w:rsidRPr="005E6DFD">
        <w:rPr>
          <w:rFonts w:ascii="Times New Roman" w:hAnsi="Times New Roman" w:cs="Times New Roman"/>
          <w:bCs/>
          <w:sz w:val="24"/>
          <w:szCs w:val="24"/>
        </w:rPr>
        <w:t>L</w:t>
      </w:r>
      <w:r w:rsidRPr="00B35450">
        <w:rPr>
          <w:rFonts w:ascii="Times New Roman" w:hAnsi="Times New Roman" w:cs="Times New Roman"/>
          <w:bCs/>
          <w:sz w:val="24"/>
          <w:szCs w:val="24"/>
        </w:rPr>
        <w:t>EfSe</w:t>
      </w:r>
      <w:r w:rsidR="005E6DFD">
        <w:rPr>
          <w:rFonts w:ascii="Times New Roman" w:hAnsi="Times New Roman" w:cs="Times New Roman"/>
          <w:bCs/>
          <w:sz w:val="24"/>
          <w:szCs w:val="24"/>
        </w:rPr>
        <w:t>)</w:t>
      </w:r>
      <w:r w:rsidRPr="00B35450">
        <w:rPr>
          <w:rFonts w:ascii="Times New Roman" w:hAnsi="Times New Roman" w:cs="Times New Roman"/>
          <w:bCs/>
          <w:sz w:val="24"/>
          <w:szCs w:val="24"/>
        </w:rPr>
        <w:t xml:space="preserve"> analysis, to which a </w:t>
      </w:r>
      <w:r w:rsidR="005E6DFD" w:rsidRPr="005E6DFD">
        <w:rPr>
          <w:rFonts w:ascii="Times New Roman" w:hAnsi="Times New Roman" w:cs="Times New Roman"/>
          <w:bCs/>
          <w:sz w:val="24"/>
          <w:szCs w:val="24"/>
        </w:rPr>
        <w:t xml:space="preserve">linear discriminant analysis </w:t>
      </w:r>
      <w:r w:rsidR="005E6DFD">
        <w:rPr>
          <w:rFonts w:ascii="Times New Roman" w:hAnsi="Times New Roman" w:cs="Times New Roman"/>
          <w:bCs/>
          <w:sz w:val="24"/>
          <w:szCs w:val="24"/>
        </w:rPr>
        <w:t>(</w:t>
      </w:r>
      <w:r w:rsidRPr="00B35450">
        <w:rPr>
          <w:rFonts w:ascii="Times New Roman" w:hAnsi="Times New Roman" w:cs="Times New Roman"/>
          <w:bCs/>
          <w:sz w:val="24"/>
          <w:szCs w:val="24"/>
        </w:rPr>
        <w:t>LDA</w:t>
      </w:r>
      <w:r w:rsidR="005E6DFD">
        <w:rPr>
          <w:rFonts w:ascii="Times New Roman" w:hAnsi="Times New Roman" w:cs="Times New Roman"/>
          <w:bCs/>
          <w:sz w:val="24"/>
          <w:szCs w:val="24"/>
        </w:rPr>
        <w:t>)</w:t>
      </w:r>
      <w:r w:rsidRPr="00B35450">
        <w:rPr>
          <w:rFonts w:ascii="Times New Roman" w:hAnsi="Times New Roman" w:cs="Times New Roman"/>
          <w:bCs/>
          <w:sz w:val="24"/>
          <w:szCs w:val="24"/>
        </w:rPr>
        <w:t xml:space="preserve"> score </w:t>
      </w:r>
      <w:r>
        <w:rPr>
          <w:rFonts w:ascii="Times New Roman" w:hAnsi="Times New Roman" w:cs="Times New Roman"/>
          <w:bCs/>
          <w:sz w:val="24"/>
          <w:szCs w:val="24"/>
        </w:rPr>
        <w:t>&gt;</w:t>
      </w:r>
      <w:r w:rsidRPr="00B35450">
        <w:rPr>
          <w:rFonts w:ascii="Times New Roman" w:hAnsi="Times New Roman" w:cs="Times New Roman"/>
          <w:bCs/>
          <w:sz w:val="24"/>
          <w:szCs w:val="24"/>
        </w:rPr>
        <w:t xml:space="preserve">3.0 was applied. </w:t>
      </w:r>
      <w:r>
        <w:rPr>
          <w:rFonts w:ascii="Times New Roman" w:hAnsi="Times New Roman" w:cs="Times New Roman"/>
          <w:bCs/>
          <w:sz w:val="24"/>
          <w:szCs w:val="24"/>
        </w:rPr>
        <w:t>B</w:t>
      </w:r>
      <w:r w:rsidRPr="00B35450">
        <w:rPr>
          <w:rFonts w:ascii="Times New Roman" w:hAnsi="Times New Roman" w:cs="Times New Roman"/>
          <w:bCs/>
          <w:sz w:val="24"/>
          <w:szCs w:val="24"/>
        </w:rPr>
        <w:t>lue on the heat map indicates low abundance and red i</w:t>
      </w:r>
      <w:r>
        <w:rPr>
          <w:rFonts w:ascii="Times New Roman" w:hAnsi="Times New Roman" w:cs="Times New Roman"/>
          <w:bCs/>
          <w:sz w:val="24"/>
          <w:szCs w:val="24"/>
        </w:rPr>
        <w:t>ndicate</w:t>
      </w:r>
      <w:r w:rsidRPr="00B35450">
        <w:rPr>
          <w:rFonts w:ascii="Times New Roman" w:hAnsi="Times New Roman" w:cs="Times New Roman"/>
          <w:bCs/>
          <w:sz w:val="24"/>
          <w:szCs w:val="24"/>
        </w:rPr>
        <w:t>s high abundance. The row represents the taxonomic classification level of each ASV, and the column indicates each baseline sample.</w:t>
      </w:r>
    </w:p>
    <w:p w14:paraId="59DEA904" w14:textId="77777777" w:rsidR="00454383" w:rsidRDefault="00454383">
      <w:pPr>
        <w:rPr>
          <w:rFonts w:ascii="Times New Roman" w:hAnsi="Times New Roman" w:cs="Times New Roman"/>
          <w:sz w:val="24"/>
          <w:szCs w:val="24"/>
        </w:rPr>
      </w:pPr>
    </w:p>
    <w:p w14:paraId="6D72581C" w14:textId="77777777" w:rsidR="005B35E2" w:rsidRDefault="005B35E2">
      <w:pPr>
        <w:rPr>
          <w:rFonts w:ascii="Times New Roman" w:hAnsi="Times New Roman" w:cs="Times New Roman"/>
          <w:sz w:val="24"/>
          <w:szCs w:val="24"/>
        </w:rPr>
      </w:pPr>
    </w:p>
    <w:p w14:paraId="7AA8CEB1" w14:textId="77777777" w:rsidR="005B35E2" w:rsidRDefault="005B35E2">
      <w:pPr>
        <w:rPr>
          <w:rFonts w:ascii="Times New Roman" w:hAnsi="Times New Roman" w:cs="Times New Roman"/>
          <w:sz w:val="24"/>
          <w:szCs w:val="24"/>
        </w:rPr>
      </w:pPr>
    </w:p>
    <w:p w14:paraId="76393B9B" w14:textId="77777777" w:rsidR="005B35E2" w:rsidRDefault="005B35E2">
      <w:pPr>
        <w:rPr>
          <w:rFonts w:ascii="Times New Roman" w:hAnsi="Times New Roman" w:cs="Times New Roman"/>
          <w:sz w:val="24"/>
          <w:szCs w:val="24"/>
        </w:rPr>
      </w:pPr>
    </w:p>
    <w:p w14:paraId="7B630F58" w14:textId="798E47C7" w:rsidR="00F123F2" w:rsidRDefault="005B35E2" w:rsidP="00454383">
      <w:pPr>
        <w:spacing w:line="480" w:lineRule="auto"/>
        <w:rPr>
          <w:rFonts w:ascii="Times New Roman" w:hAnsi="Times New Roman" w:cs="Times New Roman"/>
          <w:b/>
          <w:bCs/>
          <w:sz w:val="24"/>
          <w:szCs w:val="24"/>
        </w:rPr>
      </w:pPr>
      <w:r>
        <w:rPr>
          <w:noProof/>
        </w:rPr>
        <w:lastRenderedPageBreak/>
        <w:drawing>
          <wp:anchor distT="0" distB="0" distL="114300" distR="114300" simplePos="0" relativeHeight="251658240" behindDoc="0" locked="0" layoutInCell="1" allowOverlap="1" wp14:anchorId="2E3FF581" wp14:editId="78C8B8A0">
            <wp:simplePos x="0" y="0"/>
            <wp:positionH relativeFrom="page">
              <wp:align>left</wp:align>
            </wp:positionH>
            <wp:positionV relativeFrom="paragraph">
              <wp:posOffset>705924</wp:posOffset>
            </wp:positionV>
            <wp:extent cx="7424824" cy="4176968"/>
            <wp:effectExtent l="0" t="0" r="5080" b="0"/>
            <wp:wrapSquare wrapText="bothSides"/>
            <wp:docPr id="196595141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4824" cy="417696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3198" w:rsidRPr="0020763C">
        <w:rPr>
          <w:rFonts w:ascii="Times New Roman" w:hAnsi="Times New Roman" w:cs="Times New Roman"/>
          <w:b/>
          <w:bCs/>
          <w:sz w:val="24"/>
          <w:szCs w:val="24"/>
        </w:rPr>
        <w:t xml:space="preserve">Supplementary </w:t>
      </w:r>
      <w:r w:rsidR="0059623A">
        <w:rPr>
          <w:rFonts w:ascii="Times New Roman" w:hAnsi="Times New Roman" w:cs="Times New Roman"/>
          <w:b/>
          <w:bCs/>
          <w:sz w:val="24"/>
          <w:szCs w:val="24"/>
        </w:rPr>
        <w:t>Data Content</w:t>
      </w:r>
      <w:r w:rsidR="0059623A" w:rsidRPr="0020763C" w:rsidDel="0059623A">
        <w:rPr>
          <w:rFonts w:ascii="Times New Roman" w:hAnsi="Times New Roman" w:cs="Times New Roman"/>
          <w:b/>
          <w:bCs/>
          <w:sz w:val="24"/>
          <w:szCs w:val="24"/>
        </w:rPr>
        <w:t xml:space="preserve"> </w:t>
      </w:r>
      <w:r w:rsidR="00454383">
        <w:rPr>
          <w:rFonts w:ascii="Times New Roman" w:hAnsi="Times New Roman" w:cs="Times New Roman"/>
          <w:b/>
          <w:bCs/>
          <w:sz w:val="24"/>
          <w:szCs w:val="24"/>
        </w:rPr>
        <w:t>3</w:t>
      </w:r>
      <w:r w:rsidR="00BD3198" w:rsidRPr="0020763C">
        <w:rPr>
          <w:rFonts w:ascii="Times New Roman" w:hAnsi="Times New Roman" w:cs="Times New Roman"/>
          <w:b/>
          <w:bCs/>
          <w:sz w:val="24"/>
          <w:szCs w:val="24"/>
        </w:rPr>
        <w:t>. Characteristics of gut microbiome by differences in fecal calprotectin (FC) level and adalimumab (ADA) level.</w:t>
      </w:r>
    </w:p>
    <w:p w14:paraId="4282CE8E" w14:textId="29BAAD12" w:rsidR="005B35E2" w:rsidRPr="0020763C" w:rsidRDefault="005B35E2" w:rsidP="00454383">
      <w:pPr>
        <w:spacing w:line="480" w:lineRule="auto"/>
        <w:rPr>
          <w:rFonts w:ascii="Times New Roman" w:hAnsi="Times New Roman" w:cs="Times New Roman"/>
          <w:b/>
          <w:bCs/>
          <w:sz w:val="24"/>
          <w:szCs w:val="24"/>
        </w:rPr>
      </w:pPr>
    </w:p>
    <w:p w14:paraId="18EBC057" w14:textId="37516421" w:rsidR="00F123F2" w:rsidRPr="0020763C" w:rsidRDefault="00BD3198" w:rsidP="00454383">
      <w:pPr>
        <w:spacing w:line="480" w:lineRule="auto"/>
        <w:rPr>
          <w:rFonts w:ascii="Times New Roman" w:hAnsi="Times New Roman" w:cs="Times New Roman"/>
          <w:sz w:val="24"/>
          <w:szCs w:val="24"/>
        </w:rPr>
      </w:pPr>
      <w:r w:rsidRPr="0020763C">
        <w:rPr>
          <w:rFonts w:ascii="Times New Roman" w:hAnsi="Times New Roman" w:cs="Times New Roman"/>
          <w:sz w:val="24"/>
          <w:szCs w:val="24"/>
        </w:rPr>
        <w:t>A.</w:t>
      </w:r>
      <w:r w:rsidRPr="0020763C">
        <w:rPr>
          <w:rFonts w:ascii="Times New Roman" w:eastAsia="맑은 고딕" w:hAnsi="Times New Roman" w:cs="Times New Roman"/>
          <w:sz w:val="24"/>
          <w:szCs w:val="24"/>
        </w:rPr>
        <w:t xml:space="preserve"> </w:t>
      </w:r>
      <w:r w:rsidR="005E6DFD">
        <w:rPr>
          <w:rFonts w:ascii="Times New Roman" w:hAnsi="Times New Roman" w:cs="Times New Roman"/>
          <w:kern w:val="0"/>
          <w:sz w:val="24"/>
          <w:szCs w:val="24"/>
        </w:rPr>
        <w:t>Principal coordinate analysis (</w:t>
      </w:r>
      <w:r w:rsidRPr="0020763C">
        <w:rPr>
          <w:rFonts w:ascii="Times New Roman" w:eastAsia="맑은 고딕" w:hAnsi="Times New Roman" w:cs="Times New Roman"/>
          <w:sz w:val="24"/>
          <w:szCs w:val="24"/>
        </w:rPr>
        <w:t>PCoA</w:t>
      </w:r>
      <w:r w:rsidR="005E6DFD">
        <w:rPr>
          <w:rFonts w:ascii="Times New Roman" w:eastAsia="맑은 고딕" w:hAnsi="Times New Roman" w:cs="Times New Roman"/>
          <w:sz w:val="24"/>
          <w:szCs w:val="24"/>
        </w:rPr>
        <w:t>)</w:t>
      </w:r>
      <w:r w:rsidRPr="0020763C">
        <w:rPr>
          <w:rFonts w:ascii="Times New Roman" w:hAnsi="Times New Roman" w:cs="Times New Roman"/>
          <w:sz w:val="24"/>
          <w:szCs w:val="24"/>
        </w:rPr>
        <w:t xml:space="preserve"> shows a significant difference between patients with high</w:t>
      </w:r>
      <w:r w:rsidR="00375DCE">
        <w:rPr>
          <w:rFonts w:ascii="Times New Roman" w:hAnsi="Times New Roman" w:cs="Times New Roman"/>
          <w:sz w:val="24"/>
          <w:szCs w:val="24"/>
        </w:rPr>
        <w:t xml:space="preserve"> (</w:t>
      </w:r>
      <w:r w:rsidR="00375DCE" w:rsidRPr="00E83130">
        <w:rPr>
          <w:rFonts w:ascii="Times New Roman" w:eastAsia="Microsoft GothicNeo" w:hAnsi="Times New Roman" w:cs="Times New Roman"/>
          <w:sz w:val="24"/>
          <w:szCs w:val="24"/>
        </w:rPr>
        <w:t>≥</w:t>
      </w:r>
      <w:r w:rsidR="00375DCE" w:rsidRPr="00E83130">
        <w:rPr>
          <w:rFonts w:ascii="Times New Roman" w:hAnsi="Times New Roman" w:cs="Times New Roman"/>
          <w:sz w:val="24"/>
          <w:szCs w:val="24"/>
        </w:rPr>
        <w:t xml:space="preserve"> 500</w:t>
      </w:r>
      <w:r w:rsidR="00375DCE">
        <w:rPr>
          <w:rFonts w:ascii="Times New Roman" w:hAnsi="Times New Roman" w:cs="Times New Roman"/>
          <w:sz w:val="24"/>
          <w:szCs w:val="24"/>
        </w:rPr>
        <w:t xml:space="preserve"> </w:t>
      </w:r>
      <w:r w:rsidR="00375DCE" w:rsidRPr="00E83130">
        <w:rPr>
          <w:rFonts w:ascii="Times New Roman" w:hAnsi="Times New Roman" w:cs="Times New Roman"/>
          <w:sz w:val="24"/>
          <w:szCs w:val="24"/>
        </w:rPr>
        <w:t>mg/kg)</w:t>
      </w:r>
      <w:r w:rsidRPr="0020763C">
        <w:rPr>
          <w:rFonts w:ascii="Times New Roman" w:hAnsi="Times New Roman" w:cs="Times New Roman"/>
          <w:sz w:val="24"/>
          <w:szCs w:val="24"/>
        </w:rPr>
        <w:t xml:space="preserve">and low </w:t>
      </w:r>
      <w:r w:rsidRPr="0020763C">
        <w:rPr>
          <w:rFonts w:ascii="Times New Roman" w:eastAsia="맑은 고딕" w:hAnsi="Times New Roman" w:cs="Times New Roman"/>
          <w:sz w:val="24"/>
          <w:szCs w:val="24"/>
        </w:rPr>
        <w:t>FC levels</w:t>
      </w:r>
      <w:r w:rsidR="00375DCE">
        <w:rPr>
          <w:rFonts w:ascii="Times New Roman" w:eastAsia="맑은 고딕" w:hAnsi="Times New Roman" w:cs="Times New Roman"/>
          <w:sz w:val="24"/>
          <w:szCs w:val="24"/>
        </w:rPr>
        <w:t xml:space="preserve"> </w:t>
      </w:r>
      <w:r w:rsidR="00375DCE" w:rsidRPr="00E83130">
        <w:rPr>
          <w:rFonts w:ascii="Times New Roman" w:hAnsi="Times New Roman" w:cs="Times New Roman"/>
          <w:sz w:val="24"/>
          <w:szCs w:val="24"/>
        </w:rPr>
        <w:t>(&lt;500</w:t>
      </w:r>
      <w:r w:rsidR="00375DCE">
        <w:rPr>
          <w:rFonts w:ascii="Times New Roman" w:hAnsi="Times New Roman" w:cs="Times New Roman"/>
          <w:sz w:val="24"/>
          <w:szCs w:val="24"/>
        </w:rPr>
        <w:t xml:space="preserve"> </w:t>
      </w:r>
      <w:r w:rsidR="00375DCE" w:rsidRPr="00E83130">
        <w:rPr>
          <w:rFonts w:ascii="Times New Roman" w:hAnsi="Times New Roman" w:cs="Times New Roman"/>
          <w:sz w:val="24"/>
          <w:szCs w:val="24"/>
        </w:rPr>
        <w:t>mg/kg</w:t>
      </w:r>
      <w:r w:rsidR="00375DCE">
        <w:rPr>
          <w:rFonts w:ascii="Times New Roman" w:hAnsi="Times New Roman" w:cs="Times New Roman"/>
          <w:sz w:val="24"/>
          <w:szCs w:val="24"/>
        </w:rPr>
        <w:t>)</w:t>
      </w:r>
      <w:r w:rsidRPr="0020763C">
        <w:rPr>
          <w:rFonts w:ascii="Times New Roman" w:eastAsia="맑은 고딕" w:hAnsi="Times New Roman" w:cs="Times New Roman"/>
          <w:sz w:val="24"/>
          <w:szCs w:val="24"/>
        </w:rPr>
        <w:t xml:space="preserve"> (</w:t>
      </w:r>
      <w:r w:rsidRPr="00927BFB">
        <w:rPr>
          <w:rFonts w:ascii="Times New Roman" w:eastAsia="맑은 고딕" w:hAnsi="Times New Roman" w:cs="Times New Roman"/>
          <w:i/>
          <w:iCs/>
          <w:sz w:val="24"/>
          <w:szCs w:val="24"/>
        </w:rPr>
        <w:t>P</w:t>
      </w:r>
      <w:r w:rsidRPr="0020763C">
        <w:rPr>
          <w:rFonts w:ascii="Times New Roman" w:eastAsia="맑은 고딕" w:hAnsi="Times New Roman" w:cs="Times New Roman"/>
          <w:sz w:val="24"/>
          <w:szCs w:val="24"/>
        </w:rPr>
        <w:t xml:space="preserve">=0.001). B. </w:t>
      </w:r>
      <w:r w:rsidRPr="0020763C">
        <w:rPr>
          <w:rFonts w:ascii="Times New Roman" w:hAnsi="Times New Roman" w:cs="Times New Roman"/>
          <w:sz w:val="24"/>
          <w:szCs w:val="24"/>
        </w:rPr>
        <w:t xml:space="preserve">Significantly different ASVs </w:t>
      </w:r>
      <w:r w:rsidRPr="0020763C">
        <w:rPr>
          <w:rFonts w:ascii="Times New Roman" w:eastAsia="맑은 고딕" w:hAnsi="Times New Roman" w:cs="Times New Roman"/>
          <w:sz w:val="24"/>
          <w:szCs w:val="24"/>
        </w:rPr>
        <w:t xml:space="preserve">were found in the gut microbiomes of </w:t>
      </w:r>
      <w:r w:rsidR="005E6DFD">
        <w:rPr>
          <w:rFonts w:ascii="Times New Roman" w:eastAsia="맑은 고딕" w:hAnsi="Times New Roman" w:cs="Times New Roman"/>
          <w:sz w:val="24"/>
          <w:szCs w:val="24"/>
        </w:rPr>
        <w:t>healthy controls (</w:t>
      </w:r>
      <w:r w:rsidRPr="0020763C">
        <w:rPr>
          <w:rFonts w:ascii="Times New Roman" w:eastAsia="맑은 고딕" w:hAnsi="Times New Roman" w:cs="Times New Roman"/>
          <w:sz w:val="24"/>
          <w:szCs w:val="24"/>
        </w:rPr>
        <w:t>HC</w:t>
      </w:r>
      <w:r w:rsidR="005E6DFD">
        <w:rPr>
          <w:rFonts w:ascii="Times New Roman" w:eastAsia="맑은 고딕" w:hAnsi="Times New Roman" w:cs="Times New Roman"/>
          <w:sz w:val="24"/>
          <w:szCs w:val="24"/>
        </w:rPr>
        <w:t>)</w:t>
      </w:r>
      <w:r w:rsidRPr="0020763C">
        <w:rPr>
          <w:rFonts w:ascii="Times New Roman" w:eastAsia="맑은 고딕" w:hAnsi="Times New Roman" w:cs="Times New Roman"/>
          <w:sz w:val="24"/>
          <w:szCs w:val="24"/>
        </w:rPr>
        <w:t xml:space="preserve"> and </w:t>
      </w:r>
      <w:r w:rsidR="00011D1C" w:rsidRPr="0020763C">
        <w:rPr>
          <w:rFonts w:ascii="Times New Roman" w:eastAsia="맑은 고딕" w:hAnsi="Times New Roman" w:cs="Times New Roman"/>
          <w:sz w:val="24"/>
          <w:szCs w:val="24"/>
        </w:rPr>
        <w:t xml:space="preserve">patients with </w:t>
      </w:r>
      <w:r w:rsidR="005E6DFD" w:rsidRPr="005E6DFD">
        <w:rPr>
          <w:rFonts w:ascii="Times New Roman" w:eastAsia="맑은 고딕" w:hAnsi="Times New Roman" w:cs="Times New Roman"/>
          <w:sz w:val="24"/>
          <w:szCs w:val="24"/>
        </w:rPr>
        <w:t>ulcerative colitis (</w:t>
      </w:r>
      <w:r w:rsidRPr="0020763C">
        <w:rPr>
          <w:rFonts w:ascii="Times New Roman" w:eastAsia="맑은 고딕" w:hAnsi="Times New Roman" w:cs="Times New Roman"/>
          <w:sz w:val="24"/>
          <w:szCs w:val="24"/>
        </w:rPr>
        <w:t>UC</w:t>
      </w:r>
      <w:r w:rsidR="005E6DFD">
        <w:rPr>
          <w:rFonts w:ascii="Times New Roman" w:eastAsia="맑은 고딕" w:hAnsi="Times New Roman" w:cs="Times New Roman"/>
          <w:sz w:val="24"/>
          <w:szCs w:val="24"/>
        </w:rPr>
        <w:t>)</w:t>
      </w:r>
      <w:r w:rsidRPr="0020763C">
        <w:rPr>
          <w:rFonts w:ascii="Times New Roman" w:eastAsia="맑은 고딕" w:hAnsi="Times New Roman" w:cs="Times New Roman"/>
          <w:sz w:val="24"/>
          <w:szCs w:val="24"/>
        </w:rPr>
        <w:t xml:space="preserve"> with high </w:t>
      </w:r>
      <w:r w:rsidRPr="0020763C">
        <w:rPr>
          <w:rFonts w:ascii="Times New Roman" w:hAnsi="Times New Roman" w:cs="Times New Roman"/>
          <w:sz w:val="24"/>
          <w:szCs w:val="24"/>
        </w:rPr>
        <w:t xml:space="preserve">FC levels. C. PCoA showed a difference between HC and </w:t>
      </w:r>
      <w:r w:rsidR="00011D1C" w:rsidRPr="0020763C">
        <w:rPr>
          <w:rFonts w:ascii="Times New Roman" w:hAnsi="Times New Roman" w:cs="Times New Roman"/>
          <w:sz w:val="24"/>
          <w:szCs w:val="24"/>
        </w:rPr>
        <w:t xml:space="preserve">patients with </w:t>
      </w:r>
      <w:r w:rsidRPr="0020763C">
        <w:rPr>
          <w:rFonts w:ascii="Times New Roman" w:hAnsi="Times New Roman" w:cs="Times New Roman"/>
          <w:sz w:val="24"/>
          <w:szCs w:val="24"/>
        </w:rPr>
        <w:t xml:space="preserve">UC treated with </w:t>
      </w:r>
      <w:r w:rsidRPr="0020763C">
        <w:rPr>
          <w:rFonts w:ascii="Times New Roman" w:eastAsia="맑은 고딕" w:hAnsi="Times New Roman" w:cs="Times New Roman"/>
          <w:sz w:val="24"/>
          <w:szCs w:val="24"/>
        </w:rPr>
        <w:t>ADA (</w:t>
      </w:r>
      <w:r w:rsidRPr="00927BFB">
        <w:rPr>
          <w:rFonts w:ascii="Times New Roman" w:eastAsia="맑은 고딕" w:hAnsi="Times New Roman" w:cs="Times New Roman"/>
          <w:i/>
          <w:iCs/>
          <w:sz w:val="24"/>
          <w:szCs w:val="24"/>
        </w:rPr>
        <w:t>P</w:t>
      </w:r>
      <w:r w:rsidRPr="0020763C">
        <w:rPr>
          <w:rFonts w:ascii="Times New Roman" w:eastAsia="맑은 고딕" w:hAnsi="Times New Roman" w:cs="Times New Roman"/>
          <w:sz w:val="24"/>
          <w:szCs w:val="24"/>
        </w:rPr>
        <w:t>=0.001)</w:t>
      </w:r>
      <w:r w:rsidR="00011D1C" w:rsidRPr="0020763C">
        <w:rPr>
          <w:rFonts w:ascii="Times New Roman" w:eastAsia="맑은 고딕" w:hAnsi="Times New Roman" w:cs="Times New Roman"/>
          <w:sz w:val="24"/>
          <w:szCs w:val="24"/>
        </w:rPr>
        <w:t>. H</w:t>
      </w:r>
      <w:r w:rsidRPr="0020763C">
        <w:rPr>
          <w:rFonts w:ascii="Times New Roman" w:eastAsia="맑은 고딕" w:hAnsi="Times New Roman" w:cs="Times New Roman"/>
          <w:sz w:val="24"/>
          <w:szCs w:val="24"/>
        </w:rPr>
        <w:t xml:space="preserve">owever, no difference </w:t>
      </w:r>
      <w:r w:rsidR="005E6DFD">
        <w:rPr>
          <w:rFonts w:ascii="Times New Roman" w:eastAsia="맑은 고딕" w:hAnsi="Times New Roman" w:cs="Times New Roman"/>
          <w:sz w:val="24"/>
          <w:szCs w:val="24"/>
        </w:rPr>
        <w:t xml:space="preserve">was observed </w:t>
      </w:r>
      <w:r w:rsidRPr="0020763C">
        <w:rPr>
          <w:rFonts w:ascii="Times New Roman" w:eastAsia="맑은 고딕" w:hAnsi="Times New Roman" w:cs="Times New Roman"/>
          <w:sz w:val="24"/>
          <w:szCs w:val="24"/>
        </w:rPr>
        <w:t xml:space="preserve">between high </w:t>
      </w:r>
      <w:r w:rsidR="00375DCE">
        <w:rPr>
          <w:rFonts w:ascii="Times New Roman" w:eastAsia="맑은 고딕" w:hAnsi="Times New Roman" w:cs="Times New Roman"/>
          <w:sz w:val="24"/>
          <w:szCs w:val="24"/>
        </w:rPr>
        <w:t>(</w:t>
      </w:r>
      <w:r w:rsidR="00375DCE" w:rsidRPr="00E83130">
        <w:rPr>
          <w:rFonts w:ascii="Times New Roman" w:eastAsia="Microsoft GothicNeo" w:hAnsi="Times New Roman" w:cs="Times New Roman"/>
          <w:sz w:val="24"/>
          <w:szCs w:val="24"/>
        </w:rPr>
        <w:t>≥</w:t>
      </w:r>
      <w:r w:rsidR="00375DCE">
        <w:rPr>
          <w:rFonts w:ascii="Times New Roman" w:eastAsia="Microsoft GothicNeo" w:hAnsi="Times New Roman" w:cs="Times New Roman"/>
          <w:sz w:val="24"/>
          <w:szCs w:val="24"/>
        </w:rPr>
        <w:t xml:space="preserve"> </w:t>
      </w:r>
      <w:r w:rsidR="00375DCE" w:rsidRPr="00741A96">
        <w:rPr>
          <w:rFonts w:ascii="Times New Roman" w:hAnsi="Times New Roman" w:cs="Times New Roman"/>
          <w:sz w:val="24"/>
          <w:szCs w:val="24"/>
        </w:rPr>
        <w:t>5 ug/mL</w:t>
      </w:r>
      <w:r w:rsidR="00375DCE">
        <w:rPr>
          <w:rFonts w:ascii="Times New Roman" w:hAnsi="Times New Roman" w:cs="Times New Roman"/>
          <w:sz w:val="24"/>
          <w:szCs w:val="24"/>
        </w:rPr>
        <w:t>)</w:t>
      </w:r>
      <w:r w:rsidR="00375DCE">
        <w:rPr>
          <w:rFonts w:ascii="Times New Roman" w:eastAsia="맑은 고딕" w:hAnsi="Times New Roman" w:cs="Times New Roman"/>
          <w:sz w:val="24"/>
          <w:szCs w:val="24"/>
        </w:rPr>
        <w:t xml:space="preserve"> </w:t>
      </w:r>
      <w:r w:rsidRPr="0020763C">
        <w:rPr>
          <w:rFonts w:ascii="Times New Roman" w:eastAsia="맑은 고딕" w:hAnsi="Times New Roman" w:cs="Times New Roman"/>
          <w:sz w:val="24"/>
          <w:szCs w:val="24"/>
        </w:rPr>
        <w:t>and low</w:t>
      </w:r>
      <w:r w:rsidR="00E07092" w:rsidRPr="0020763C">
        <w:rPr>
          <w:rFonts w:ascii="Times New Roman" w:eastAsia="맑은 고딕" w:hAnsi="Times New Roman" w:cs="Times New Roman"/>
          <w:sz w:val="24"/>
          <w:szCs w:val="24"/>
        </w:rPr>
        <w:t xml:space="preserve"> </w:t>
      </w:r>
      <w:r w:rsidR="00375DCE">
        <w:rPr>
          <w:rFonts w:ascii="Times New Roman" w:eastAsia="맑은 고딕" w:hAnsi="Times New Roman" w:cs="Times New Roman"/>
          <w:sz w:val="24"/>
          <w:szCs w:val="24"/>
        </w:rPr>
        <w:t xml:space="preserve">(&lt; </w:t>
      </w:r>
      <w:r w:rsidR="00375DCE" w:rsidRPr="00741A96">
        <w:rPr>
          <w:rFonts w:ascii="Times New Roman" w:hAnsi="Times New Roman" w:cs="Times New Roman"/>
          <w:sz w:val="24"/>
          <w:szCs w:val="24"/>
        </w:rPr>
        <w:t>5 ug/mL</w:t>
      </w:r>
      <w:r w:rsidR="00375DCE">
        <w:rPr>
          <w:rFonts w:ascii="Times New Roman" w:eastAsia="맑은 고딕" w:hAnsi="Times New Roman" w:cs="Times New Roman"/>
          <w:sz w:val="24"/>
          <w:szCs w:val="24"/>
        </w:rPr>
        <w:t>)</w:t>
      </w:r>
      <w:r w:rsidRPr="0020763C">
        <w:rPr>
          <w:rFonts w:ascii="Times New Roman" w:eastAsia="맑은 고딕" w:hAnsi="Times New Roman" w:cs="Times New Roman"/>
          <w:sz w:val="24"/>
          <w:szCs w:val="24"/>
        </w:rPr>
        <w:t>level of ADA in patients with UC (</w:t>
      </w:r>
      <w:r w:rsidRPr="00927BFB">
        <w:rPr>
          <w:rFonts w:ascii="Times New Roman" w:eastAsia="맑은 고딕" w:hAnsi="Times New Roman" w:cs="Times New Roman"/>
          <w:i/>
          <w:iCs/>
          <w:sz w:val="24"/>
          <w:szCs w:val="24"/>
        </w:rPr>
        <w:t>P</w:t>
      </w:r>
      <w:r w:rsidRPr="0020763C">
        <w:rPr>
          <w:rFonts w:ascii="Times New Roman" w:eastAsia="맑은 고딕" w:hAnsi="Times New Roman" w:cs="Times New Roman"/>
          <w:sz w:val="24"/>
          <w:szCs w:val="24"/>
        </w:rPr>
        <w:t>=0.098).</w:t>
      </w:r>
    </w:p>
    <w:p w14:paraId="7DCCA1C4" w14:textId="273E7B36" w:rsidR="00F123F2" w:rsidRDefault="00F123F2" w:rsidP="00F123F2">
      <w:pPr>
        <w:rPr>
          <w:rFonts w:ascii="Times New Roman" w:hAnsi="Times New Roman" w:cs="Times New Roman"/>
          <w:sz w:val="24"/>
          <w:szCs w:val="24"/>
        </w:rPr>
      </w:pPr>
    </w:p>
    <w:p w14:paraId="4934604C" w14:textId="77777777" w:rsidR="005B35E2" w:rsidRDefault="005B35E2" w:rsidP="00F123F2">
      <w:pPr>
        <w:rPr>
          <w:rFonts w:ascii="Times New Roman" w:hAnsi="Times New Roman" w:cs="Times New Roman"/>
          <w:sz w:val="24"/>
          <w:szCs w:val="24"/>
        </w:rPr>
      </w:pPr>
    </w:p>
    <w:p w14:paraId="6AE5DCA4" w14:textId="77777777" w:rsidR="005B35E2" w:rsidRDefault="005B35E2" w:rsidP="00F123F2">
      <w:pPr>
        <w:rPr>
          <w:rFonts w:ascii="Times New Roman" w:hAnsi="Times New Roman" w:cs="Times New Roman"/>
          <w:sz w:val="24"/>
          <w:szCs w:val="24"/>
        </w:rPr>
      </w:pPr>
    </w:p>
    <w:p w14:paraId="4F66C5F9" w14:textId="77777777" w:rsidR="005B35E2" w:rsidRDefault="005B35E2" w:rsidP="00F123F2">
      <w:pPr>
        <w:rPr>
          <w:rFonts w:ascii="Times New Roman" w:hAnsi="Times New Roman" w:cs="Times New Roman"/>
          <w:sz w:val="24"/>
          <w:szCs w:val="24"/>
        </w:rPr>
      </w:pPr>
    </w:p>
    <w:p w14:paraId="00E11CB1" w14:textId="487B108B" w:rsidR="00F73FEE" w:rsidRPr="0020763C" w:rsidRDefault="00BD3198" w:rsidP="00F123F2">
      <w:pPr>
        <w:rPr>
          <w:rFonts w:ascii="Times New Roman" w:hAnsi="Times New Roman" w:cs="Times New Roman"/>
          <w:b/>
          <w:bCs/>
          <w:sz w:val="24"/>
          <w:szCs w:val="24"/>
        </w:rPr>
      </w:pPr>
      <w:r w:rsidRPr="0020763C">
        <w:rPr>
          <w:rFonts w:ascii="Times New Roman" w:hAnsi="Times New Roman" w:cs="Times New Roman"/>
          <w:b/>
          <w:bCs/>
          <w:sz w:val="24"/>
          <w:szCs w:val="24"/>
        </w:rPr>
        <w:lastRenderedPageBreak/>
        <w:t xml:space="preserve">Supplementary </w:t>
      </w:r>
      <w:r w:rsidR="0059623A">
        <w:rPr>
          <w:rFonts w:ascii="Times New Roman" w:hAnsi="Times New Roman" w:cs="Times New Roman"/>
          <w:b/>
          <w:bCs/>
          <w:sz w:val="24"/>
          <w:szCs w:val="24"/>
        </w:rPr>
        <w:t>Data Content</w:t>
      </w:r>
      <w:r w:rsidR="0059623A" w:rsidRPr="0020763C" w:rsidDel="0059623A">
        <w:rPr>
          <w:rFonts w:ascii="Times New Roman" w:hAnsi="Times New Roman" w:cs="Times New Roman"/>
          <w:b/>
          <w:bCs/>
          <w:sz w:val="24"/>
          <w:szCs w:val="24"/>
        </w:rPr>
        <w:t xml:space="preserve"> </w:t>
      </w:r>
      <w:r w:rsidR="00454383">
        <w:rPr>
          <w:rFonts w:ascii="Times New Roman" w:hAnsi="Times New Roman" w:cs="Times New Roman"/>
          <w:b/>
          <w:bCs/>
          <w:sz w:val="24"/>
          <w:szCs w:val="24"/>
        </w:rPr>
        <w:t>4</w:t>
      </w:r>
      <w:r w:rsidRPr="0020763C">
        <w:rPr>
          <w:rFonts w:ascii="Times New Roman" w:hAnsi="Times New Roman" w:cs="Times New Roman"/>
          <w:b/>
          <w:bCs/>
          <w:sz w:val="24"/>
          <w:szCs w:val="24"/>
        </w:rPr>
        <w:t xml:space="preserve">. Different </w:t>
      </w:r>
      <w:r w:rsidR="005E6DFD" w:rsidRPr="005E6DFD">
        <w:rPr>
          <w:rFonts w:ascii="Times New Roman" w:hAnsi="Times New Roman" w:cs="Times New Roman"/>
          <w:b/>
          <w:bCs/>
          <w:sz w:val="24"/>
          <w:szCs w:val="24"/>
        </w:rPr>
        <w:t xml:space="preserve">amplicon sequence variants </w:t>
      </w:r>
      <w:r w:rsidR="005E6DFD">
        <w:rPr>
          <w:rFonts w:ascii="Times New Roman" w:hAnsi="Times New Roman" w:cs="Times New Roman"/>
          <w:b/>
          <w:bCs/>
          <w:sz w:val="24"/>
          <w:szCs w:val="24"/>
        </w:rPr>
        <w:t>(</w:t>
      </w:r>
      <w:r w:rsidRPr="0020763C">
        <w:rPr>
          <w:rFonts w:ascii="Times New Roman" w:hAnsi="Times New Roman" w:cs="Times New Roman"/>
          <w:b/>
          <w:bCs/>
          <w:sz w:val="24"/>
          <w:szCs w:val="24"/>
        </w:rPr>
        <w:t>ASVs</w:t>
      </w:r>
      <w:r w:rsidR="005E6DFD">
        <w:rPr>
          <w:rFonts w:ascii="Times New Roman" w:hAnsi="Times New Roman" w:cs="Times New Roman"/>
          <w:b/>
          <w:bCs/>
          <w:sz w:val="24"/>
          <w:szCs w:val="24"/>
        </w:rPr>
        <w:t>)</w:t>
      </w:r>
      <w:r w:rsidRPr="0020763C">
        <w:rPr>
          <w:rFonts w:ascii="Times New Roman" w:hAnsi="Times New Roman" w:cs="Times New Roman"/>
          <w:b/>
          <w:bCs/>
          <w:sz w:val="24"/>
          <w:szCs w:val="24"/>
        </w:rPr>
        <w:t xml:space="preserve"> between </w:t>
      </w:r>
      <w:r w:rsidR="005E6DFD" w:rsidRPr="005E6DFD">
        <w:rPr>
          <w:rFonts w:ascii="Times New Roman" w:hAnsi="Times New Roman" w:cs="Times New Roman"/>
          <w:b/>
          <w:bCs/>
          <w:sz w:val="24"/>
          <w:szCs w:val="24"/>
        </w:rPr>
        <w:t>healthy controls (</w:t>
      </w:r>
      <w:r w:rsidRPr="0020763C">
        <w:rPr>
          <w:rFonts w:ascii="Times New Roman" w:hAnsi="Times New Roman" w:cs="Times New Roman"/>
          <w:b/>
          <w:bCs/>
          <w:sz w:val="24"/>
          <w:szCs w:val="24"/>
        </w:rPr>
        <w:t>HC</w:t>
      </w:r>
      <w:r w:rsidR="005E6DFD">
        <w:rPr>
          <w:rFonts w:ascii="Times New Roman" w:hAnsi="Times New Roman" w:cs="Times New Roman"/>
          <w:b/>
          <w:bCs/>
          <w:sz w:val="24"/>
          <w:szCs w:val="24"/>
        </w:rPr>
        <w:t>)</w:t>
      </w:r>
      <w:r w:rsidRPr="0020763C">
        <w:rPr>
          <w:rFonts w:ascii="Times New Roman" w:hAnsi="Times New Roman" w:cs="Times New Roman"/>
          <w:b/>
          <w:bCs/>
          <w:sz w:val="24"/>
          <w:szCs w:val="24"/>
        </w:rPr>
        <w:t xml:space="preserve"> and </w:t>
      </w:r>
      <w:r w:rsidR="005E6DFD">
        <w:rPr>
          <w:rFonts w:ascii="Times New Roman" w:hAnsi="Times New Roman" w:cs="Times New Roman"/>
          <w:b/>
          <w:bCs/>
          <w:sz w:val="24"/>
          <w:szCs w:val="24"/>
        </w:rPr>
        <w:t>ulcerative colitis (</w:t>
      </w:r>
      <w:r w:rsidRPr="0020763C">
        <w:rPr>
          <w:rFonts w:ascii="Times New Roman" w:hAnsi="Times New Roman" w:cs="Times New Roman"/>
          <w:b/>
          <w:bCs/>
          <w:sz w:val="24"/>
          <w:szCs w:val="24"/>
        </w:rPr>
        <w:t>UC</w:t>
      </w:r>
      <w:r w:rsidR="005E6DFD">
        <w:rPr>
          <w:rFonts w:ascii="Times New Roman" w:hAnsi="Times New Roman" w:cs="Times New Roman"/>
          <w:b/>
          <w:bCs/>
          <w:sz w:val="24"/>
          <w:szCs w:val="24"/>
        </w:rPr>
        <w:t>)</w:t>
      </w:r>
      <w:r w:rsidRPr="0020763C">
        <w:rPr>
          <w:rFonts w:ascii="Times New Roman" w:hAnsi="Times New Roman" w:cs="Times New Roman"/>
          <w:b/>
          <w:bCs/>
          <w:sz w:val="24"/>
          <w:szCs w:val="24"/>
        </w:rPr>
        <w:t xml:space="preserve"> </w:t>
      </w:r>
      <w:r w:rsidR="005600B1" w:rsidRPr="0020763C">
        <w:rPr>
          <w:rFonts w:ascii="Times New Roman" w:hAnsi="Times New Roman" w:cs="Times New Roman"/>
          <w:b/>
          <w:bCs/>
          <w:sz w:val="24"/>
          <w:szCs w:val="24"/>
        </w:rPr>
        <w:t>at</w:t>
      </w:r>
      <w:r w:rsidRPr="0020763C">
        <w:rPr>
          <w:rFonts w:ascii="Times New Roman" w:hAnsi="Times New Roman" w:cs="Times New Roman"/>
          <w:b/>
          <w:bCs/>
          <w:sz w:val="24"/>
          <w:szCs w:val="24"/>
        </w:rPr>
        <w:t xml:space="preserve"> each time point (week 0, 8, and 56).</w:t>
      </w:r>
    </w:p>
    <w:p w14:paraId="63F2AEA3" w14:textId="1330EBD2" w:rsidR="00C53116" w:rsidRDefault="005B35E2" w:rsidP="00F123F2">
      <w:pPr>
        <w:rPr>
          <w:rFonts w:ascii="Times New Roman" w:hAnsi="Times New Roman" w:cs="Times New Roman"/>
          <w:b/>
          <w:bCs/>
          <w:sz w:val="24"/>
          <w:szCs w:val="24"/>
        </w:rPr>
      </w:pPr>
      <w:r>
        <w:rPr>
          <w:noProof/>
        </w:rPr>
        <w:drawing>
          <wp:inline distT="0" distB="0" distL="0" distR="0" wp14:anchorId="1A249CCE" wp14:editId="4E18338A">
            <wp:extent cx="5731510" cy="3224530"/>
            <wp:effectExtent l="0" t="0" r="2540" b="0"/>
            <wp:docPr id="466742306"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224530"/>
                    </a:xfrm>
                    <a:prstGeom prst="rect">
                      <a:avLst/>
                    </a:prstGeom>
                    <a:noFill/>
                    <a:ln>
                      <a:noFill/>
                    </a:ln>
                  </pic:spPr>
                </pic:pic>
              </a:graphicData>
            </a:graphic>
          </wp:inline>
        </w:drawing>
      </w:r>
    </w:p>
    <w:p w14:paraId="77972312" w14:textId="5C8DE6FA" w:rsidR="00C53116" w:rsidRPr="0020763C" w:rsidRDefault="00C53116" w:rsidP="00F123F2">
      <w:pPr>
        <w:rPr>
          <w:rFonts w:ascii="Times New Roman" w:hAnsi="Times New Roman" w:cs="Times New Roman"/>
          <w:b/>
          <w:bCs/>
          <w:sz w:val="24"/>
          <w:szCs w:val="24"/>
        </w:rPr>
      </w:pPr>
    </w:p>
    <w:p w14:paraId="5F95AFFF" w14:textId="280FACA2" w:rsidR="0059623A" w:rsidRPr="0020763C" w:rsidRDefault="0059623A" w:rsidP="0059623A">
      <w:pPr>
        <w:rPr>
          <w:rFonts w:ascii="Times New Roman" w:hAnsi="Times New Roman" w:cs="Times New Roman"/>
          <w:b/>
          <w:bCs/>
          <w:sz w:val="24"/>
          <w:szCs w:val="24"/>
        </w:rPr>
      </w:pPr>
      <w:r w:rsidRPr="0020763C">
        <w:rPr>
          <w:rFonts w:ascii="Times New Roman" w:hAnsi="Times New Roman" w:cs="Times New Roman"/>
          <w:b/>
          <w:bCs/>
          <w:sz w:val="24"/>
          <w:szCs w:val="24"/>
        </w:rPr>
        <w:t xml:space="preserve">Supplementary </w:t>
      </w:r>
      <w:r>
        <w:rPr>
          <w:rFonts w:ascii="Times New Roman" w:hAnsi="Times New Roman" w:cs="Times New Roman"/>
          <w:b/>
          <w:bCs/>
          <w:sz w:val="24"/>
          <w:szCs w:val="24"/>
        </w:rPr>
        <w:t>Data Content</w:t>
      </w:r>
      <w:r w:rsidRPr="0020763C">
        <w:rPr>
          <w:rFonts w:ascii="Times New Roman" w:hAnsi="Times New Roman" w:cs="Times New Roman"/>
          <w:b/>
          <w:bCs/>
          <w:sz w:val="24"/>
          <w:szCs w:val="24"/>
        </w:rPr>
        <w:t xml:space="preserve"> </w:t>
      </w:r>
      <w:r>
        <w:rPr>
          <w:rFonts w:ascii="Times New Roman" w:hAnsi="Times New Roman" w:cs="Times New Roman"/>
          <w:b/>
          <w:bCs/>
          <w:sz w:val="24"/>
          <w:szCs w:val="24"/>
        </w:rPr>
        <w:t>5</w:t>
      </w:r>
      <w:r w:rsidRPr="0020763C">
        <w:rPr>
          <w:rFonts w:ascii="Times New Roman" w:hAnsi="Times New Roman" w:cs="Times New Roman"/>
          <w:b/>
          <w:bCs/>
          <w:sz w:val="24"/>
          <w:szCs w:val="24"/>
        </w:rPr>
        <w:t>. Distribution of samples used in the analysis</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555"/>
        <w:gridCol w:w="1275"/>
        <w:gridCol w:w="3250"/>
        <w:gridCol w:w="2846"/>
      </w:tblGrid>
      <w:tr w:rsidR="0059623A" w:rsidRPr="0020763C" w14:paraId="47E145EC" w14:textId="77777777" w:rsidTr="009C4B7B">
        <w:trPr>
          <w:trHeight w:val="330"/>
        </w:trPr>
        <w:tc>
          <w:tcPr>
            <w:tcW w:w="1555" w:type="dxa"/>
            <w:shd w:val="clear" w:color="auto" w:fill="auto"/>
            <w:tcMar>
              <w:top w:w="15" w:type="dxa"/>
              <w:left w:w="15" w:type="dxa"/>
              <w:bottom w:w="0" w:type="dxa"/>
              <w:right w:w="15" w:type="dxa"/>
            </w:tcMar>
            <w:vAlign w:val="center"/>
            <w:hideMark/>
          </w:tcPr>
          <w:p w14:paraId="0C8DACB2"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Sample collection</w:t>
            </w:r>
          </w:p>
        </w:tc>
        <w:tc>
          <w:tcPr>
            <w:tcW w:w="1275" w:type="dxa"/>
            <w:shd w:val="clear" w:color="auto" w:fill="auto"/>
            <w:tcMar>
              <w:top w:w="15" w:type="dxa"/>
              <w:left w:w="15" w:type="dxa"/>
              <w:bottom w:w="0" w:type="dxa"/>
              <w:right w:w="15" w:type="dxa"/>
            </w:tcMar>
            <w:vAlign w:val="center"/>
            <w:hideMark/>
          </w:tcPr>
          <w:p w14:paraId="3226E116"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Total number</w:t>
            </w:r>
          </w:p>
        </w:tc>
        <w:tc>
          <w:tcPr>
            <w:tcW w:w="6096" w:type="dxa"/>
            <w:gridSpan w:val="2"/>
            <w:shd w:val="clear" w:color="auto" w:fill="auto"/>
            <w:tcMar>
              <w:top w:w="15" w:type="dxa"/>
              <w:left w:w="15" w:type="dxa"/>
              <w:bottom w:w="0" w:type="dxa"/>
              <w:right w:w="15" w:type="dxa"/>
            </w:tcMar>
            <w:vAlign w:val="center"/>
          </w:tcPr>
          <w:p w14:paraId="1895DA38"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Sample distribution</w:t>
            </w:r>
          </w:p>
        </w:tc>
      </w:tr>
      <w:tr w:rsidR="0059623A" w:rsidRPr="0020763C" w14:paraId="2519ED49" w14:textId="77777777" w:rsidTr="009C4B7B">
        <w:trPr>
          <w:trHeight w:val="330"/>
        </w:trPr>
        <w:tc>
          <w:tcPr>
            <w:tcW w:w="1555" w:type="dxa"/>
            <w:shd w:val="clear" w:color="auto" w:fill="auto"/>
            <w:tcMar>
              <w:top w:w="15" w:type="dxa"/>
              <w:left w:w="15" w:type="dxa"/>
              <w:bottom w:w="0" w:type="dxa"/>
              <w:right w:w="15" w:type="dxa"/>
            </w:tcMar>
            <w:vAlign w:val="center"/>
            <w:hideMark/>
          </w:tcPr>
          <w:p w14:paraId="284455B0" w14:textId="77777777" w:rsidR="0059623A" w:rsidRPr="00927BFB" w:rsidRDefault="0059623A" w:rsidP="009C4B7B">
            <w:pPr>
              <w:rPr>
                <w:rFonts w:ascii="Times New Roman" w:hAnsi="Times New Roman" w:cs="Times New Roman"/>
                <w:b/>
                <w:bCs/>
                <w:sz w:val="24"/>
                <w:szCs w:val="24"/>
              </w:rPr>
            </w:pPr>
            <w:r w:rsidRPr="00927BFB">
              <w:rPr>
                <w:rFonts w:ascii="Times New Roman" w:hAnsi="Times New Roman" w:cs="Times New Roman"/>
                <w:b/>
                <w:bCs/>
                <w:sz w:val="24"/>
                <w:szCs w:val="24"/>
              </w:rPr>
              <w:t>*week 0</w:t>
            </w:r>
          </w:p>
        </w:tc>
        <w:tc>
          <w:tcPr>
            <w:tcW w:w="1275" w:type="dxa"/>
            <w:shd w:val="clear" w:color="auto" w:fill="auto"/>
            <w:tcMar>
              <w:top w:w="15" w:type="dxa"/>
              <w:left w:w="15" w:type="dxa"/>
              <w:bottom w:w="0" w:type="dxa"/>
              <w:right w:w="15" w:type="dxa"/>
            </w:tcMar>
            <w:vAlign w:val="center"/>
            <w:hideMark/>
          </w:tcPr>
          <w:p w14:paraId="60980A71"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n=99</w:t>
            </w:r>
          </w:p>
        </w:tc>
        <w:tc>
          <w:tcPr>
            <w:tcW w:w="3250" w:type="dxa"/>
            <w:shd w:val="clear" w:color="auto" w:fill="auto"/>
            <w:tcMar>
              <w:top w:w="15" w:type="dxa"/>
              <w:left w:w="15" w:type="dxa"/>
              <w:bottom w:w="0" w:type="dxa"/>
              <w:right w:w="15" w:type="dxa"/>
            </w:tcMar>
            <w:vAlign w:val="center"/>
            <w:hideMark/>
          </w:tcPr>
          <w:p w14:paraId="43D57228"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n=29 (remitters at week 8)</w:t>
            </w:r>
          </w:p>
        </w:tc>
        <w:tc>
          <w:tcPr>
            <w:tcW w:w="2846" w:type="dxa"/>
            <w:shd w:val="clear" w:color="auto" w:fill="auto"/>
            <w:tcMar>
              <w:top w:w="15" w:type="dxa"/>
              <w:left w:w="15" w:type="dxa"/>
              <w:bottom w:w="0" w:type="dxa"/>
              <w:right w:w="15" w:type="dxa"/>
            </w:tcMar>
            <w:vAlign w:val="center"/>
            <w:hideMark/>
          </w:tcPr>
          <w:p w14:paraId="6E8951F4"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n=70 (non-remitters at week 8)</w:t>
            </w:r>
          </w:p>
        </w:tc>
      </w:tr>
      <w:tr w:rsidR="0059623A" w:rsidRPr="0020763C" w14:paraId="172D562C" w14:textId="77777777" w:rsidTr="009C4B7B">
        <w:trPr>
          <w:trHeight w:val="330"/>
        </w:trPr>
        <w:tc>
          <w:tcPr>
            <w:tcW w:w="1555" w:type="dxa"/>
            <w:shd w:val="clear" w:color="auto" w:fill="auto"/>
            <w:tcMar>
              <w:top w:w="15" w:type="dxa"/>
              <w:left w:w="15" w:type="dxa"/>
              <w:bottom w:w="0" w:type="dxa"/>
              <w:right w:w="15" w:type="dxa"/>
            </w:tcMar>
            <w:vAlign w:val="center"/>
            <w:hideMark/>
          </w:tcPr>
          <w:p w14:paraId="6EB0D5DE" w14:textId="77777777" w:rsidR="0059623A" w:rsidRPr="00927BFB" w:rsidRDefault="0059623A" w:rsidP="009C4B7B">
            <w:pPr>
              <w:rPr>
                <w:rFonts w:ascii="Times New Roman" w:hAnsi="Times New Roman" w:cs="Times New Roman"/>
                <w:b/>
                <w:bCs/>
                <w:sz w:val="24"/>
                <w:szCs w:val="24"/>
              </w:rPr>
            </w:pPr>
            <w:r w:rsidRPr="00927BFB">
              <w:rPr>
                <w:rFonts w:ascii="Times New Roman" w:hAnsi="Times New Roman" w:cs="Times New Roman"/>
                <w:b/>
                <w:bCs/>
                <w:sz w:val="24"/>
                <w:szCs w:val="24"/>
              </w:rPr>
              <w:t>week 8</w:t>
            </w:r>
          </w:p>
        </w:tc>
        <w:tc>
          <w:tcPr>
            <w:tcW w:w="1275" w:type="dxa"/>
            <w:shd w:val="clear" w:color="auto" w:fill="auto"/>
            <w:tcMar>
              <w:top w:w="15" w:type="dxa"/>
              <w:left w:w="15" w:type="dxa"/>
              <w:bottom w:w="0" w:type="dxa"/>
              <w:right w:w="15" w:type="dxa"/>
            </w:tcMar>
            <w:vAlign w:val="center"/>
            <w:hideMark/>
          </w:tcPr>
          <w:p w14:paraId="1109A960"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n=100</w:t>
            </w:r>
          </w:p>
        </w:tc>
        <w:tc>
          <w:tcPr>
            <w:tcW w:w="3250" w:type="dxa"/>
            <w:shd w:val="clear" w:color="auto" w:fill="auto"/>
            <w:tcMar>
              <w:top w:w="15" w:type="dxa"/>
              <w:left w:w="15" w:type="dxa"/>
              <w:bottom w:w="0" w:type="dxa"/>
              <w:right w:w="15" w:type="dxa"/>
            </w:tcMar>
            <w:vAlign w:val="center"/>
            <w:hideMark/>
          </w:tcPr>
          <w:p w14:paraId="3AB387F0"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n=29 (remitters at week 8)</w:t>
            </w:r>
          </w:p>
        </w:tc>
        <w:tc>
          <w:tcPr>
            <w:tcW w:w="2846" w:type="dxa"/>
            <w:shd w:val="clear" w:color="auto" w:fill="auto"/>
            <w:tcMar>
              <w:top w:w="15" w:type="dxa"/>
              <w:left w:w="15" w:type="dxa"/>
              <w:bottom w:w="0" w:type="dxa"/>
              <w:right w:w="15" w:type="dxa"/>
            </w:tcMar>
            <w:vAlign w:val="center"/>
            <w:hideMark/>
          </w:tcPr>
          <w:p w14:paraId="1472E7A5"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n=71 (non-remitters at week 8)</w:t>
            </w:r>
          </w:p>
        </w:tc>
      </w:tr>
      <w:tr w:rsidR="0059623A" w:rsidRPr="0020763C" w14:paraId="67038CDE" w14:textId="77777777" w:rsidTr="009C4B7B">
        <w:trPr>
          <w:trHeight w:val="330"/>
        </w:trPr>
        <w:tc>
          <w:tcPr>
            <w:tcW w:w="1555" w:type="dxa"/>
            <w:shd w:val="clear" w:color="auto" w:fill="auto"/>
            <w:tcMar>
              <w:top w:w="15" w:type="dxa"/>
              <w:left w:w="15" w:type="dxa"/>
              <w:bottom w:w="0" w:type="dxa"/>
              <w:right w:w="15" w:type="dxa"/>
            </w:tcMar>
            <w:vAlign w:val="center"/>
            <w:hideMark/>
          </w:tcPr>
          <w:p w14:paraId="414F966C" w14:textId="77777777" w:rsidR="0059623A" w:rsidRPr="00927BFB" w:rsidRDefault="0059623A" w:rsidP="009C4B7B">
            <w:pPr>
              <w:rPr>
                <w:rFonts w:ascii="Times New Roman" w:hAnsi="Times New Roman" w:cs="Times New Roman"/>
                <w:b/>
                <w:bCs/>
                <w:sz w:val="24"/>
                <w:szCs w:val="24"/>
              </w:rPr>
            </w:pPr>
            <w:r w:rsidRPr="00927BFB">
              <w:rPr>
                <w:rFonts w:ascii="Times New Roman" w:hAnsi="Times New Roman" w:cs="Times New Roman"/>
                <w:b/>
                <w:bCs/>
                <w:sz w:val="24"/>
                <w:szCs w:val="24"/>
              </w:rPr>
              <w:t>week 56</w:t>
            </w:r>
          </w:p>
        </w:tc>
        <w:tc>
          <w:tcPr>
            <w:tcW w:w="1275" w:type="dxa"/>
            <w:shd w:val="clear" w:color="auto" w:fill="auto"/>
            <w:tcMar>
              <w:top w:w="15" w:type="dxa"/>
              <w:left w:w="15" w:type="dxa"/>
              <w:bottom w:w="0" w:type="dxa"/>
              <w:right w:w="15" w:type="dxa"/>
            </w:tcMar>
            <w:vAlign w:val="center"/>
            <w:hideMark/>
          </w:tcPr>
          <w:p w14:paraId="254A8F2B"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n=45</w:t>
            </w:r>
          </w:p>
        </w:tc>
        <w:tc>
          <w:tcPr>
            <w:tcW w:w="3250" w:type="dxa"/>
            <w:shd w:val="clear" w:color="auto" w:fill="auto"/>
            <w:tcMar>
              <w:top w:w="15" w:type="dxa"/>
              <w:left w:w="15" w:type="dxa"/>
              <w:bottom w:w="0" w:type="dxa"/>
              <w:right w:w="15" w:type="dxa"/>
            </w:tcMar>
            <w:vAlign w:val="center"/>
            <w:hideMark/>
          </w:tcPr>
          <w:p w14:paraId="3863279C"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n=36 (remitters at week 56)</w:t>
            </w:r>
          </w:p>
        </w:tc>
        <w:tc>
          <w:tcPr>
            <w:tcW w:w="2846" w:type="dxa"/>
            <w:shd w:val="clear" w:color="auto" w:fill="auto"/>
            <w:tcMar>
              <w:top w:w="15" w:type="dxa"/>
              <w:left w:w="15" w:type="dxa"/>
              <w:bottom w:w="0" w:type="dxa"/>
              <w:right w:w="15" w:type="dxa"/>
            </w:tcMar>
            <w:vAlign w:val="center"/>
            <w:hideMark/>
          </w:tcPr>
          <w:p w14:paraId="4EF34DFC" w14:textId="77777777" w:rsidR="0059623A" w:rsidRPr="00927BFB" w:rsidRDefault="0059623A" w:rsidP="009C4B7B">
            <w:pPr>
              <w:jc w:val="center"/>
              <w:rPr>
                <w:rFonts w:ascii="Times New Roman" w:hAnsi="Times New Roman" w:cs="Times New Roman"/>
                <w:b/>
                <w:bCs/>
                <w:sz w:val="24"/>
                <w:szCs w:val="24"/>
              </w:rPr>
            </w:pPr>
            <w:r w:rsidRPr="00927BFB">
              <w:rPr>
                <w:rFonts w:ascii="Times New Roman" w:hAnsi="Times New Roman" w:cs="Times New Roman"/>
                <w:b/>
                <w:bCs/>
                <w:sz w:val="24"/>
                <w:szCs w:val="24"/>
              </w:rPr>
              <w:t>n=9 (non-remitters at week 56)</w:t>
            </w:r>
          </w:p>
        </w:tc>
      </w:tr>
    </w:tbl>
    <w:p w14:paraId="0E401610" w14:textId="77777777" w:rsidR="0059623A" w:rsidRDefault="0059623A" w:rsidP="0059623A">
      <w:pPr>
        <w:rPr>
          <w:rFonts w:ascii="Times New Roman" w:eastAsia="맑은 고딕" w:hAnsi="Times New Roman" w:cs="Times New Roman"/>
          <w:sz w:val="24"/>
          <w:szCs w:val="24"/>
        </w:rPr>
      </w:pPr>
      <w:r w:rsidRPr="0020763C">
        <w:rPr>
          <w:rFonts w:ascii="Times New Roman" w:hAnsi="Times New Roman" w:cs="Times New Roman"/>
          <w:sz w:val="24"/>
          <w:szCs w:val="24"/>
        </w:rPr>
        <w:t>*</w:t>
      </w:r>
      <w:r w:rsidRPr="0020763C">
        <w:rPr>
          <w:rFonts w:ascii="Times New Roman" w:eastAsia="맑은 고딕" w:hAnsi="Times New Roman" w:cs="Times New Roman"/>
          <w:sz w:val="24"/>
          <w:szCs w:val="24"/>
        </w:rPr>
        <w:t xml:space="preserve"> The</w:t>
      </w:r>
      <w:r w:rsidRPr="0020763C">
        <w:rPr>
          <w:rFonts w:ascii="Times New Roman" w:hAnsi="Times New Roman" w:cs="Times New Roman"/>
          <w:sz w:val="24"/>
          <w:szCs w:val="24"/>
        </w:rPr>
        <w:t xml:space="preserve"> baseline</w:t>
      </w:r>
      <w:r w:rsidRPr="0020763C">
        <w:rPr>
          <w:rFonts w:ascii="Times New Roman" w:eastAsia="맑은 고딕" w:hAnsi="Times New Roman" w:cs="Times New Roman"/>
          <w:sz w:val="24"/>
          <w:szCs w:val="24"/>
        </w:rPr>
        <w:t xml:space="preserve"> (</w:t>
      </w:r>
      <w:r w:rsidRPr="0020763C">
        <w:rPr>
          <w:rFonts w:ascii="Times New Roman" w:hAnsi="Times New Roman" w:cs="Times New Roman"/>
          <w:sz w:val="24"/>
          <w:szCs w:val="24"/>
        </w:rPr>
        <w:t xml:space="preserve">week 0) group was divided by remission at week 8. </w:t>
      </w:r>
      <w:r w:rsidRPr="0020763C">
        <w:rPr>
          <w:rFonts w:ascii="Times New Roman" w:hAnsi="Times New Roman" w:cs="Times New Roman"/>
          <w:sz w:val="24"/>
          <w:szCs w:val="24"/>
        </w:rPr>
        <w:br/>
        <w:t>All nine groups were represented by baseline with remission at week 8, baseline without remission at week 8, remission at week 8, no remission at week 8, remission at week 56</w:t>
      </w:r>
      <w:r w:rsidRPr="0020763C">
        <w:rPr>
          <w:rFonts w:ascii="Times New Roman" w:eastAsia="맑은 고딕" w:hAnsi="Times New Roman" w:cs="Times New Roman"/>
          <w:sz w:val="24"/>
          <w:szCs w:val="24"/>
        </w:rPr>
        <w:t>, and no remission at week 56.</w:t>
      </w:r>
    </w:p>
    <w:p w14:paraId="2CCEEF98" w14:textId="77777777" w:rsidR="005B35E2" w:rsidRDefault="005B35E2" w:rsidP="0059623A">
      <w:pPr>
        <w:rPr>
          <w:rFonts w:ascii="Times New Roman" w:eastAsia="맑은 고딕" w:hAnsi="Times New Roman" w:cs="Times New Roman"/>
          <w:sz w:val="24"/>
          <w:szCs w:val="24"/>
        </w:rPr>
      </w:pPr>
    </w:p>
    <w:p w14:paraId="063DBBDA" w14:textId="77777777" w:rsidR="005B35E2" w:rsidRDefault="005B35E2" w:rsidP="0059623A">
      <w:pPr>
        <w:rPr>
          <w:rFonts w:ascii="Times New Roman" w:eastAsia="맑은 고딕" w:hAnsi="Times New Roman" w:cs="Times New Roman"/>
          <w:sz w:val="24"/>
          <w:szCs w:val="24"/>
        </w:rPr>
      </w:pPr>
    </w:p>
    <w:p w14:paraId="32A9ED5A" w14:textId="77777777" w:rsidR="005B35E2" w:rsidRDefault="005B35E2" w:rsidP="0059623A">
      <w:pPr>
        <w:rPr>
          <w:rFonts w:ascii="Times New Roman" w:eastAsia="맑은 고딕" w:hAnsi="Times New Roman" w:cs="Times New Roman"/>
          <w:sz w:val="24"/>
          <w:szCs w:val="24"/>
        </w:rPr>
      </w:pPr>
    </w:p>
    <w:p w14:paraId="6770D3C1" w14:textId="77777777" w:rsidR="005B35E2" w:rsidRDefault="005B35E2" w:rsidP="0059623A">
      <w:pPr>
        <w:rPr>
          <w:rFonts w:ascii="Times New Roman" w:eastAsia="맑은 고딕" w:hAnsi="Times New Roman" w:cs="Times New Roman"/>
          <w:sz w:val="24"/>
          <w:szCs w:val="24"/>
        </w:rPr>
      </w:pPr>
    </w:p>
    <w:p w14:paraId="20AD33A3" w14:textId="77777777" w:rsidR="005B35E2" w:rsidRPr="0020763C" w:rsidRDefault="005B35E2" w:rsidP="0059623A">
      <w:pPr>
        <w:rPr>
          <w:rFonts w:ascii="Times New Roman" w:hAnsi="Times New Roman" w:cs="Times New Roman" w:hint="eastAsia"/>
          <w:sz w:val="24"/>
          <w:szCs w:val="24"/>
        </w:rPr>
      </w:pPr>
    </w:p>
    <w:p w14:paraId="6C57AD30" w14:textId="0DCAB553" w:rsidR="0054026E" w:rsidRDefault="005B35E2" w:rsidP="0062279C">
      <w:pPr>
        <w:spacing w:line="480" w:lineRule="auto"/>
        <w:rPr>
          <w:rFonts w:ascii="Times New Roman" w:hAnsi="Times New Roman" w:cs="Times New Roman"/>
          <w:b/>
          <w:bCs/>
          <w:sz w:val="24"/>
          <w:szCs w:val="24"/>
        </w:rPr>
      </w:pPr>
      <w:r>
        <w:rPr>
          <w:noProof/>
        </w:rPr>
        <w:lastRenderedPageBreak/>
        <w:drawing>
          <wp:anchor distT="0" distB="0" distL="114300" distR="114300" simplePos="0" relativeHeight="251659264" behindDoc="0" locked="0" layoutInCell="1" allowOverlap="1" wp14:anchorId="63A5520B" wp14:editId="06C6CC0E">
            <wp:simplePos x="0" y="0"/>
            <wp:positionH relativeFrom="column">
              <wp:posOffset>-683993</wp:posOffset>
            </wp:positionH>
            <wp:positionV relativeFrom="paragraph">
              <wp:posOffset>628699</wp:posOffset>
            </wp:positionV>
            <wp:extent cx="6676314" cy="3756074"/>
            <wp:effectExtent l="0" t="0" r="0" b="0"/>
            <wp:wrapSquare wrapText="bothSides"/>
            <wp:docPr id="883391128"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76314" cy="3756074"/>
                    </a:xfrm>
                    <a:prstGeom prst="rect">
                      <a:avLst/>
                    </a:prstGeom>
                    <a:noFill/>
                    <a:ln>
                      <a:noFill/>
                    </a:ln>
                  </pic:spPr>
                </pic:pic>
              </a:graphicData>
            </a:graphic>
          </wp:anchor>
        </w:drawing>
      </w:r>
      <w:r w:rsidR="00BD3198" w:rsidRPr="0020763C">
        <w:rPr>
          <w:rFonts w:ascii="Times New Roman" w:hAnsi="Times New Roman" w:cs="Times New Roman"/>
          <w:b/>
          <w:bCs/>
          <w:sz w:val="24"/>
          <w:szCs w:val="24"/>
        </w:rPr>
        <w:t xml:space="preserve">Supplementary </w:t>
      </w:r>
      <w:r w:rsidR="0059623A">
        <w:rPr>
          <w:rFonts w:ascii="Times New Roman" w:hAnsi="Times New Roman" w:cs="Times New Roman"/>
          <w:b/>
          <w:bCs/>
          <w:sz w:val="24"/>
          <w:szCs w:val="24"/>
        </w:rPr>
        <w:t>Data Content</w:t>
      </w:r>
      <w:r w:rsidR="0059623A" w:rsidRPr="0020763C" w:rsidDel="0059623A">
        <w:rPr>
          <w:rFonts w:ascii="Times New Roman" w:hAnsi="Times New Roman" w:cs="Times New Roman"/>
          <w:b/>
          <w:bCs/>
          <w:sz w:val="24"/>
          <w:szCs w:val="24"/>
        </w:rPr>
        <w:t xml:space="preserve"> </w:t>
      </w:r>
      <w:r w:rsidR="0059623A">
        <w:rPr>
          <w:rFonts w:ascii="Times New Roman" w:hAnsi="Times New Roman" w:cs="Times New Roman"/>
          <w:b/>
          <w:bCs/>
          <w:sz w:val="24"/>
          <w:szCs w:val="24"/>
        </w:rPr>
        <w:t>6</w:t>
      </w:r>
      <w:r w:rsidR="00BD3198" w:rsidRPr="0020763C">
        <w:rPr>
          <w:rFonts w:ascii="Times New Roman" w:hAnsi="Times New Roman" w:cs="Times New Roman"/>
          <w:b/>
          <w:bCs/>
          <w:sz w:val="24"/>
          <w:szCs w:val="24"/>
        </w:rPr>
        <w:t xml:space="preserve">. </w:t>
      </w:r>
      <w:r w:rsidR="00257B34">
        <w:rPr>
          <w:rFonts w:ascii="Times New Roman" w:hAnsi="Times New Roman" w:cs="Times New Roman"/>
          <w:b/>
          <w:bCs/>
          <w:sz w:val="24"/>
          <w:szCs w:val="24"/>
        </w:rPr>
        <w:t>S</w:t>
      </w:r>
      <w:r w:rsidR="00BD3198" w:rsidRPr="0020763C">
        <w:rPr>
          <w:rFonts w:ascii="Times New Roman" w:hAnsi="Times New Roman" w:cs="Times New Roman"/>
          <w:b/>
          <w:bCs/>
          <w:sz w:val="24"/>
          <w:szCs w:val="24"/>
        </w:rPr>
        <w:t xml:space="preserve">ignificantly different </w:t>
      </w:r>
      <w:r w:rsidR="005E6DFD" w:rsidRPr="005E6DFD">
        <w:rPr>
          <w:rFonts w:ascii="Times New Roman" w:hAnsi="Times New Roman" w:cs="Times New Roman"/>
          <w:b/>
          <w:bCs/>
          <w:sz w:val="24"/>
          <w:szCs w:val="24"/>
        </w:rPr>
        <w:t xml:space="preserve">amplicon sequence variants </w:t>
      </w:r>
      <w:r w:rsidR="005E6DFD">
        <w:rPr>
          <w:rFonts w:ascii="Times New Roman" w:hAnsi="Times New Roman" w:cs="Times New Roman"/>
          <w:b/>
          <w:bCs/>
          <w:sz w:val="24"/>
          <w:szCs w:val="24"/>
        </w:rPr>
        <w:t>(</w:t>
      </w:r>
      <w:r w:rsidR="00BD3198" w:rsidRPr="0020763C">
        <w:rPr>
          <w:rFonts w:ascii="Times New Roman" w:hAnsi="Times New Roman" w:cs="Times New Roman"/>
          <w:b/>
          <w:bCs/>
          <w:sz w:val="24"/>
          <w:szCs w:val="24"/>
        </w:rPr>
        <w:t>ASVs</w:t>
      </w:r>
      <w:r w:rsidR="005E6DFD">
        <w:rPr>
          <w:rFonts w:ascii="Times New Roman" w:hAnsi="Times New Roman" w:cs="Times New Roman"/>
          <w:b/>
          <w:bCs/>
          <w:sz w:val="24"/>
          <w:szCs w:val="24"/>
        </w:rPr>
        <w:t>)</w:t>
      </w:r>
      <w:r w:rsidR="00BD3198" w:rsidRPr="0020763C">
        <w:rPr>
          <w:rFonts w:ascii="Times New Roman" w:hAnsi="Times New Roman" w:cs="Times New Roman"/>
          <w:b/>
          <w:bCs/>
          <w:sz w:val="24"/>
          <w:szCs w:val="24"/>
        </w:rPr>
        <w:t xml:space="preserve"> </w:t>
      </w:r>
      <w:r w:rsidR="005D74FB" w:rsidRPr="0020763C">
        <w:rPr>
          <w:rFonts w:ascii="Times New Roman" w:hAnsi="Times New Roman" w:cs="Times New Roman"/>
          <w:b/>
          <w:bCs/>
          <w:sz w:val="24"/>
          <w:szCs w:val="24"/>
        </w:rPr>
        <w:t>with</w:t>
      </w:r>
      <w:r w:rsidR="00BD3198" w:rsidRPr="0020763C">
        <w:rPr>
          <w:rFonts w:ascii="Times New Roman" w:hAnsi="Times New Roman" w:cs="Times New Roman"/>
          <w:b/>
          <w:bCs/>
          <w:sz w:val="24"/>
          <w:szCs w:val="24"/>
        </w:rPr>
        <w:t xml:space="preserve"> </w:t>
      </w:r>
      <w:r w:rsidR="00512971" w:rsidRPr="0020763C">
        <w:rPr>
          <w:rFonts w:ascii="Times New Roman" w:hAnsi="Times New Roman" w:cs="Times New Roman"/>
          <w:b/>
          <w:bCs/>
          <w:sz w:val="24"/>
          <w:szCs w:val="24"/>
        </w:rPr>
        <w:t xml:space="preserve">the </w:t>
      </w:r>
      <w:r w:rsidR="00BD3198" w:rsidRPr="0020763C">
        <w:rPr>
          <w:rFonts w:ascii="Times New Roman" w:hAnsi="Times New Roman" w:cs="Times New Roman"/>
          <w:b/>
          <w:bCs/>
          <w:sz w:val="24"/>
          <w:szCs w:val="24"/>
        </w:rPr>
        <w:t>potential for predictin</w:t>
      </w:r>
      <w:r w:rsidR="008313F5" w:rsidRPr="0020763C">
        <w:rPr>
          <w:rFonts w:ascii="Times New Roman" w:hAnsi="Times New Roman" w:cs="Times New Roman"/>
          <w:b/>
          <w:bCs/>
          <w:sz w:val="24"/>
          <w:szCs w:val="24"/>
        </w:rPr>
        <w:t>g</w:t>
      </w:r>
      <w:r w:rsidR="00BD3198" w:rsidRPr="0020763C">
        <w:rPr>
          <w:rFonts w:ascii="Times New Roman" w:hAnsi="Times New Roman" w:cs="Times New Roman"/>
          <w:b/>
          <w:bCs/>
          <w:sz w:val="24"/>
          <w:szCs w:val="24"/>
        </w:rPr>
        <w:t xml:space="preserve"> clinical remission at week 56.</w:t>
      </w:r>
    </w:p>
    <w:p w14:paraId="11215F48" w14:textId="1B790BE9" w:rsidR="005B35E2" w:rsidRPr="0020763C" w:rsidRDefault="005B35E2" w:rsidP="0062279C">
      <w:pPr>
        <w:spacing w:line="480" w:lineRule="auto"/>
        <w:rPr>
          <w:rFonts w:ascii="Times New Roman" w:hAnsi="Times New Roman" w:cs="Times New Roman"/>
          <w:b/>
          <w:bCs/>
          <w:sz w:val="24"/>
          <w:szCs w:val="24"/>
        </w:rPr>
      </w:pPr>
    </w:p>
    <w:p w14:paraId="0C516BF4" w14:textId="2752CB6F" w:rsidR="0054026E" w:rsidRPr="0020763C" w:rsidRDefault="00BD3198" w:rsidP="00591CB2">
      <w:pPr>
        <w:spacing w:line="480" w:lineRule="auto"/>
        <w:rPr>
          <w:rFonts w:ascii="Times New Roman" w:hAnsi="Times New Roman" w:cs="Times New Roman"/>
          <w:b/>
          <w:bCs/>
          <w:sz w:val="24"/>
          <w:szCs w:val="24"/>
        </w:rPr>
      </w:pPr>
      <w:r w:rsidRPr="0020763C">
        <w:rPr>
          <w:rFonts w:ascii="Times New Roman" w:hAnsi="Times New Roman" w:cs="Times New Roman"/>
          <w:sz w:val="24"/>
          <w:szCs w:val="24"/>
        </w:rPr>
        <w:t>A. The differently abundant ASVs were found in the comparison between baseline (A) and week 8 (B)</w:t>
      </w:r>
      <w:r w:rsidR="00B370F1" w:rsidRPr="0020763C">
        <w:rPr>
          <w:rFonts w:ascii="Times New Roman" w:hAnsi="Times New Roman" w:cs="Times New Roman"/>
          <w:sz w:val="24"/>
          <w:szCs w:val="24"/>
        </w:rPr>
        <w:t>,</w:t>
      </w:r>
      <w:r w:rsidRPr="0020763C">
        <w:rPr>
          <w:rFonts w:ascii="Times New Roman" w:hAnsi="Times New Roman" w:cs="Times New Roman"/>
          <w:sz w:val="24"/>
          <w:szCs w:val="24"/>
        </w:rPr>
        <w:t xml:space="preserve"> showing a clinical remission or not at week 56 (</w:t>
      </w:r>
      <w:r w:rsidR="005E6DFD" w:rsidRPr="005E6DFD">
        <w:rPr>
          <w:rFonts w:ascii="Times New Roman" w:hAnsi="Times New Roman" w:cs="Times New Roman"/>
          <w:bCs/>
          <w:sz w:val="24"/>
          <w:szCs w:val="24"/>
        </w:rPr>
        <w:t xml:space="preserve">linear discriminant analysis </w:t>
      </w:r>
      <w:r w:rsidRPr="0020763C">
        <w:rPr>
          <w:rFonts w:ascii="Times New Roman" w:hAnsi="Times New Roman" w:cs="Times New Roman"/>
          <w:sz w:val="24"/>
          <w:szCs w:val="24"/>
        </w:rPr>
        <w:t xml:space="preserve">score 2.0). </w:t>
      </w:r>
    </w:p>
    <w:sectPr w:rsidR="0054026E" w:rsidRPr="0020763C">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691BB" w14:textId="77777777" w:rsidR="00146232" w:rsidRDefault="00146232" w:rsidP="00927BFB">
      <w:pPr>
        <w:spacing w:after="0" w:line="240" w:lineRule="auto"/>
      </w:pPr>
      <w:r>
        <w:separator/>
      </w:r>
    </w:p>
  </w:endnote>
  <w:endnote w:type="continuationSeparator" w:id="0">
    <w:p w14:paraId="3FF07ECB" w14:textId="77777777" w:rsidR="00146232" w:rsidRDefault="00146232" w:rsidP="00927B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GothicNeo">
    <w:altName w:val="Malgun Gothic Semilight"/>
    <w:charset w:val="81"/>
    <w:family w:val="swiss"/>
    <w:pitch w:val="variable"/>
    <w:sig w:usb0="800002BF" w:usb1="29D7A47B" w:usb2="00000010" w:usb3="00000000" w:csb0="0029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F78BF" w14:textId="77777777" w:rsidR="00146232" w:rsidRDefault="00146232" w:rsidP="00927BFB">
      <w:pPr>
        <w:spacing w:after="0" w:line="240" w:lineRule="auto"/>
      </w:pPr>
      <w:r>
        <w:separator/>
      </w:r>
    </w:p>
  </w:footnote>
  <w:footnote w:type="continuationSeparator" w:id="0">
    <w:p w14:paraId="7F0C4311" w14:textId="77777777" w:rsidR="00146232" w:rsidRDefault="00146232" w:rsidP="00927B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G3MLMwNDAyM7e0sDBR0lEKTi0uzszPAykwrAUAE2RzICwAAAA="/>
  </w:docVars>
  <w:rsids>
    <w:rsidRoot w:val="0009356D"/>
    <w:rsid w:val="00011D1C"/>
    <w:rsid w:val="000225AF"/>
    <w:rsid w:val="00042D66"/>
    <w:rsid w:val="0009356D"/>
    <w:rsid w:val="00096D61"/>
    <w:rsid w:val="0010087B"/>
    <w:rsid w:val="00130D2E"/>
    <w:rsid w:val="00146232"/>
    <w:rsid w:val="001E5083"/>
    <w:rsid w:val="0020763C"/>
    <w:rsid w:val="002206C6"/>
    <w:rsid w:val="00257B34"/>
    <w:rsid w:val="002D1F12"/>
    <w:rsid w:val="002F714C"/>
    <w:rsid w:val="0030232B"/>
    <w:rsid w:val="00375DCE"/>
    <w:rsid w:val="00435716"/>
    <w:rsid w:val="00445D8B"/>
    <w:rsid w:val="00454383"/>
    <w:rsid w:val="004867CB"/>
    <w:rsid w:val="004F3CD4"/>
    <w:rsid w:val="00512971"/>
    <w:rsid w:val="0054026E"/>
    <w:rsid w:val="005600B1"/>
    <w:rsid w:val="00562EF2"/>
    <w:rsid w:val="00591CB2"/>
    <w:rsid w:val="0059623A"/>
    <w:rsid w:val="005B35E2"/>
    <w:rsid w:val="005D74FB"/>
    <w:rsid w:val="005E6DFD"/>
    <w:rsid w:val="0062279C"/>
    <w:rsid w:val="00666797"/>
    <w:rsid w:val="006A2FD4"/>
    <w:rsid w:val="006B5EC8"/>
    <w:rsid w:val="007045C3"/>
    <w:rsid w:val="007132DB"/>
    <w:rsid w:val="008238FD"/>
    <w:rsid w:val="00825337"/>
    <w:rsid w:val="008313F5"/>
    <w:rsid w:val="00837C70"/>
    <w:rsid w:val="008805B2"/>
    <w:rsid w:val="008878F1"/>
    <w:rsid w:val="0089289E"/>
    <w:rsid w:val="008A3591"/>
    <w:rsid w:val="00915DEE"/>
    <w:rsid w:val="00927BFB"/>
    <w:rsid w:val="009B5764"/>
    <w:rsid w:val="009C55EF"/>
    <w:rsid w:val="00A210A0"/>
    <w:rsid w:val="00A708BE"/>
    <w:rsid w:val="00AB25F9"/>
    <w:rsid w:val="00AF218F"/>
    <w:rsid w:val="00AF345A"/>
    <w:rsid w:val="00B14175"/>
    <w:rsid w:val="00B370F1"/>
    <w:rsid w:val="00B9317E"/>
    <w:rsid w:val="00BD3198"/>
    <w:rsid w:val="00C1124F"/>
    <w:rsid w:val="00C53116"/>
    <w:rsid w:val="00D8694B"/>
    <w:rsid w:val="00E07092"/>
    <w:rsid w:val="00ED10E3"/>
    <w:rsid w:val="00F123F2"/>
    <w:rsid w:val="00F73FE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1410FD"/>
  <w15:chartTrackingRefBased/>
  <w15:docId w15:val="{1814606C-896A-4429-B7F8-92171DD13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4">
    <w:name w:val="heading 4"/>
    <w:basedOn w:val="a"/>
    <w:link w:val="4Char"/>
    <w:uiPriority w:val="9"/>
    <w:qFormat/>
    <w:rsid w:val="008878F1"/>
    <w:pPr>
      <w:widowControl/>
      <w:wordWrap/>
      <w:autoSpaceDE/>
      <w:autoSpaceDN/>
      <w:spacing w:before="100" w:beforeAutospacing="1" w:after="100" w:afterAutospacing="1" w:line="240" w:lineRule="auto"/>
      <w:jc w:val="left"/>
      <w:outlineLvl w:val="3"/>
    </w:pPr>
    <w:rPr>
      <w:rFonts w:ascii="Times New Roman" w:eastAsia="Times New Roman" w:hAnsi="Times New Roman" w:cs="Times New Roman"/>
      <w:b/>
      <w:bCs/>
      <w:kern w:val="0"/>
      <w:sz w:val="24"/>
      <w:szCs w:val="24"/>
      <w:lang w:val="en-IN" w:eastAsia="en-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867CB"/>
    <w:pPr>
      <w:tabs>
        <w:tab w:val="center" w:pos="4513"/>
        <w:tab w:val="right" w:pos="9026"/>
      </w:tabs>
      <w:snapToGrid w:val="0"/>
    </w:pPr>
  </w:style>
  <w:style w:type="character" w:customStyle="1" w:styleId="Char">
    <w:name w:val="머리글 Char"/>
    <w:basedOn w:val="a0"/>
    <w:link w:val="a3"/>
    <w:uiPriority w:val="99"/>
    <w:rsid w:val="004867CB"/>
  </w:style>
  <w:style w:type="paragraph" w:styleId="a4">
    <w:name w:val="footer"/>
    <w:basedOn w:val="a"/>
    <w:link w:val="Char0"/>
    <w:uiPriority w:val="99"/>
    <w:unhideWhenUsed/>
    <w:rsid w:val="004867CB"/>
    <w:pPr>
      <w:tabs>
        <w:tab w:val="center" w:pos="4513"/>
        <w:tab w:val="right" w:pos="9026"/>
      </w:tabs>
      <w:snapToGrid w:val="0"/>
    </w:pPr>
  </w:style>
  <w:style w:type="character" w:customStyle="1" w:styleId="Char0">
    <w:name w:val="바닥글 Char"/>
    <w:basedOn w:val="a0"/>
    <w:link w:val="a4"/>
    <w:uiPriority w:val="99"/>
    <w:rsid w:val="004867CB"/>
  </w:style>
  <w:style w:type="paragraph" w:styleId="a5">
    <w:name w:val="List Paragraph"/>
    <w:basedOn w:val="a"/>
    <w:uiPriority w:val="34"/>
    <w:qFormat/>
    <w:rsid w:val="00F123F2"/>
    <w:pPr>
      <w:ind w:leftChars="400" w:left="800"/>
    </w:pPr>
  </w:style>
  <w:style w:type="character" w:styleId="a6">
    <w:name w:val="annotation reference"/>
    <w:basedOn w:val="a0"/>
    <w:uiPriority w:val="99"/>
    <w:rsid w:val="000F3DF7"/>
    <w:rPr>
      <w:sz w:val="16"/>
      <w:szCs w:val="16"/>
    </w:rPr>
  </w:style>
  <w:style w:type="paragraph" w:styleId="a7">
    <w:name w:val="annotation text"/>
    <w:basedOn w:val="a"/>
    <w:link w:val="Char1"/>
    <w:uiPriority w:val="99"/>
    <w:unhideWhenUsed/>
    <w:pPr>
      <w:spacing w:line="240" w:lineRule="auto"/>
    </w:pPr>
    <w:rPr>
      <w:szCs w:val="20"/>
    </w:rPr>
  </w:style>
  <w:style w:type="character" w:customStyle="1" w:styleId="Char1">
    <w:name w:val="메모 텍스트 Char"/>
    <w:basedOn w:val="a0"/>
    <w:link w:val="a7"/>
    <w:uiPriority w:val="99"/>
    <w:rPr>
      <w:szCs w:val="20"/>
    </w:rPr>
  </w:style>
  <w:style w:type="paragraph" w:styleId="a8">
    <w:name w:val="Revision"/>
    <w:hidden/>
    <w:uiPriority w:val="99"/>
    <w:semiHidden/>
    <w:rsid w:val="00ED10E3"/>
    <w:pPr>
      <w:spacing w:after="0" w:line="240" w:lineRule="auto"/>
      <w:jc w:val="left"/>
    </w:pPr>
  </w:style>
  <w:style w:type="paragraph" w:styleId="a9">
    <w:name w:val="annotation subject"/>
    <w:basedOn w:val="a7"/>
    <w:next w:val="a7"/>
    <w:link w:val="Char2"/>
    <w:uiPriority w:val="99"/>
    <w:semiHidden/>
    <w:unhideWhenUsed/>
    <w:rsid w:val="00435716"/>
    <w:rPr>
      <w:b/>
      <w:bCs/>
    </w:rPr>
  </w:style>
  <w:style w:type="character" w:customStyle="1" w:styleId="Char2">
    <w:name w:val="메모 주제 Char"/>
    <w:basedOn w:val="Char1"/>
    <w:link w:val="a9"/>
    <w:uiPriority w:val="99"/>
    <w:semiHidden/>
    <w:rsid w:val="00435716"/>
    <w:rPr>
      <w:b/>
      <w:bCs/>
      <w:szCs w:val="20"/>
    </w:rPr>
  </w:style>
  <w:style w:type="paragraph" w:styleId="aa">
    <w:name w:val="Balloon Text"/>
    <w:basedOn w:val="a"/>
    <w:link w:val="Char3"/>
    <w:uiPriority w:val="99"/>
    <w:semiHidden/>
    <w:unhideWhenUsed/>
    <w:rsid w:val="001E5083"/>
    <w:pPr>
      <w:spacing w:after="0" w:line="240" w:lineRule="auto"/>
    </w:pPr>
    <w:rPr>
      <w:rFonts w:ascii="Segoe UI" w:hAnsi="Segoe UI" w:cs="Segoe UI"/>
      <w:sz w:val="18"/>
      <w:szCs w:val="18"/>
    </w:rPr>
  </w:style>
  <w:style w:type="character" w:customStyle="1" w:styleId="Char3">
    <w:name w:val="풍선 도움말 텍스트 Char"/>
    <w:basedOn w:val="a0"/>
    <w:link w:val="aa"/>
    <w:uiPriority w:val="99"/>
    <w:semiHidden/>
    <w:rsid w:val="001E5083"/>
    <w:rPr>
      <w:rFonts w:ascii="Segoe UI" w:hAnsi="Segoe UI" w:cs="Segoe UI"/>
      <w:sz w:val="18"/>
      <w:szCs w:val="18"/>
    </w:rPr>
  </w:style>
  <w:style w:type="character" w:customStyle="1" w:styleId="4Char">
    <w:name w:val="제목 4 Char"/>
    <w:basedOn w:val="a0"/>
    <w:link w:val="4"/>
    <w:uiPriority w:val="9"/>
    <w:rsid w:val="008878F1"/>
    <w:rPr>
      <w:rFonts w:ascii="Times New Roman" w:eastAsia="Times New Roman" w:hAnsi="Times New Roman" w:cs="Times New Roman"/>
      <w:b/>
      <w:bCs/>
      <w:kern w:val="0"/>
      <w:sz w:val="24"/>
      <w:szCs w:val="24"/>
      <w:lang w:val="en-IN" w:eastAsia="en-IN"/>
    </w:rPr>
  </w:style>
  <w:style w:type="paragraph" w:styleId="ab">
    <w:name w:val="Normal (Web)"/>
    <w:basedOn w:val="a"/>
    <w:uiPriority w:val="99"/>
    <w:semiHidden/>
    <w:unhideWhenUsed/>
    <w:rsid w:val="008878F1"/>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lang w:val="en-IN" w:eastAsia="en-IN"/>
    </w:rPr>
  </w:style>
  <w:style w:type="character" w:styleId="ac">
    <w:name w:val="Emphasis"/>
    <w:basedOn w:val="a0"/>
    <w:uiPriority w:val="20"/>
    <w:qFormat/>
    <w:rsid w:val="008878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8902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534</Words>
  <Characters>3047</Characters>
  <Application>Microsoft Office Word</Application>
  <DocSecurity>0</DocSecurity>
  <Lines>25</Lines>
  <Paragraphs>7</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승용 신</dc:creator>
  <cp:lastModifiedBy>승용 신</cp:lastModifiedBy>
  <cp:revision>6</cp:revision>
  <dcterms:created xsi:type="dcterms:W3CDTF">2024-01-13T04:15:00Z</dcterms:created>
  <dcterms:modified xsi:type="dcterms:W3CDTF">2024-01-15T11:47:00Z</dcterms:modified>
</cp:coreProperties>
</file>