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2D2FC" w14:textId="65B22981" w:rsidR="003B69A3" w:rsidRPr="00F26C44" w:rsidRDefault="00000000" w:rsidP="00D9529C">
      <w:pPr>
        <w:kinsoku w:val="0"/>
        <w:overflowPunct w:val="0"/>
        <w:autoSpaceDE w:val="0"/>
        <w:autoSpaceDN w:val="0"/>
        <w:spacing w:line="360" w:lineRule="auto"/>
        <w:rPr>
          <w:rFonts w:ascii="Times New Roman" w:hAnsi="Times New Roman" w:cs="Times New Roman"/>
          <w:b/>
          <w:bCs/>
          <w:sz w:val="22"/>
          <w:szCs w:val="24"/>
        </w:rPr>
      </w:pPr>
      <w:r w:rsidRPr="00F26C44">
        <w:rPr>
          <w:rFonts w:ascii="Times New Roman" w:hAnsi="Times New Roman" w:cs="Times New Roman" w:hint="eastAsia"/>
          <w:b/>
          <w:bCs/>
          <w:sz w:val="22"/>
          <w:szCs w:val="24"/>
        </w:rPr>
        <w:t>S</w:t>
      </w:r>
      <w:r w:rsidRPr="00F26C44">
        <w:rPr>
          <w:rFonts w:ascii="Times New Roman" w:hAnsi="Times New Roman" w:cs="Times New Roman"/>
          <w:b/>
          <w:bCs/>
          <w:sz w:val="22"/>
          <w:szCs w:val="24"/>
        </w:rPr>
        <w:t>upplementary m</w:t>
      </w:r>
      <w:r w:rsidR="00173486" w:rsidRPr="00F26C44">
        <w:rPr>
          <w:rFonts w:ascii="Times New Roman" w:hAnsi="Times New Roman" w:cs="Times New Roman"/>
          <w:b/>
          <w:bCs/>
          <w:sz w:val="22"/>
          <w:szCs w:val="24"/>
        </w:rPr>
        <w:t>aterial</w:t>
      </w:r>
    </w:p>
    <w:p w14:paraId="45765398" w14:textId="4D0F6CF6" w:rsidR="00434977" w:rsidRPr="00F26C44" w:rsidRDefault="00000000" w:rsidP="00D9529C">
      <w:pPr>
        <w:kinsoku w:val="0"/>
        <w:overflowPunct w:val="0"/>
        <w:autoSpaceDE w:val="0"/>
        <w:autoSpaceDN w:val="0"/>
        <w:spacing w:line="360" w:lineRule="auto"/>
        <w:ind w:firstLineChars="322" w:firstLine="708"/>
        <w:rPr>
          <w:rFonts w:ascii="Times New Roman" w:hAnsi="Times New Roman" w:cs="Times New Roman"/>
          <w:sz w:val="22"/>
          <w:szCs w:val="24"/>
        </w:rPr>
      </w:pPr>
      <w:r w:rsidRPr="00F26C44">
        <w:rPr>
          <w:rFonts w:ascii="Times New Roman" w:hAnsi="Times New Roman" w:cs="Times New Roman"/>
          <w:sz w:val="22"/>
          <w:szCs w:val="24"/>
        </w:rPr>
        <w:t xml:space="preserve">The hyperparameters tested during fine-tuning were {2e-5, 3e-5, 4e-5, 5e-5} for </w:t>
      </w:r>
      <w:r w:rsidRPr="00F26C44">
        <w:rPr>
          <w:rFonts w:ascii="Times New Roman" w:eastAsia="游明朝" w:hAnsi="Times New Roman" w:cs="Times New Roman"/>
          <w:sz w:val="22"/>
          <w:szCs w:val="24"/>
        </w:rPr>
        <w:t xml:space="preserve">the learning rate, {8, 16} for the batch size, and {1, 2, 3, 4, 5} for the number of epochs. The </w:t>
      </w:r>
      <w:r w:rsidRPr="00F26C44">
        <w:rPr>
          <w:rFonts w:ascii="Times New Roman" w:hAnsi="Times New Roman" w:cs="Times New Roman"/>
          <w:sz w:val="22"/>
          <w:szCs w:val="24"/>
        </w:rPr>
        <w:t>warm-up rate was set at 0.1. The model was constructed using the Transformer</w:t>
      </w:r>
      <w:r w:rsidR="00173486" w:rsidRPr="00F26C44">
        <w:rPr>
          <w:rFonts w:ascii="Times New Roman" w:hAnsi="Times New Roman" w:cs="Times New Roman"/>
          <w:sz w:val="22"/>
          <w:szCs w:val="24"/>
        </w:rPr>
        <w:t>s</w:t>
      </w:r>
      <w:r w:rsidRPr="00F26C44">
        <w:rPr>
          <w:rFonts w:ascii="Times New Roman" w:hAnsi="Times New Roman" w:cs="Times New Roman"/>
          <w:sz w:val="22"/>
          <w:szCs w:val="24"/>
        </w:rPr>
        <w:t xml:space="preserve"> package in Python. The optimizer for training was </w:t>
      </w:r>
      <w:proofErr w:type="spellStart"/>
      <w:r w:rsidRPr="00F26C44">
        <w:rPr>
          <w:rFonts w:ascii="Times New Roman" w:hAnsi="Times New Roman" w:cs="Times New Roman"/>
          <w:sz w:val="22"/>
          <w:szCs w:val="24"/>
        </w:rPr>
        <w:t>Adam</w:t>
      </w:r>
      <w:r w:rsidR="00F26C44">
        <w:rPr>
          <w:rFonts w:ascii="Times New Roman" w:hAnsi="Times New Roman" w:cs="Times New Roman"/>
          <w:sz w:val="22"/>
          <w:szCs w:val="24"/>
        </w:rPr>
        <w:t>W</w:t>
      </w:r>
      <w:proofErr w:type="spellEnd"/>
      <w:r w:rsidRPr="00F26C44">
        <w:rPr>
          <w:rFonts w:ascii="Times New Roman" w:hAnsi="Times New Roman" w:cs="Times New Roman"/>
          <w:sz w:val="22"/>
          <w:szCs w:val="24"/>
        </w:rPr>
        <w:t xml:space="preserve">, the loss function was </w:t>
      </w:r>
      <w:r w:rsidRPr="00F26C44">
        <w:rPr>
          <w:rFonts w:ascii="Times New Roman" w:eastAsia="游明朝" w:hAnsi="Times New Roman" w:cs="Times New Roman"/>
          <w:sz w:val="22"/>
          <w:szCs w:val="24"/>
        </w:rPr>
        <w:t>the mean square error (MSE), and the accuracy measures for model evaluation w</w:t>
      </w:r>
      <w:r w:rsidR="006B4EA3" w:rsidRPr="00F26C44">
        <w:rPr>
          <w:rFonts w:ascii="Times New Roman" w:eastAsia="游明朝" w:hAnsi="Times New Roman" w:cs="Times New Roman"/>
          <w:sz w:val="22"/>
          <w:szCs w:val="24"/>
        </w:rPr>
        <w:t>as</w:t>
      </w:r>
      <w:r w:rsidRPr="00F26C44">
        <w:rPr>
          <w:rFonts w:ascii="Times New Roman" w:eastAsia="游明朝" w:hAnsi="Times New Roman" w:cs="Times New Roman"/>
          <w:sz w:val="22"/>
          <w:szCs w:val="24"/>
        </w:rPr>
        <w:t xml:space="preserve"> </w:t>
      </w:r>
      <w:r w:rsidR="006B4EA3" w:rsidRPr="00F26C44">
        <w:rPr>
          <w:rFonts w:ascii="Times New Roman" w:eastAsia="游明朝" w:hAnsi="Times New Roman" w:cs="Times New Roman"/>
          <w:sz w:val="22"/>
          <w:szCs w:val="24"/>
        </w:rPr>
        <w:t>Pearson correlation coefficient between true value of the scale score and the predicted score from the BERT model</w:t>
      </w:r>
      <w:r w:rsidR="00D434D4" w:rsidRPr="00F26C44">
        <w:rPr>
          <w:rFonts w:ascii="Times New Roman" w:eastAsia="游明朝" w:hAnsi="Times New Roman" w:cs="Times New Roman"/>
          <w:sz w:val="22"/>
          <w:szCs w:val="24"/>
        </w:rPr>
        <w:t>.</w:t>
      </w:r>
    </w:p>
    <w:p w14:paraId="3A99333F" w14:textId="6811176F" w:rsidR="003B69A3" w:rsidRPr="00F26C44" w:rsidRDefault="00000000" w:rsidP="00D9529C">
      <w:pPr>
        <w:kinsoku w:val="0"/>
        <w:overflowPunct w:val="0"/>
        <w:autoSpaceDE w:val="0"/>
        <w:autoSpaceDN w:val="0"/>
        <w:spacing w:line="360" w:lineRule="auto"/>
        <w:ind w:firstLineChars="322" w:firstLine="708"/>
        <w:rPr>
          <w:rFonts w:ascii="Times New Roman" w:hAnsi="Times New Roman" w:cs="Times New Roman"/>
          <w:sz w:val="22"/>
          <w:szCs w:val="24"/>
        </w:rPr>
      </w:pPr>
      <w:r w:rsidRPr="00F26C44">
        <w:rPr>
          <w:rFonts w:ascii="Times New Roman" w:hAnsi="Times New Roman" w:cs="Times New Roman"/>
          <w:sz w:val="22"/>
          <w:szCs w:val="24"/>
        </w:rPr>
        <w:t>The procedure for nested 5-fold cross</w:t>
      </w:r>
      <w:r w:rsidR="007A4FA5" w:rsidRPr="00F26C44">
        <w:rPr>
          <w:rFonts w:ascii="Times New Roman" w:hAnsi="Times New Roman" w:cs="Times New Roman"/>
          <w:sz w:val="22"/>
          <w:szCs w:val="24"/>
        </w:rPr>
        <w:t>-</w:t>
      </w:r>
      <w:r w:rsidRPr="00F26C44">
        <w:rPr>
          <w:rFonts w:ascii="Times New Roman" w:hAnsi="Times New Roman" w:cs="Times New Roman"/>
          <w:sz w:val="22"/>
          <w:szCs w:val="24"/>
        </w:rPr>
        <w:t xml:space="preserve">validation in this study </w:t>
      </w:r>
      <w:r w:rsidR="007A4FA5" w:rsidRPr="00F26C44">
        <w:rPr>
          <w:rFonts w:ascii="Times New Roman" w:hAnsi="Times New Roman" w:cs="Times New Roman"/>
          <w:sz w:val="22"/>
          <w:szCs w:val="24"/>
        </w:rPr>
        <w:t>wa</w:t>
      </w:r>
      <w:r w:rsidRPr="00F26C44">
        <w:rPr>
          <w:rFonts w:ascii="Times New Roman" w:hAnsi="Times New Roman" w:cs="Times New Roman"/>
          <w:sz w:val="22"/>
          <w:szCs w:val="24"/>
        </w:rPr>
        <w:t>s as follows:</w:t>
      </w:r>
    </w:p>
    <w:p w14:paraId="06755899" w14:textId="03C6DE53" w:rsidR="003B69A3" w:rsidRPr="00F26C44" w:rsidRDefault="00000000" w:rsidP="00D9529C">
      <w:pPr>
        <w:kinsoku w:val="0"/>
        <w:overflowPunct w:val="0"/>
        <w:autoSpaceDE w:val="0"/>
        <w:autoSpaceDN w:val="0"/>
        <w:spacing w:line="360" w:lineRule="auto"/>
        <w:rPr>
          <w:rFonts w:ascii="Times New Roman" w:hAnsi="Times New Roman" w:cs="Times New Roman"/>
          <w:sz w:val="22"/>
          <w:szCs w:val="24"/>
        </w:rPr>
      </w:pPr>
      <w:r w:rsidRPr="00F26C44">
        <w:rPr>
          <w:rFonts w:ascii="Times New Roman" w:hAnsi="Times New Roman" w:cs="Times New Roman"/>
          <w:sz w:val="22"/>
          <w:szCs w:val="24"/>
        </w:rPr>
        <w:t>First, the dataset was shuffled and divided into five sub-datasets. The subsequent process consist</w:t>
      </w:r>
      <w:r w:rsidR="007A4FA5" w:rsidRPr="00F26C44">
        <w:rPr>
          <w:rFonts w:ascii="Times New Roman" w:hAnsi="Times New Roman" w:cs="Times New Roman"/>
          <w:sz w:val="22"/>
          <w:szCs w:val="24"/>
        </w:rPr>
        <w:t>ed</w:t>
      </w:r>
      <w:r w:rsidRPr="00F26C44">
        <w:rPr>
          <w:rFonts w:ascii="Times New Roman" w:hAnsi="Times New Roman" w:cs="Times New Roman"/>
          <w:sz w:val="22"/>
          <w:szCs w:val="24"/>
        </w:rPr>
        <w:t xml:space="preserve"> of outer and inner loop</w:t>
      </w:r>
      <w:r w:rsidRPr="00F26C44">
        <w:rPr>
          <w:rFonts w:ascii="Times New Roman" w:eastAsia="游明朝" w:hAnsi="Times New Roman" w:cs="Times New Roman"/>
          <w:sz w:val="22"/>
          <w:szCs w:val="24"/>
        </w:rPr>
        <w:t>s.</w:t>
      </w:r>
    </w:p>
    <w:p w14:paraId="5BB67D7E" w14:textId="19075CB9" w:rsidR="007A4FA5" w:rsidRPr="00F26C44" w:rsidRDefault="00000000" w:rsidP="00D9529C">
      <w:pPr>
        <w:kinsoku w:val="0"/>
        <w:overflowPunct w:val="0"/>
        <w:autoSpaceDE w:val="0"/>
        <w:autoSpaceDN w:val="0"/>
        <w:spacing w:line="360" w:lineRule="auto"/>
        <w:rPr>
          <w:rFonts w:ascii="Times New Roman" w:hAnsi="Times New Roman" w:cs="Times New Roman"/>
          <w:sz w:val="22"/>
          <w:szCs w:val="24"/>
        </w:rPr>
      </w:pPr>
      <w:r w:rsidRPr="00F26C44">
        <w:rPr>
          <w:rFonts w:ascii="Times New Roman" w:hAnsi="Times New Roman" w:cs="Times New Roman" w:hint="eastAsia"/>
          <w:b/>
          <w:bCs/>
          <w:sz w:val="22"/>
          <w:szCs w:val="24"/>
        </w:rPr>
        <w:t>O</w:t>
      </w:r>
      <w:r w:rsidRPr="00F26C44">
        <w:rPr>
          <w:rFonts w:ascii="Times New Roman" w:hAnsi="Times New Roman" w:cs="Times New Roman"/>
          <w:b/>
          <w:bCs/>
          <w:sz w:val="22"/>
          <w:szCs w:val="24"/>
        </w:rPr>
        <w:t>uter loop</w:t>
      </w:r>
    </w:p>
    <w:p w14:paraId="6A2ED5BE" w14:textId="5AEBD5F5" w:rsidR="003B69A3" w:rsidRPr="00F26C44" w:rsidRDefault="00000000" w:rsidP="00D9529C">
      <w:pPr>
        <w:kinsoku w:val="0"/>
        <w:overflowPunct w:val="0"/>
        <w:autoSpaceDE w:val="0"/>
        <w:autoSpaceDN w:val="0"/>
        <w:spacing w:line="360" w:lineRule="auto"/>
        <w:rPr>
          <w:rFonts w:ascii="Times New Roman" w:hAnsi="Times New Roman" w:cs="Times New Roman"/>
          <w:sz w:val="22"/>
          <w:szCs w:val="24"/>
        </w:rPr>
      </w:pPr>
      <w:r w:rsidRPr="00F26C44">
        <w:rPr>
          <w:rFonts w:ascii="Times New Roman" w:hAnsi="Times New Roman" w:cs="Times New Roman"/>
          <w:sz w:val="22"/>
          <w:szCs w:val="24"/>
        </w:rPr>
        <w:t xml:space="preserve">Five sub-datasets were </w:t>
      </w:r>
      <w:r w:rsidR="00134E57" w:rsidRPr="00F26C44">
        <w:rPr>
          <w:rFonts w:ascii="Times New Roman" w:hAnsi="Times New Roman" w:cs="Times New Roman"/>
          <w:sz w:val="22"/>
          <w:szCs w:val="24"/>
        </w:rPr>
        <w:t>individually</w:t>
      </w:r>
      <w:r w:rsidRPr="00F26C44">
        <w:rPr>
          <w:rFonts w:ascii="Times New Roman" w:hAnsi="Times New Roman" w:cs="Times New Roman"/>
          <w:sz w:val="22"/>
          <w:szCs w:val="24"/>
        </w:rPr>
        <w:t xml:space="preserve"> selected as test data, and the remaining four sub-datasets were used as model-</w:t>
      </w:r>
      <w:r w:rsidR="006B4EA3" w:rsidRPr="00F26C44">
        <w:rPr>
          <w:rFonts w:ascii="Times New Roman" w:hAnsi="Times New Roman" w:cs="Times New Roman"/>
          <w:sz w:val="22"/>
          <w:szCs w:val="24"/>
        </w:rPr>
        <w:t>development</w:t>
      </w:r>
      <w:r w:rsidRPr="00F26C44">
        <w:rPr>
          <w:rFonts w:ascii="Times New Roman" w:hAnsi="Times New Roman" w:cs="Times New Roman"/>
          <w:sz w:val="22"/>
          <w:szCs w:val="24"/>
        </w:rPr>
        <w:t xml:space="preserve"> data. Using the </w:t>
      </w:r>
      <w:r w:rsidR="006B4EA3" w:rsidRPr="00F26C44">
        <w:rPr>
          <w:rFonts w:ascii="Times New Roman" w:hAnsi="Times New Roman" w:cs="Times New Roman"/>
          <w:sz w:val="22"/>
          <w:szCs w:val="24"/>
        </w:rPr>
        <w:t>development</w:t>
      </w:r>
      <w:r w:rsidRPr="00F26C44">
        <w:rPr>
          <w:rFonts w:ascii="Times New Roman" w:hAnsi="Times New Roman" w:cs="Times New Roman"/>
          <w:sz w:val="22"/>
          <w:szCs w:val="24"/>
        </w:rPr>
        <w:t xml:space="preserve"> data, a model was developed according to the inner loop procedure</w:t>
      </w:r>
      <w:r w:rsidR="00C80891" w:rsidRPr="00F26C44">
        <w:rPr>
          <w:rFonts w:ascii="Times New Roman" w:hAnsi="Times New Roman" w:cs="Times New Roman"/>
          <w:sz w:val="22"/>
          <w:szCs w:val="24"/>
        </w:rPr>
        <w:t xml:space="preserve"> as</w:t>
      </w:r>
      <w:r w:rsidRPr="00F26C44">
        <w:rPr>
          <w:rFonts w:ascii="Times New Roman" w:hAnsi="Times New Roman" w:cs="Times New Roman"/>
          <w:sz w:val="22"/>
          <w:szCs w:val="24"/>
        </w:rPr>
        <w:t xml:space="preserve"> described below, and accuracy (Pearson</w:t>
      </w:r>
      <w:r w:rsidRPr="00F26C44">
        <w:rPr>
          <w:rFonts w:ascii="Times New Roman" w:eastAsia="游明朝" w:hAnsi="Times New Roman" w:cs="Times New Roman"/>
          <w:sz w:val="22"/>
          <w:szCs w:val="24"/>
        </w:rPr>
        <w:t xml:space="preserve"> correlation coefficient) </w:t>
      </w:r>
      <w:r w:rsidRPr="00F26C44">
        <w:rPr>
          <w:rFonts w:ascii="Times New Roman" w:hAnsi="Times New Roman" w:cs="Times New Roman"/>
          <w:sz w:val="22"/>
          <w:szCs w:val="24"/>
        </w:rPr>
        <w:t xml:space="preserve">was obtained by predicting the test data using the developed model. </w:t>
      </w:r>
      <w:r w:rsidR="00306187" w:rsidRPr="00F26C44">
        <w:rPr>
          <w:rFonts w:ascii="Times New Roman" w:hAnsi="Times New Roman" w:cs="Times New Roman"/>
          <w:sz w:val="22"/>
          <w:szCs w:val="24"/>
        </w:rPr>
        <w:t xml:space="preserve">As </w:t>
      </w:r>
      <w:r w:rsidRPr="00F26C44">
        <w:rPr>
          <w:rFonts w:ascii="Times New Roman" w:hAnsi="Times New Roman" w:cs="Times New Roman"/>
          <w:sz w:val="22"/>
          <w:szCs w:val="24"/>
        </w:rPr>
        <w:t>five sub-datasets serve</w:t>
      </w:r>
      <w:r w:rsidRPr="00F26C44">
        <w:rPr>
          <w:rFonts w:ascii="Times New Roman" w:eastAsia="游明朝" w:hAnsi="Times New Roman" w:cs="Times New Roman"/>
          <w:sz w:val="22"/>
          <w:szCs w:val="24"/>
        </w:rPr>
        <w:t xml:space="preserve">d as test data, this process </w:t>
      </w:r>
      <w:r w:rsidRPr="00F26C44">
        <w:rPr>
          <w:rFonts w:ascii="Times New Roman" w:hAnsi="Times New Roman" w:cs="Times New Roman"/>
          <w:sz w:val="22"/>
          <w:szCs w:val="24"/>
        </w:rPr>
        <w:t xml:space="preserve">was repeated five times. The </w:t>
      </w:r>
      <w:r w:rsidR="006B4EA3" w:rsidRPr="00F26C44">
        <w:rPr>
          <w:rFonts w:ascii="Times New Roman" w:hAnsi="Times New Roman" w:cs="Times New Roman"/>
          <w:sz w:val="22"/>
          <w:szCs w:val="24"/>
        </w:rPr>
        <w:t xml:space="preserve">median </w:t>
      </w:r>
      <w:r w:rsidRPr="00F26C44">
        <w:rPr>
          <w:rFonts w:ascii="Times New Roman" w:hAnsi="Times New Roman" w:cs="Times New Roman"/>
          <w:sz w:val="22"/>
          <w:szCs w:val="24"/>
        </w:rPr>
        <w:t xml:space="preserve">of the five obtained Pearson correlation coefficients </w:t>
      </w:r>
      <w:proofErr w:type="gramStart"/>
      <w:r w:rsidRPr="00F26C44">
        <w:rPr>
          <w:rFonts w:ascii="Times New Roman" w:hAnsi="Times New Roman" w:cs="Times New Roman"/>
          <w:sz w:val="22"/>
          <w:szCs w:val="24"/>
        </w:rPr>
        <w:t>was</w:t>
      </w:r>
      <w:proofErr w:type="gramEnd"/>
      <w:r w:rsidRPr="00F26C44">
        <w:rPr>
          <w:rFonts w:ascii="Times New Roman" w:hAnsi="Times New Roman" w:cs="Times New Roman"/>
          <w:sz w:val="22"/>
          <w:szCs w:val="24"/>
        </w:rPr>
        <w:t xml:space="preserve"> the final accuracy of the BERT prediction of the questionnaire scores.</w:t>
      </w:r>
    </w:p>
    <w:p w14:paraId="53E8F83A" w14:textId="41DFF673" w:rsidR="007A4FA5" w:rsidRPr="00F26C44" w:rsidRDefault="00000000" w:rsidP="00D9529C">
      <w:pPr>
        <w:kinsoku w:val="0"/>
        <w:overflowPunct w:val="0"/>
        <w:autoSpaceDE w:val="0"/>
        <w:autoSpaceDN w:val="0"/>
        <w:spacing w:line="360" w:lineRule="auto"/>
        <w:rPr>
          <w:rFonts w:ascii="Times New Roman" w:hAnsi="Times New Roman" w:cs="Times New Roman"/>
          <w:sz w:val="22"/>
          <w:szCs w:val="24"/>
        </w:rPr>
      </w:pPr>
      <w:r w:rsidRPr="00F26C44">
        <w:rPr>
          <w:rFonts w:ascii="Times New Roman" w:hAnsi="Times New Roman" w:cs="Times New Roman" w:hint="eastAsia"/>
          <w:b/>
          <w:bCs/>
          <w:sz w:val="22"/>
          <w:szCs w:val="24"/>
        </w:rPr>
        <w:t>I</w:t>
      </w:r>
      <w:r w:rsidRPr="00F26C44">
        <w:rPr>
          <w:rFonts w:ascii="Times New Roman" w:hAnsi="Times New Roman" w:cs="Times New Roman"/>
          <w:b/>
          <w:bCs/>
          <w:sz w:val="22"/>
          <w:szCs w:val="24"/>
        </w:rPr>
        <w:t>nner loop</w:t>
      </w:r>
    </w:p>
    <w:p w14:paraId="448AC93E" w14:textId="01CDCE5E" w:rsidR="003B69A3" w:rsidRPr="00F26C44" w:rsidRDefault="00000000" w:rsidP="001E6931">
      <w:pPr>
        <w:kinsoku w:val="0"/>
        <w:overflowPunct w:val="0"/>
        <w:autoSpaceDE w:val="0"/>
        <w:autoSpaceDN w:val="0"/>
        <w:spacing w:line="360" w:lineRule="auto"/>
        <w:ind w:firstLine="840"/>
        <w:rPr>
          <w:rFonts w:ascii="Times New Roman" w:hAnsi="Times New Roman" w:cs="Times New Roman"/>
          <w:sz w:val="22"/>
          <w:szCs w:val="24"/>
        </w:rPr>
      </w:pPr>
      <w:r w:rsidRPr="00F26C44">
        <w:rPr>
          <w:rFonts w:ascii="Times New Roman" w:hAnsi="Times New Roman" w:cs="Times New Roman"/>
          <w:sz w:val="22"/>
          <w:szCs w:val="24"/>
        </w:rPr>
        <w:t>The four sub-datasets that comprise</w:t>
      </w:r>
      <w:r w:rsidR="00E405DC" w:rsidRPr="00F26C44">
        <w:rPr>
          <w:rFonts w:ascii="Times New Roman" w:hAnsi="Times New Roman" w:cs="Times New Roman"/>
          <w:sz w:val="22"/>
          <w:szCs w:val="24"/>
        </w:rPr>
        <w:t>d</w:t>
      </w:r>
      <w:r w:rsidRPr="00F26C44">
        <w:rPr>
          <w:rFonts w:ascii="Times New Roman" w:hAnsi="Times New Roman" w:cs="Times New Roman"/>
          <w:sz w:val="22"/>
          <w:szCs w:val="24"/>
        </w:rPr>
        <w:t xml:space="preserve"> the </w:t>
      </w:r>
      <w:r w:rsidR="006B4EA3" w:rsidRPr="00F26C44">
        <w:rPr>
          <w:rFonts w:ascii="Times New Roman" w:hAnsi="Times New Roman" w:cs="Times New Roman"/>
          <w:sz w:val="22"/>
          <w:szCs w:val="24"/>
        </w:rPr>
        <w:t xml:space="preserve">development </w:t>
      </w:r>
      <w:r w:rsidRPr="00F26C44">
        <w:rPr>
          <w:rFonts w:ascii="Times New Roman" w:hAnsi="Times New Roman" w:cs="Times New Roman"/>
          <w:sz w:val="22"/>
          <w:szCs w:val="24"/>
        </w:rPr>
        <w:t xml:space="preserve">data </w:t>
      </w:r>
      <w:r w:rsidR="00134E57" w:rsidRPr="00F26C44">
        <w:rPr>
          <w:rFonts w:ascii="Times New Roman" w:hAnsi="Times New Roman" w:cs="Times New Roman"/>
          <w:sz w:val="22"/>
          <w:szCs w:val="24"/>
        </w:rPr>
        <w:t>we</w:t>
      </w:r>
      <w:r w:rsidRPr="00F26C44">
        <w:rPr>
          <w:rFonts w:ascii="Times New Roman" w:hAnsi="Times New Roman" w:cs="Times New Roman"/>
          <w:sz w:val="22"/>
          <w:szCs w:val="24"/>
        </w:rPr>
        <w:t xml:space="preserve">re </w:t>
      </w:r>
      <w:r w:rsidR="00CB059B" w:rsidRPr="00F26C44">
        <w:rPr>
          <w:rFonts w:ascii="Times New Roman" w:hAnsi="Times New Roman" w:cs="Times New Roman"/>
          <w:sz w:val="22"/>
          <w:szCs w:val="24"/>
        </w:rPr>
        <w:t xml:space="preserve">individually </w:t>
      </w:r>
      <w:r w:rsidRPr="00F26C44">
        <w:rPr>
          <w:rFonts w:ascii="Times New Roman" w:hAnsi="Times New Roman" w:cs="Times New Roman"/>
          <w:sz w:val="22"/>
          <w:szCs w:val="24"/>
        </w:rPr>
        <w:t>selected as validation data, and the remaining three sub-datasets bec</w:t>
      </w:r>
      <w:r w:rsidR="00CB059B" w:rsidRPr="00F26C44">
        <w:rPr>
          <w:rFonts w:ascii="Times New Roman" w:hAnsi="Times New Roman" w:cs="Times New Roman"/>
          <w:sz w:val="22"/>
          <w:szCs w:val="24"/>
        </w:rPr>
        <w:t>a</w:t>
      </w:r>
      <w:r w:rsidRPr="00F26C44">
        <w:rPr>
          <w:rFonts w:ascii="Times New Roman" w:hAnsi="Times New Roman" w:cs="Times New Roman"/>
          <w:sz w:val="22"/>
          <w:szCs w:val="24"/>
        </w:rPr>
        <w:t xml:space="preserve">me training data. After fine-tuning the model for each combination of hyperparameters using the training data (resulting in 40 different models), the Pearson correlation coefficient was recorded when the validation data were predicted using each of the 40 models trained using each hyperparameter. </w:t>
      </w:r>
      <w:r w:rsidR="00E76E0C" w:rsidRPr="00F26C44">
        <w:rPr>
          <w:rFonts w:ascii="Times New Roman" w:hAnsi="Times New Roman" w:cs="Times New Roman"/>
          <w:sz w:val="22"/>
          <w:szCs w:val="24"/>
        </w:rPr>
        <w:t xml:space="preserve">As </w:t>
      </w:r>
      <w:r w:rsidRPr="00F26C44">
        <w:rPr>
          <w:rFonts w:ascii="Times New Roman" w:hAnsi="Times New Roman" w:cs="Times New Roman"/>
          <w:sz w:val="22"/>
          <w:szCs w:val="24"/>
        </w:rPr>
        <w:t>four sub-datasets serve</w:t>
      </w:r>
      <w:r w:rsidRPr="00F26C44">
        <w:rPr>
          <w:rFonts w:ascii="Times New Roman" w:eastAsia="游明朝" w:hAnsi="Times New Roman" w:cs="Times New Roman"/>
          <w:sz w:val="22"/>
          <w:szCs w:val="24"/>
        </w:rPr>
        <w:t xml:space="preserve">d as validation data, this </w:t>
      </w:r>
      <w:r w:rsidR="00CB059B" w:rsidRPr="00F26C44">
        <w:rPr>
          <w:rFonts w:ascii="Times New Roman" w:eastAsia="游明朝" w:hAnsi="Times New Roman" w:cs="Times New Roman"/>
          <w:sz w:val="22"/>
          <w:szCs w:val="24"/>
        </w:rPr>
        <w:t xml:space="preserve">process </w:t>
      </w:r>
      <w:r w:rsidRPr="00F26C44">
        <w:rPr>
          <w:rFonts w:ascii="Times New Roman" w:hAnsi="Times New Roman" w:cs="Times New Roman"/>
          <w:sz w:val="22"/>
          <w:szCs w:val="24"/>
        </w:rPr>
        <w:t xml:space="preserve">was repeated four times. For each hyperparameter </w:t>
      </w:r>
      <w:r w:rsidRPr="00F26C44">
        <w:rPr>
          <w:rFonts w:ascii="Times New Roman" w:hAnsi="Times New Roman" w:cs="Times New Roman"/>
          <w:sz w:val="22"/>
          <w:szCs w:val="24"/>
        </w:rPr>
        <w:lastRenderedPageBreak/>
        <w:t xml:space="preserve">combination, the four Pearson correlation coefficients obtained within the inner loop were averaged, and the model was </w:t>
      </w:r>
      <w:r w:rsidR="00CB059B" w:rsidRPr="00F26C44">
        <w:rPr>
          <w:rFonts w:ascii="Times New Roman" w:hAnsi="Times New Roman" w:cs="Times New Roman"/>
          <w:sz w:val="22"/>
          <w:szCs w:val="24"/>
        </w:rPr>
        <w:t>developed</w:t>
      </w:r>
      <w:r w:rsidRPr="00F26C44">
        <w:rPr>
          <w:rFonts w:ascii="Times New Roman" w:hAnsi="Times New Roman" w:cs="Times New Roman"/>
          <w:sz w:val="22"/>
          <w:szCs w:val="24"/>
        </w:rPr>
        <w:t xml:space="preserve"> using all four subsets (the entirety of the building data) and the hyperparameter combination that achieved the highest average accuracy</w:t>
      </w:r>
      <w:r w:rsidR="002F3B57" w:rsidRPr="00F26C44">
        <w:rPr>
          <w:rFonts w:ascii="Times New Roman" w:hAnsi="Times New Roman" w:cs="Times New Roman"/>
          <w:sz w:val="22"/>
          <w:szCs w:val="24"/>
        </w:rPr>
        <w:t>.</w:t>
      </w:r>
      <w:r w:rsidRPr="00F26C44">
        <w:rPr>
          <w:rFonts w:ascii="Times New Roman" w:hAnsi="Times New Roman" w:cs="Times New Roman"/>
          <w:sz w:val="22"/>
          <w:szCs w:val="24"/>
        </w:rPr>
        <w:t xml:space="preserve"> </w:t>
      </w:r>
      <w:r w:rsidR="002F3B57" w:rsidRPr="00F26C44">
        <w:rPr>
          <w:rFonts w:ascii="Times New Roman" w:hAnsi="Times New Roman" w:cs="Times New Roman"/>
          <w:sz w:val="22"/>
          <w:szCs w:val="24"/>
        </w:rPr>
        <w:t>Subsequently, t</w:t>
      </w:r>
      <w:r w:rsidRPr="00F26C44">
        <w:rPr>
          <w:rFonts w:ascii="Times New Roman" w:hAnsi="Times New Roman" w:cs="Times New Roman"/>
          <w:sz w:val="22"/>
          <w:szCs w:val="24"/>
        </w:rPr>
        <w:t xml:space="preserve">he built model was tested using the test data </w:t>
      </w:r>
      <w:r w:rsidR="006B4EA3" w:rsidRPr="00F26C44">
        <w:rPr>
          <w:rFonts w:ascii="Times New Roman" w:hAnsi="Times New Roman" w:cs="Times New Roman"/>
          <w:sz w:val="22"/>
          <w:szCs w:val="24"/>
        </w:rPr>
        <w:t xml:space="preserve">in an outer loop as </w:t>
      </w:r>
      <w:r w:rsidRPr="00F26C44">
        <w:rPr>
          <w:rFonts w:ascii="Times New Roman" w:hAnsi="Times New Roman" w:cs="Times New Roman"/>
          <w:sz w:val="22"/>
          <w:szCs w:val="24"/>
        </w:rPr>
        <w:t>described earlier.</w:t>
      </w:r>
    </w:p>
    <w:p w14:paraId="0CE54C99" w14:textId="77777777" w:rsidR="002E3A02" w:rsidRPr="00F26C44" w:rsidRDefault="00000000" w:rsidP="001E6931">
      <w:pPr>
        <w:spacing w:line="360" w:lineRule="auto"/>
        <w:ind w:firstLine="840"/>
        <w:rPr>
          <w:rFonts w:ascii="Times New Roman" w:hAnsi="Times New Roman" w:cs="Times New Roman"/>
          <w:sz w:val="22"/>
          <w:szCs w:val="24"/>
        </w:rPr>
      </w:pPr>
      <w:r w:rsidRPr="00F26C44">
        <w:rPr>
          <w:rFonts w:ascii="Times New Roman" w:hAnsi="Times New Roman" w:cs="Times New Roman"/>
          <w:sz w:val="22"/>
          <w:szCs w:val="24"/>
        </w:rPr>
        <w:t xml:space="preserve">The median of the five Pearson coefficients (n = 118 or 119) obtained in the above outer loop was used to evaluate the accuracy of the constructed model. A test of no correlation of the median Pearson correlation coefficient was performed to obtain a </w:t>
      </w:r>
      <w:r w:rsidRPr="00F26C44">
        <w:rPr>
          <w:rFonts w:ascii="Times New Roman" w:hAnsi="Times New Roman" w:cs="Times New Roman"/>
          <w:i/>
          <w:iCs/>
          <w:sz w:val="22"/>
          <w:szCs w:val="24"/>
        </w:rPr>
        <w:t>p</w:t>
      </w:r>
      <w:r w:rsidRPr="00F26C44">
        <w:rPr>
          <w:rFonts w:ascii="Times New Roman" w:hAnsi="Times New Roman" w:cs="Times New Roman"/>
          <w:sz w:val="22"/>
          <w:szCs w:val="24"/>
        </w:rPr>
        <w:t xml:space="preserve">-value and 95% confidence interval. A prediction accuracy was considered significant when </w:t>
      </w:r>
      <w:r w:rsidRPr="00F26C44">
        <w:rPr>
          <w:rFonts w:ascii="Times New Roman" w:hAnsi="Times New Roman" w:cs="Times New Roman"/>
          <w:i/>
          <w:iCs/>
          <w:sz w:val="22"/>
          <w:szCs w:val="24"/>
        </w:rPr>
        <w:t>p</w:t>
      </w:r>
      <w:r w:rsidRPr="00F26C44">
        <w:rPr>
          <w:rFonts w:ascii="Times New Roman" w:hAnsi="Times New Roman" w:cs="Times New Roman"/>
          <w:sz w:val="22"/>
          <w:szCs w:val="24"/>
        </w:rPr>
        <w:t xml:space="preserve"> &lt; .05.</w:t>
      </w:r>
    </w:p>
    <w:p w14:paraId="01F8908A" w14:textId="77777777" w:rsidR="002E3A02" w:rsidRPr="00F26C44" w:rsidRDefault="002E3A02" w:rsidP="00D9529C">
      <w:pPr>
        <w:spacing w:line="360" w:lineRule="auto"/>
        <w:rPr>
          <w:rFonts w:ascii="Times New Roman" w:hAnsi="Times New Roman" w:cs="Times New Roman"/>
          <w:sz w:val="22"/>
          <w:szCs w:val="24"/>
        </w:rPr>
      </w:pPr>
    </w:p>
    <w:p w14:paraId="2C2AA3E4" w14:textId="2B973A7B" w:rsidR="00A6680E" w:rsidRPr="00F26C44" w:rsidRDefault="00000000" w:rsidP="00D9529C">
      <w:pPr>
        <w:spacing w:line="360" w:lineRule="auto"/>
        <w:rPr>
          <w:rFonts w:ascii="Times New Roman" w:hAnsi="Times New Roman" w:cs="Times New Roman"/>
          <w:b/>
          <w:bCs/>
          <w:sz w:val="22"/>
          <w:szCs w:val="24"/>
        </w:rPr>
      </w:pPr>
      <w:r w:rsidRPr="00F26C44">
        <w:rPr>
          <w:rFonts w:ascii="Times New Roman" w:hAnsi="Times New Roman" w:cs="Times New Roman"/>
          <w:b/>
          <w:bCs/>
          <w:sz w:val="22"/>
          <w:szCs w:val="24"/>
        </w:rPr>
        <w:t xml:space="preserve">Supplementary Table </w:t>
      </w:r>
      <w:r w:rsidR="0060010F" w:rsidRPr="00F26C44">
        <w:rPr>
          <w:rFonts w:ascii="Times New Roman" w:hAnsi="Times New Roman" w:cs="Times New Roman"/>
          <w:b/>
          <w:bCs/>
          <w:sz w:val="22"/>
          <w:szCs w:val="24"/>
        </w:rPr>
        <w:t>S</w:t>
      </w:r>
      <w:r w:rsidRPr="00F26C44">
        <w:rPr>
          <w:rFonts w:ascii="Times New Roman" w:hAnsi="Times New Roman" w:cs="Times New Roman"/>
          <w:b/>
          <w:bCs/>
          <w:sz w:val="22"/>
          <w:szCs w:val="24"/>
        </w:rPr>
        <w:t>1</w:t>
      </w:r>
    </w:p>
    <w:p w14:paraId="33B242B0" w14:textId="7D1FBE3D" w:rsidR="003B69A3" w:rsidRPr="00F26C44" w:rsidRDefault="00000000" w:rsidP="00D9529C">
      <w:pPr>
        <w:spacing w:line="360" w:lineRule="auto"/>
        <w:rPr>
          <w:rFonts w:ascii="Times New Roman" w:hAnsi="Times New Roman" w:cs="Times New Roman"/>
          <w:i/>
          <w:iCs/>
          <w:sz w:val="22"/>
          <w:szCs w:val="24"/>
        </w:rPr>
      </w:pPr>
      <w:r w:rsidRPr="00F26C44">
        <w:rPr>
          <w:rFonts w:ascii="Times New Roman" w:hAnsi="Times New Roman" w:cs="Times New Roman"/>
          <w:i/>
          <w:iCs/>
          <w:sz w:val="22"/>
          <w:szCs w:val="24"/>
        </w:rPr>
        <w:t>Minimum and maximum correlation coefficients between each text and each questionnaire score</w:t>
      </w:r>
    </w:p>
    <w:tbl>
      <w:tblPr>
        <w:tblW w:w="10260" w:type="dxa"/>
        <w:jc w:val="center"/>
        <w:tblCellMar>
          <w:left w:w="99" w:type="dxa"/>
          <w:right w:w="99" w:type="dxa"/>
        </w:tblCellMar>
        <w:tblLook w:val="04A0" w:firstRow="1" w:lastRow="0" w:firstColumn="1" w:lastColumn="0" w:noHBand="0" w:noVBand="1"/>
      </w:tblPr>
      <w:tblGrid>
        <w:gridCol w:w="840"/>
        <w:gridCol w:w="568"/>
        <w:gridCol w:w="1029"/>
        <w:gridCol w:w="623"/>
        <w:gridCol w:w="204"/>
        <w:gridCol w:w="568"/>
        <w:gridCol w:w="1029"/>
        <w:gridCol w:w="623"/>
        <w:gridCol w:w="204"/>
        <w:gridCol w:w="574"/>
        <w:gridCol w:w="1025"/>
        <w:gridCol w:w="621"/>
        <w:gridCol w:w="204"/>
        <w:gridCol w:w="584"/>
        <w:gridCol w:w="1056"/>
        <w:gridCol w:w="640"/>
      </w:tblGrid>
      <w:tr w:rsidR="00655946" w14:paraId="6F42F0FD" w14:textId="77777777" w:rsidTr="003B69A3">
        <w:trPr>
          <w:trHeight w:val="430"/>
          <w:jc w:val="center"/>
        </w:trPr>
        <w:tc>
          <w:tcPr>
            <w:tcW w:w="840" w:type="dxa"/>
            <w:tcBorders>
              <w:top w:val="single" w:sz="8" w:space="0" w:color="auto"/>
              <w:left w:val="nil"/>
              <w:bottom w:val="nil"/>
              <w:right w:val="nil"/>
            </w:tcBorders>
            <w:shd w:val="clear" w:color="auto" w:fill="auto"/>
            <w:noWrap/>
            <w:vAlign w:val="center"/>
            <w:hideMark/>
          </w:tcPr>
          <w:p w14:paraId="40542F2F"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2220" w:type="dxa"/>
            <w:gridSpan w:val="3"/>
            <w:tcBorders>
              <w:top w:val="single" w:sz="8" w:space="0" w:color="auto"/>
              <w:left w:val="nil"/>
              <w:bottom w:val="single" w:sz="4" w:space="0" w:color="auto"/>
              <w:right w:val="nil"/>
            </w:tcBorders>
            <w:shd w:val="clear" w:color="auto" w:fill="auto"/>
            <w:noWrap/>
            <w:vAlign w:val="center"/>
            <w:hideMark/>
          </w:tcPr>
          <w:p w14:paraId="78A30240"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DA</w:t>
            </w:r>
          </w:p>
        </w:tc>
        <w:tc>
          <w:tcPr>
            <w:tcW w:w="160" w:type="dxa"/>
            <w:tcBorders>
              <w:top w:val="single" w:sz="8" w:space="0" w:color="auto"/>
              <w:left w:val="nil"/>
              <w:bottom w:val="nil"/>
              <w:right w:val="nil"/>
            </w:tcBorders>
            <w:shd w:val="clear" w:color="auto" w:fill="auto"/>
            <w:noWrap/>
            <w:vAlign w:val="center"/>
            <w:hideMark/>
          </w:tcPr>
          <w:p w14:paraId="209A4BD6"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2220" w:type="dxa"/>
            <w:gridSpan w:val="3"/>
            <w:tcBorders>
              <w:top w:val="single" w:sz="8" w:space="0" w:color="auto"/>
              <w:left w:val="nil"/>
              <w:bottom w:val="single" w:sz="4" w:space="0" w:color="auto"/>
              <w:right w:val="nil"/>
            </w:tcBorders>
            <w:shd w:val="clear" w:color="auto" w:fill="auto"/>
            <w:noWrap/>
            <w:vAlign w:val="center"/>
            <w:hideMark/>
          </w:tcPr>
          <w:p w14:paraId="5A5C0A83"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AB</w:t>
            </w:r>
          </w:p>
        </w:tc>
        <w:tc>
          <w:tcPr>
            <w:tcW w:w="160" w:type="dxa"/>
            <w:tcBorders>
              <w:top w:val="single" w:sz="8" w:space="0" w:color="auto"/>
              <w:left w:val="nil"/>
              <w:bottom w:val="nil"/>
              <w:right w:val="nil"/>
            </w:tcBorders>
            <w:shd w:val="clear" w:color="auto" w:fill="auto"/>
            <w:noWrap/>
            <w:vAlign w:val="center"/>
            <w:hideMark/>
          </w:tcPr>
          <w:p w14:paraId="180C1F28"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2220" w:type="dxa"/>
            <w:gridSpan w:val="3"/>
            <w:tcBorders>
              <w:top w:val="single" w:sz="8" w:space="0" w:color="auto"/>
              <w:left w:val="nil"/>
              <w:bottom w:val="single" w:sz="4" w:space="0" w:color="auto"/>
              <w:right w:val="nil"/>
            </w:tcBorders>
            <w:shd w:val="clear" w:color="auto" w:fill="auto"/>
            <w:noWrap/>
            <w:vAlign w:val="center"/>
            <w:hideMark/>
          </w:tcPr>
          <w:p w14:paraId="2413F3A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NC</w:t>
            </w:r>
          </w:p>
        </w:tc>
        <w:tc>
          <w:tcPr>
            <w:tcW w:w="160" w:type="dxa"/>
            <w:tcBorders>
              <w:top w:val="single" w:sz="8" w:space="0" w:color="auto"/>
              <w:left w:val="nil"/>
              <w:bottom w:val="nil"/>
              <w:right w:val="nil"/>
            </w:tcBorders>
            <w:shd w:val="clear" w:color="auto" w:fill="auto"/>
            <w:noWrap/>
            <w:vAlign w:val="center"/>
            <w:hideMark/>
          </w:tcPr>
          <w:p w14:paraId="2C7761BA"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2280" w:type="dxa"/>
            <w:gridSpan w:val="3"/>
            <w:tcBorders>
              <w:top w:val="single" w:sz="8" w:space="0" w:color="auto"/>
              <w:left w:val="nil"/>
              <w:bottom w:val="single" w:sz="4" w:space="0" w:color="auto"/>
              <w:right w:val="nil"/>
            </w:tcBorders>
            <w:shd w:val="clear" w:color="auto" w:fill="auto"/>
            <w:noWrap/>
            <w:vAlign w:val="center"/>
            <w:hideMark/>
          </w:tcPr>
          <w:p w14:paraId="7AECF36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MSTAT</w:t>
            </w:r>
          </w:p>
        </w:tc>
      </w:tr>
      <w:tr w:rsidR="00655946" w14:paraId="3BB08651" w14:textId="77777777" w:rsidTr="003B69A3">
        <w:trPr>
          <w:trHeight w:val="430"/>
          <w:jc w:val="center"/>
        </w:trPr>
        <w:tc>
          <w:tcPr>
            <w:tcW w:w="840" w:type="dxa"/>
            <w:tcBorders>
              <w:top w:val="nil"/>
              <w:left w:val="nil"/>
              <w:bottom w:val="single" w:sz="4" w:space="0" w:color="auto"/>
              <w:right w:val="nil"/>
            </w:tcBorders>
            <w:shd w:val="clear" w:color="auto" w:fill="auto"/>
            <w:noWrap/>
            <w:vAlign w:val="center"/>
            <w:hideMark/>
          </w:tcPr>
          <w:p w14:paraId="7623FED6"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68" w:type="dxa"/>
            <w:tcBorders>
              <w:top w:val="nil"/>
              <w:left w:val="nil"/>
              <w:bottom w:val="single" w:sz="4" w:space="0" w:color="auto"/>
              <w:right w:val="nil"/>
            </w:tcBorders>
            <w:shd w:val="clear" w:color="auto" w:fill="auto"/>
            <w:noWrap/>
            <w:vAlign w:val="center"/>
            <w:hideMark/>
          </w:tcPr>
          <w:p w14:paraId="5DF44B5B" w14:textId="158BA00E"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Min</w:t>
            </w:r>
          </w:p>
        </w:tc>
        <w:tc>
          <w:tcPr>
            <w:tcW w:w="1029" w:type="dxa"/>
            <w:tcBorders>
              <w:top w:val="nil"/>
              <w:left w:val="nil"/>
              <w:bottom w:val="single" w:sz="4" w:space="0" w:color="auto"/>
              <w:right w:val="nil"/>
            </w:tcBorders>
            <w:shd w:val="clear" w:color="auto" w:fill="auto"/>
            <w:noWrap/>
            <w:vAlign w:val="center"/>
            <w:hideMark/>
          </w:tcPr>
          <w:p w14:paraId="7FFBC662" w14:textId="2887E4C5"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Median</w:t>
            </w:r>
          </w:p>
        </w:tc>
        <w:tc>
          <w:tcPr>
            <w:tcW w:w="623" w:type="dxa"/>
            <w:tcBorders>
              <w:top w:val="nil"/>
              <w:left w:val="nil"/>
              <w:bottom w:val="single" w:sz="4" w:space="0" w:color="auto"/>
              <w:right w:val="nil"/>
            </w:tcBorders>
            <w:shd w:val="clear" w:color="auto" w:fill="auto"/>
            <w:noWrap/>
            <w:vAlign w:val="center"/>
            <w:hideMark/>
          </w:tcPr>
          <w:p w14:paraId="78F6A61E" w14:textId="00602F70"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Max</w:t>
            </w:r>
          </w:p>
        </w:tc>
        <w:tc>
          <w:tcPr>
            <w:tcW w:w="160" w:type="dxa"/>
            <w:tcBorders>
              <w:top w:val="nil"/>
              <w:left w:val="nil"/>
              <w:bottom w:val="single" w:sz="4" w:space="0" w:color="auto"/>
              <w:right w:val="nil"/>
            </w:tcBorders>
            <w:shd w:val="clear" w:color="auto" w:fill="auto"/>
            <w:noWrap/>
            <w:vAlign w:val="center"/>
            <w:hideMark/>
          </w:tcPr>
          <w:p w14:paraId="294FCB4E"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68" w:type="dxa"/>
            <w:tcBorders>
              <w:top w:val="nil"/>
              <w:left w:val="nil"/>
              <w:bottom w:val="single" w:sz="4" w:space="0" w:color="auto"/>
              <w:right w:val="nil"/>
            </w:tcBorders>
            <w:shd w:val="clear" w:color="auto" w:fill="auto"/>
            <w:noWrap/>
            <w:vAlign w:val="center"/>
            <w:hideMark/>
          </w:tcPr>
          <w:p w14:paraId="7537334B" w14:textId="05089550"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Min</w:t>
            </w:r>
          </w:p>
        </w:tc>
        <w:tc>
          <w:tcPr>
            <w:tcW w:w="1029" w:type="dxa"/>
            <w:tcBorders>
              <w:top w:val="nil"/>
              <w:left w:val="nil"/>
              <w:bottom w:val="single" w:sz="4" w:space="0" w:color="auto"/>
              <w:right w:val="nil"/>
            </w:tcBorders>
            <w:shd w:val="clear" w:color="auto" w:fill="auto"/>
            <w:noWrap/>
            <w:vAlign w:val="center"/>
            <w:hideMark/>
          </w:tcPr>
          <w:p w14:paraId="61B7BAC8" w14:textId="3554C554"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Median</w:t>
            </w:r>
          </w:p>
        </w:tc>
        <w:tc>
          <w:tcPr>
            <w:tcW w:w="623" w:type="dxa"/>
            <w:tcBorders>
              <w:top w:val="nil"/>
              <w:left w:val="nil"/>
              <w:bottom w:val="single" w:sz="4" w:space="0" w:color="auto"/>
              <w:right w:val="nil"/>
            </w:tcBorders>
            <w:shd w:val="clear" w:color="auto" w:fill="auto"/>
            <w:noWrap/>
            <w:vAlign w:val="center"/>
            <w:hideMark/>
          </w:tcPr>
          <w:p w14:paraId="60857248" w14:textId="1022F043"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Max</w:t>
            </w:r>
          </w:p>
        </w:tc>
        <w:tc>
          <w:tcPr>
            <w:tcW w:w="160" w:type="dxa"/>
            <w:tcBorders>
              <w:top w:val="nil"/>
              <w:left w:val="nil"/>
              <w:bottom w:val="single" w:sz="4" w:space="0" w:color="auto"/>
              <w:right w:val="nil"/>
            </w:tcBorders>
            <w:shd w:val="clear" w:color="auto" w:fill="auto"/>
            <w:noWrap/>
            <w:vAlign w:val="center"/>
            <w:hideMark/>
          </w:tcPr>
          <w:p w14:paraId="7A7E1602"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74" w:type="dxa"/>
            <w:tcBorders>
              <w:top w:val="nil"/>
              <w:left w:val="nil"/>
              <w:bottom w:val="single" w:sz="4" w:space="0" w:color="auto"/>
              <w:right w:val="nil"/>
            </w:tcBorders>
            <w:shd w:val="clear" w:color="auto" w:fill="auto"/>
            <w:noWrap/>
            <w:vAlign w:val="center"/>
            <w:hideMark/>
          </w:tcPr>
          <w:p w14:paraId="521F5378" w14:textId="2767E53D"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Min</w:t>
            </w:r>
          </w:p>
        </w:tc>
        <w:tc>
          <w:tcPr>
            <w:tcW w:w="1025" w:type="dxa"/>
            <w:tcBorders>
              <w:top w:val="nil"/>
              <w:left w:val="nil"/>
              <w:bottom w:val="single" w:sz="4" w:space="0" w:color="auto"/>
              <w:right w:val="nil"/>
            </w:tcBorders>
            <w:shd w:val="clear" w:color="auto" w:fill="auto"/>
            <w:noWrap/>
            <w:vAlign w:val="center"/>
            <w:hideMark/>
          </w:tcPr>
          <w:p w14:paraId="16D20F78" w14:textId="57D21B68"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Median</w:t>
            </w:r>
          </w:p>
        </w:tc>
        <w:tc>
          <w:tcPr>
            <w:tcW w:w="621" w:type="dxa"/>
            <w:tcBorders>
              <w:top w:val="nil"/>
              <w:left w:val="nil"/>
              <w:bottom w:val="single" w:sz="4" w:space="0" w:color="auto"/>
              <w:right w:val="nil"/>
            </w:tcBorders>
            <w:shd w:val="clear" w:color="auto" w:fill="auto"/>
            <w:noWrap/>
            <w:vAlign w:val="center"/>
            <w:hideMark/>
          </w:tcPr>
          <w:p w14:paraId="13A81F26" w14:textId="3272367E"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Max</w:t>
            </w:r>
          </w:p>
        </w:tc>
        <w:tc>
          <w:tcPr>
            <w:tcW w:w="160" w:type="dxa"/>
            <w:tcBorders>
              <w:top w:val="nil"/>
              <w:left w:val="nil"/>
              <w:bottom w:val="single" w:sz="4" w:space="0" w:color="auto"/>
              <w:right w:val="nil"/>
            </w:tcBorders>
            <w:shd w:val="clear" w:color="auto" w:fill="auto"/>
            <w:noWrap/>
            <w:vAlign w:val="center"/>
            <w:hideMark/>
          </w:tcPr>
          <w:p w14:paraId="33BFC341"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84" w:type="dxa"/>
            <w:tcBorders>
              <w:top w:val="nil"/>
              <w:left w:val="nil"/>
              <w:bottom w:val="single" w:sz="4" w:space="0" w:color="auto"/>
              <w:right w:val="nil"/>
            </w:tcBorders>
            <w:shd w:val="clear" w:color="auto" w:fill="auto"/>
            <w:noWrap/>
            <w:vAlign w:val="center"/>
            <w:hideMark/>
          </w:tcPr>
          <w:p w14:paraId="5EB27545" w14:textId="62A14980"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Min</w:t>
            </w:r>
          </w:p>
        </w:tc>
        <w:tc>
          <w:tcPr>
            <w:tcW w:w="1056" w:type="dxa"/>
            <w:tcBorders>
              <w:top w:val="nil"/>
              <w:left w:val="nil"/>
              <w:bottom w:val="single" w:sz="4" w:space="0" w:color="auto"/>
              <w:right w:val="nil"/>
            </w:tcBorders>
            <w:shd w:val="clear" w:color="auto" w:fill="auto"/>
            <w:noWrap/>
            <w:vAlign w:val="center"/>
            <w:hideMark/>
          </w:tcPr>
          <w:p w14:paraId="7F49BE0A" w14:textId="608DA983"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Median</w:t>
            </w:r>
          </w:p>
        </w:tc>
        <w:tc>
          <w:tcPr>
            <w:tcW w:w="640" w:type="dxa"/>
            <w:tcBorders>
              <w:top w:val="nil"/>
              <w:left w:val="nil"/>
              <w:bottom w:val="single" w:sz="4" w:space="0" w:color="auto"/>
              <w:right w:val="nil"/>
            </w:tcBorders>
            <w:shd w:val="clear" w:color="auto" w:fill="auto"/>
            <w:noWrap/>
            <w:vAlign w:val="center"/>
            <w:hideMark/>
          </w:tcPr>
          <w:p w14:paraId="4B0C8E00" w14:textId="35ACE3A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Max</w:t>
            </w:r>
          </w:p>
        </w:tc>
      </w:tr>
      <w:tr w:rsidR="00655946" w14:paraId="6E454E28" w14:textId="77777777" w:rsidTr="003B69A3">
        <w:trPr>
          <w:trHeight w:val="430"/>
          <w:jc w:val="center"/>
        </w:trPr>
        <w:tc>
          <w:tcPr>
            <w:tcW w:w="840" w:type="dxa"/>
            <w:tcBorders>
              <w:top w:val="nil"/>
              <w:left w:val="nil"/>
              <w:bottom w:val="nil"/>
              <w:right w:val="nil"/>
            </w:tcBorders>
            <w:shd w:val="clear" w:color="auto" w:fill="auto"/>
            <w:noWrap/>
            <w:vAlign w:val="center"/>
            <w:hideMark/>
          </w:tcPr>
          <w:p w14:paraId="7E1DB5FA" w14:textId="44A64812"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Text DA</w:t>
            </w:r>
          </w:p>
        </w:tc>
        <w:tc>
          <w:tcPr>
            <w:tcW w:w="568" w:type="dxa"/>
            <w:tcBorders>
              <w:top w:val="nil"/>
              <w:left w:val="nil"/>
              <w:bottom w:val="nil"/>
              <w:right w:val="nil"/>
            </w:tcBorders>
            <w:shd w:val="clear" w:color="auto" w:fill="auto"/>
            <w:noWrap/>
            <w:vAlign w:val="center"/>
            <w:hideMark/>
          </w:tcPr>
          <w:p w14:paraId="54DB2EE1"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.18 </w:t>
            </w:r>
          </w:p>
        </w:tc>
        <w:tc>
          <w:tcPr>
            <w:tcW w:w="1029" w:type="dxa"/>
            <w:tcBorders>
              <w:top w:val="nil"/>
              <w:left w:val="nil"/>
              <w:bottom w:val="nil"/>
              <w:right w:val="nil"/>
            </w:tcBorders>
            <w:shd w:val="clear" w:color="auto" w:fill="auto"/>
            <w:noWrap/>
            <w:vAlign w:val="center"/>
            <w:hideMark/>
          </w:tcPr>
          <w:p w14:paraId="77A25FB3"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.28 </w:t>
            </w:r>
          </w:p>
        </w:tc>
        <w:tc>
          <w:tcPr>
            <w:tcW w:w="623" w:type="dxa"/>
            <w:tcBorders>
              <w:top w:val="nil"/>
              <w:left w:val="nil"/>
              <w:bottom w:val="nil"/>
              <w:right w:val="nil"/>
            </w:tcBorders>
            <w:shd w:val="clear" w:color="auto" w:fill="auto"/>
            <w:noWrap/>
            <w:vAlign w:val="center"/>
            <w:hideMark/>
          </w:tcPr>
          <w:p w14:paraId="2B3E60CC"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.32 </w:t>
            </w:r>
          </w:p>
        </w:tc>
        <w:tc>
          <w:tcPr>
            <w:tcW w:w="160" w:type="dxa"/>
            <w:tcBorders>
              <w:top w:val="nil"/>
              <w:left w:val="nil"/>
              <w:bottom w:val="nil"/>
              <w:right w:val="nil"/>
            </w:tcBorders>
            <w:shd w:val="clear" w:color="auto" w:fill="auto"/>
            <w:noWrap/>
            <w:vAlign w:val="center"/>
            <w:hideMark/>
          </w:tcPr>
          <w:p w14:paraId="131434E0"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68" w:type="dxa"/>
            <w:tcBorders>
              <w:top w:val="nil"/>
              <w:left w:val="nil"/>
              <w:bottom w:val="nil"/>
              <w:right w:val="nil"/>
            </w:tcBorders>
            <w:shd w:val="clear" w:color="auto" w:fill="auto"/>
            <w:noWrap/>
            <w:vAlign w:val="center"/>
            <w:hideMark/>
          </w:tcPr>
          <w:p w14:paraId="093D22C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.00 </w:t>
            </w:r>
          </w:p>
        </w:tc>
        <w:tc>
          <w:tcPr>
            <w:tcW w:w="1029" w:type="dxa"/>
            <w:tcBorders>
              <w:top w:val="nil"/>
              <w:left w:val="nil"/>
              <w:bottom w:val="nil"/>
              <w:right w:val="nil"/>
            </w:tcBorders>
            <w:shd w:val="clear" w:color="auto" w:fill="auto"/>
            <w:noWrap/>
            <w:vAlign w:val="center"/>
            <w:hideMark/>
          </w:tcPr>
          <w:p w14:paraId="096C2F5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.12 </w:t>
            </w:r>
          </w:p>
        </w:tc>
        <w:tc>
          <w:tcPr>
            <w:tcW w:w="623" w:type="dxa"/>
            <w:tcBorders>
              <w:top w:val="nil"/>
              <w:left w:val="nil"/>
              <w:bottom w:val="nil"/>
              <w:right w:val="nil"/>
            </w:tcBorders>
            <w:shd w:val="clear" w:color="auto" w:fill="auto"/>
            <w:noWrap/>
            <w:vAlign w:val="center"/>
            <w:hideMark/>
          </w:tcPr>
          <w:p w14:paraId="166110E6"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.19 </w:t>
            </w:r>
          </w:p>
        </w:tc>
        <w:tc>
          <w:tcPr>
            <w:tcW w:w="160" w:type="dxa"/>
            <w:tcBorders>
              <w:top w:val="nil"/>
              <w:left w:val="nil"/>
              <w:bottom w:val="nil"/>
              <w:right w:val="nil"/>
            </w:tcBorders>
            <w:shd w:val="clear" w:color="auto" w:fill="auto"/>
            <w:noWrap/>
            <w:vAlign w:val="center"/>
            <w:hideMark/>
          </w:tcPr>
          <w:p w14:paraId="24D1F770"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74" w:type="dxa"/>
            <w:tcBorders>
              <w:top w:val="nil"/>
              <w:left w:val="nil"/>
              <w:bottom w:val="nil"/>
              <w:right w:val="nil"/>
            </w:tcBorders>
            <w:shd w:val="clear" w:color="auto" w:fill="auto"/>
            <w:noWrap/>
            <w:vAlign w:val="center"/>
            <w:hideMark/>
          </w:tcPr>
          <w:p w14:paraId="260E39CA"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-.02 </w:t>
            </w:r>
          </w:p>
        </w:tc>
        <w:tc>
          <w:tcPr>
            <w:tcW w:w="1025" w:type="dxa"/>
            <w:tcBorders>
              <w:top w:val="nil"/>
              <w:left w:val="nil"/>
              <w:bottom w:val="nil"/>
              <w:right w:val="nil"/>
            </w:tcBorders>
            <w:shd w:val="clear" w:color="auto" w:fill="auto"/>
            <w:noWrap/>
            <w:vAlign w:val="center"/>
            <w:hideMark/>
          </w:tcPr>
          <w:p w14:paraId="0ACBB368"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.10 </w:t>
            </w:r>
          </w:p>
        </w:tc>
        <w:tc>
          <w:tcPr>
            <w:tcW w:w="621" w:type="dxa"/>
            <w:tcBorders>
              <w:top w:val="nil"/>
              <w:left w:val="nil"/>
              <w:bottom w:val="nil"/>
              <w:right w:val="nil"/>
            </w:tcBorders>
            <w:shd w:val="clear" w:color="auto" w:fill="auto"/>
            <w:noWrap/>
            <w:vAlign w:val="center"/>
            <w:hideMark/>
          </w:tcPr>
          <w:p w14:paraId="43AE5906"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.19 </w:t>
            </w:r>
          </w:p>
        </w:tc>
        <w:tc>
          <w:tcPr>
            <w:tcW w:w="160" w:type="dxa"/>
            <w:tcBorders>
              <w:top w:val="nil"/>
              <w:left w:val="nil"/>
              <w:bottom w:val="nil"/>
              <w:right w:val="nil"/>
            </w:tcBorders>
            <w:shd w:val="clear" w:color="auto" w:fill="auto"/>
            <w:noWrap/>
            <w:vAlign w:val="center"/>
            <w:hideMark/>
          </w:tcPr>
          <w:p w14:paraId="129A1685"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84" w:type="dxa"/>
            <w:tcBorders>
              <w:top w:val="nil"/>
              <w:left w:val="nil"/>
              <w:bottom w:val="nil"/>
              <w:right w:val="nil"/>
            </w:tcBorders>
            <w:shd w:val="clear" w:color="auto" w:fill="auto"/>
            <w:noWrap/>
            <w:vAlign w:val="center"/>
            <w:hideMark/>
          </w:tcPr>
          <w:p w14:paraId="3C5EAFE7"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.09 </w:t>
            </w:r>
          </w:p>
        </w:tc>
        <w:tc>
          <w:tcPr>
            <w:tcW w:w="1056" w:type="dxa"/>
            <w:tcBorders>
              <w:top w:val="nil"/>
              <w:left w:val="nil"/>
              <w:bottom w:val="nil"/>
              <w:right w:val="nil"/>
            </w:tcBorders>
            <w:shd w:val="clear" w:color="auto" w:fill="auto"/>
            <w:noWrap/>
            <w:vAlign w:val="center"/>
            <w:hideMark/>
          </w:tcPr>
          <w:p w14:paraId="178F049E"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.22 </w:t>
            </w:r>
          </w:p>
        </w:tc>
        <w:tc>
          <w:tcPr>
            <w:tcW w:w="640" w:type="dxa"/>
            <w:tcBorders>
              <w:top w:val="nil"/>
              <w:left w:val="nil"/>
              <w:bottom w:val="nil"/>
              <w:right w:val="nil"/>
            </w:tcBorders>
            <w:shd w:val="clear" w:color="auto" w:fill="auto"/>
            <w:noWrap/>
            <w:vAlign w:val="center"/>
            <w:hideMark/>
          </w:tcPr>
          <w:p w14:paraId="64B0D0C0"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.36 </w:t>
            </w:r>
          </w:p>
        </w:tc>
      </w:tr>
      <w:tr w:rsidR="00655946" w14:paraId="476B4BC4" w14:textId="77777777" w:rsidTr="003B69A3">
        <w:trPr>
          <w:trHeight w:val="430"/>
          <w:jc w:val="center"/>
        </w:trPr>
        <w:tc>
          <w:tcPr>
            <w:tcW w:w="840" w:type="dxa"/>
            <w:tcBorders>
              <w:top w:val="nil"/>
              <w:left w:val="nil"/>
              <w:bottom w:val="nil"/>
              <w:right w:val="nil"/>
            </w:tcBorders>
            <w:shd w:val="clear" w:color="auto" w:fill="auto"/>
            <w:noWrap/>
            <w:vAlign w:val="center"/>
            <w:hideMark/>
          </w:tcPr>
          <w:p w14:paraId="73D450C2" w14:textId="3A27C28A"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Text AB</w:t>
            </w:r>
          </w:p>
        </w:tc>
        <w:tc>
          <w:tcPr>
            <w:tcW w:w="568" w:type="dxa"/>
            <w:tcBorders>
              <w:top w:val="nil"/>
              <w:left w:val="nil"/>
              <w:bottom w:val="nil"/>
              <w:right w:val="nil"/>
            </w:tcBorders>
            <w:shd w:val="clear" w:color="auto" w:fill="auto"/>
            <w:noWrap/>
            <w:vAlign w:val="center"/>
            <w:hideMark/>
          </w:tcPr>
          <w:p w14:paraId="332B28F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.04 </w:t>
            </w:r>
          </w:p>
        </w:tc>
        <w:tc>
          <w:tcPr>
            <w:tcW w:w="1029" w:type="dxa"/>
            <w:tcBorders>
              <w:top w:val="nil"/>
              <w:left w:val="nil"/>
              <w:bottom w:val="nil"/>
              <w:right w:val="nil"/>
            </w:tcBorders>
            <w:shd w:val="clear" w:color="auto" w:fill="auto"/>
            <w:noWrap/>
            <w:vAlign w:val="center"/>
            <w:hideMark/>
          </w:tcPr>
          <w:p w14:paraId="19CFB419"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.12 </w:t>
            </w:r>
          </w:p>
        </w:tc>
        <w:tc>
          <w:tcPr>
            <w:tcW w:w="623" w:type="dxa"/>
            <w:tcBorders>
              <w:top w:val="nil"/>
              <w:left w:val="nil"/>
              <w:bottom w:val="nil"/>
              <w:right w:val="nil"/>
            </w:tcBorders>
            <w:shd w:val="clear" w:color="auto" w:fill="auto"/>
            <w:noWrap/>
            <w:vAlign w:val="center"/>
            <w:hideMark/>
          </w:tcPr>
          <w:p w14:paraId="503CDC2D"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.22 </w:t>
            </w:r>
          </w:p>
        </w:tc>
        <w:tc>
          <w:tcPr>
            <w:tcW w:w="160" w:type="dxa"/>
            <w:tcBorders>
              <w:top w:val="nil"/>
              <w:left w:val="nil"/>
              <w:bottom w:val="nil"/>
              <w:right w:val="nil"/>
            </w:tcBorders>
            <w:shd w:val="clear" w:color="auto" w:fill="auto"/>
            <w:noWrap/>
            <w:vAlign w:val="center"/>
            <w:hideMark/>
          </w:tcPr>
          <w:p w14:paraId="49D793EC"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68" w:type="dxa"/>
            <w:tcBorders>
              <w:top w:val="nil"/>
              <w:left w:val="nil"/>
              <w:bottom w:val="nil"/>
              <w:right w:val="nil"/>
            </w:tcBorders>
            <w:shd w:val="clear" w:color="auto" w:fill="auto"/>
            <w:noWrap/>
            <w:vAlign w:val="center"/>
            <w:hideMark/>
          </w:tcPr>
          <w:p w14:paraId="6E529BF3"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.08 </w:t>
            </w:r>
          </w:p>
        </w:tc>
        <w:tc>
          <w:tcPr>
            <w:tcW w:w="1029" w:type="dxa"/>
            <w:tcBorders>
              <w:top w:val="nil"/>
              <w:left w:val="nil"/>
              <w:bottom w:val="nil"/>
              <w:right w:val="nil"/>
            </w:tcBorders>
            <w:shd w:val="clear" w:color="auto" w:fill="auto"/>
            <w:noWrap/>
            <w:vAlign w:val="center"/>
            <w:hideMark/>
          </w:tcPr>
          <w:p w14:paraId="7235A399"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.23 </w:t>
            </w:r>
          </w:p>
        </w:tc>
        <w:tc>
          <w:tcPr>
            <w:tcW w:w="623" w:type="dxa"/>
            <w:tcBorders>
              <w:top w:val="nil"/>
              <w:left w:val="nil"/>
              <w:bottom w:val="nil"/>
              <w:right w:val="nil"/>
            </w:tcBorders>
            <w:shd w:val="clear" w:color="auto" w:fill="auto"/>
            <w:noWrap/>
            <w:vAlign w:val="center"/>
            <w:hideMark/>
          </w:tcPr>
          <w:p w14:paraId="0ED21B32"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.31 </w:t>
            </w:r>
          </w:p>
        </w:tc>
        <w:tc>
          <w:tcPr>
            <w:tcW w:w="160" w:type="dxa"/>
            <w:tcBorders>
              <w:top w:val="nil"/>
              <w:left w:val="nil"/>
              <w:bottom w:val="nil"/>
              <w:right w:val="nil"/>
            </w:tcBorders>
            <w:shd w:val="clear" w:color="auto" w:fill="auto"/>
            <w:noWrap/>
            <w:vAlign w:val="center"/>
            <w:hideMark/>
          </w:tcPr>
          <w:p w14:paraId="2D6A1552"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74" w:type="dxa"/>
            <w:tcBorders>
              <w:top w:val="nil"/>
              <w:left w:val="nil"/>
              <w:bottom w:val="nil"/>
              <w:right w:val="nil"/>
            </w:tcBorders>
            <w:shd w:val="clear" w:color="auto" w:fill="auto"/>
            <w:noWrap/>
            <w:vAlign w:val="center"/>
            <w:hideMark/>
          </w:tcPr>
          <w:p w14:paraId="59C0C18E"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.10 </w:t>
            </w:r>
          </w:p>
        </w:tc>
        <w:tc>
          <w:tcPr>
            <w:tcW w:w="1025" w:type="dxa"/>
            <w:tcBorders>
              <w:top w:val="nil"/>
              <w:left w:val="nil"/>
              <w:bottom w:val="nil"/>
              <w:right w:val="nil"/>
            </w:tcBorders>
            <w:shd w:val="clear" w:color="auto" w:fill="auto"/>
            <w:noWrap/>
            <w:vAlign w:val="center"/>
            <w:hideMark/>
          </w:tcPr>
          <w:p w14:paraId="52CE4B76"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.14 </w:t>
            </w:r>
          </w:p>
        </w:tc>
        <w:tc>
          <w:tcPr>
            <w:tcW w:w="621" w:type="dxa"/>
            <w:tcBorders>
              <w:top w:val="nil"/>
              <w:left w:val="nil"/>
              <w:bottom w:val="nil"/>
              <w:right w:val="nil"/>
            </w:tcBorders>
            <w:shd w:val="clear" w:color="auto" w:fill="auto"/>
            <w:noWrap/>
            <w:vAlign w:val="center"/>
            <w:hideMark/>
          </w:tcPr>
          <w:p w14:paraId="4F31D6C4"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.23 </w:t>
            </w:r>
          </w:p>
        </w:tc>
        <w:tc>
          <w:tcPr>
            <w:tcW w:w="160" w:type="dxa"/>
            <w:tcBorders>
              <w:top w:val="nil"/>
              <w:left w:val="nil"/>
              <w:bottom w:val="nil"/>
              <w:right w:val="nil"/>
            </w:tcBorders>
            <w:shd w:val="clear" w:color="auto" w:fill="auto"/>
            <w:noWrap/>
            <w:vAlign w:val="center"/>
            <w:hideMark/>
          </w:tcPr>
          <w:p w14:paraId="4609026E"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84" w:type="dxa"/>
            <w:tcBorders>
              <w:top w:val="nil"/>
              <w:left w:val="nil"/>
              <w:bottom w:val="nil"/>
              <w:right w:val="nil"/>
            </w:tcBorders>
            <w:shd w:val="clear" w:color="auto" w:fill="auto"/>
            <w:noWrap/>
            <w:vAlign w:val="center"/>
            <w:hideMark/>
          </w:tcPr>
          <w:p w14:paraId="62AF1F02"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.01 </w:t>
            </w:r>
          </w:p>
        </w:tc>
        <w:tc>
          <w:tcPr>
            <w:tcW w:w="1056" w:type="dxa"/>
            <w:tcBorders>
              <w:top w:val="nil"/>
              <w:left w:val="nil"/>
              <w:bottom w:val="nil"/>
              <w:right w:val="nil"/>
            </w:tcBorders>
            <w:shd w:val="clear" w:color="auto" w:fill="auto"/>
            <w:noWrap/>
            <w:vAlign w:val="center"/>
            <w:hideMark/>
          </w:tcPr>
          <w:p w14:paraId="734582E3"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.06 </w:t>
            </w:r>
          </w:p>
        </w:tc>
        <w:tc>
          <w:tcPr>
            <w:tcW w:w="640" w:type="dxa"/>
            <w:tcBorders>
              <w:top w:val="nil"/>
              <w:left w:val="nil"/>
              <w:bottom w:val="nil"/>
              <w:right w:val="nil"/>
            </w:tcBorders>
            <w:shd w:val="clear" w:color="auto" w:fill="auto"/>
            <w:noWrap/>
            <w:vAlign w:val="center"/>
            <w:hideMark/>
          </w:tcPr>
          <w:p w14:paraId="4CBB45A3"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.22 </w:t>
            </w:r>
          </w:p>
        </w:tc>
      </w:tr>
      <w:tr w:rsidR="00655946" w14:paraId="1C3039F4" w14:textId="77777777" w:rsidTr="003B69A3">
        <w:trPr>
          <w:trHeight w:val="430"/>
          <w:jc w:val="center"/>
        </w:trPr>
        <w:tc>
          <w:tcPr>
            <w:tcW w:w="840" w:type="dxa"/>
            <w:tcBorders>
              <w:top w:val="nil"/>
              <w:left w:val="nil"/>
              <w:bottom w:val="nil"/>
              <w:right w:val="nil"/>
            </w:tcBorders>
            <w:shd w:val="clear" w:color="auto" w:fill="auto"/>
            <w:noWrap/>
            <w:vAlign w:val="center"/>
            <w:hideMark/>
          </w:tcPr>
          <w:p w14:paraId="7A4677F7" w14:textId="225F0678"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Text NC</w:t>
            </w:r>
          </w:p>
        </w:tc>
        <w:tc>
          <w:tcPr>
            <w:tcW w:w="568" w:type="dxa"/>
            <w:tcBorders>
              <w:top w:val="nil"/>
              <w:left w:val="nil"/>
              <w:bottom w:val="nil"/>
              <w:right w:val="nil"/>
            </w:tcBorders>
            <w:shd w:val="clear" w:color="auto" w:fill="auto"/>
            <w:noWrap/>
            <w:vAlign w:val="center"/>
            <w:hideMark/>
          </w:tcPr>
          <w:p w14:paraId="7C752FCB"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2"/>
              </w:rPr>
            </w:pPr>
            <w:r w:rsidRPr="00F26C44">
              <w:rPr>
                <w:rFonts w:ascii="Times New Roman" w:eastAsia="游ゴシック" w:hAnsi="Times New Roman" w:cs="Times New Roman"/>
                <w:color w:val="000000"/>
                <w:kern w:val="0"/>
                <w:sz w:val="22"/>
              </w:rPr>
              <w:t xml:space="preserve">.11 </w:t>
            </w:r>
          </w:p>
        </w:tc>
        <w:tc>
          <w:tcPr>
            <w:tcW w:w="1029" w:type="dxa"/>
            <w:tcBorders>
              <w:top w:val="nil"/>
              <w:left w:val="nil"/>
              <w:bottom w:val="nil"/>
              <w:right w:val="nil"/>
            </w:tcBorders>
            <w:shd w:val="clear" w:color="auto" w:fill="auto"/>
            <w:noWrap/>
            <w:vAlign w:val="center"/>
            <w:hideMark/>
          </w:tcPr>
          <w:p w14:paraId="36B782B2"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.26 </w:t>
            </w:r>
          </w:p>
        </w:tc>
        <w:tc>
          <w:tcPr>
            <w:tcW w:w="623" w:type="dxa"/>
            <w:tcBorders>
              <w:top w:val="nil"/>
              <w:left w:val="nil"/>
              <w:bottom w:val="nil"/>
              <w:right w:val="nil"/>
            </w:tcBorders>
            <w:shd w:val="clear" w:color="auto" w:fill="auto"/>
            <w:noWrap/>
            <w:vAlign w:val="center"/>
            <w:hideMark/>
          </w:tcPr>
          <w:p w14:paraId="391DBB8F"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.29 </w:t>
            </w:r>
          </w:p>
        </w:tc>
        <w:tc>
          <w:tcPr>
            <w:tcW w:w="160" w:type="dxa"/>
            <w:tcBorders>
              <w:top w:val="nil"/>
              <w:left w:val="nil"/>
              <w:bottom w:val="nil"/>
              <w:right w:val="nil"/>
            </w:tcBorders>
            <w:shd w:val="clear" w:color="auto" w:fill="auto"/>
            <w:noWrap/>
            <w:vAlign w:val="center"/>
            <w:hideMark/>
          </w:tcPr>
          <w:p w14:paraId="44B12F12"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68" w:type="dxa"/>
            <w:tcBorders>
              <w:top w:val="nil"/>
              <w:left w:val="nil"/>
              <w:bottom w:val="nil"/>
              <w:right w:val="nil"/>
            </w:tcBorders>
            <w:shd w:val="clear" w:color="auto" w:fill="auto"/>
            <w:noWrap/>
            <w:vAlign w:val="center"/>
            <w:hideMark/>
          </w:tcPr>
          <w:p w14:paraId="5C67A260"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.08 </w:t>
            </w:r>
          </w:p>
        </w:tc>
        <w:tc>
          <w:tcPr>
            <w:tcW w:w="1029" w:type="dxa"/>
            <w:tcBorders>
              <w:top w:val="nil"/>
              <w:left w:val="nil"/>
              <w:bottom w:val="nil"/>
              <w:right w:val="nil"/>
            </w:tcBorders>
            <w:shd w:val="clear" w:color="auto" w:fill="auto"/>
            <w:noWrap/>
            <w:vAlign w:val="center"/>
            <w:hideMark/>
          </w:tcPr>
          <w:p w14:paraId="0ECD18BE"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.16 </w:t>
            </w:r>
          </w:p>
        </w:tc>
        <w:tc>
          <w:tcPr>
            <w:tcW w:w="623" w:type="dxa"/>
            <w:tcBorders>
              <w:top w:val="nil"/>
              <w:left w:val="nil"/>
              <w:bottom w:val="nil"/>
              <w:right w:val="nil"/>
            </w:tcBorders>
            <w:shd w:val="clear" w:color="auto" w:fill="auto"/>
            <w:noWrap/>
            <w:vAlign w:val="center"/>
            <w:hideMark/>
          </w:tcPr>
          <w:p w14:paraId="6D3AD8A8"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.25 </w:t>
            </w:r>
          </w:p>
        </w:tc>
        <w:tc>
          <w:tcPr>
            <w:tcW w:w="160" w:type="dxa"/>
            <w:tcBorders>
              <w:top w:val="nil"/>
              <w:left w:val="nil"/>
              <w:bottom w:val="nil"/>
              <w:right w:val="nil"/>
            </w:tcBorders>
            <w:shd w:val="clear" w:color="auto" w:fill="auto"/>
            <w:noWrap/>
            <w:vAlign w:val="center"/>
            <w:hideMark/>
          </w:tcPr>
          <w:p w14:paraId="0596A89C"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74" w:type="dxa"/>
            <w:tcBorders>
              <w:top w:val="nil"/>
              <w:left w:val="nil"/>
              <w:bottom w:val="nil"/>
              <w:right w:val="nil"/>
            </w:tcBorders>
            <w:shd w:val="clear" w:color="auto" w:fill="auto"/>
            <w:noWrap/>
            <w:vAlign w:val="center"/>
            <w:hideMark/>
          </w:tcPr>
          <w:p w14:paraId="7FCF1AA5"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.09 </w:t>
            </w:r>
          </w:p>
        </w:tc>
        <w:tc>
          <w:tcPr>
            <w:tcW w:w="1025" w:type="dxa"/>
            <w:tcBorders>
              <w:top w:val="nil"/>
              <w:left w:val="nil"/>
              <w:bottom w:val="nil"/>
              <w:right w:val="nil"/>
            </w:tcBorders>
            <w:shd w:val="clear" w:color="auto" w:fill="auto"/>
            <w:noWrap/>
            <w:vAlign w:val="center"/>
            <w:hideMark/>
          </w:tcPr>
          <w:p w14:paraId="473E3210"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.19 </w:t>
            </w:r>
          </w:p>
        </w:tc>
        <w:tc>
          <w:tcPr>
            <w:tcW w:w="621" w:type="dxa"/>
            <w:tcBorders>
              <w:top w:val="nil"/>
              <w:left w:val="nil"/>
              <w:bottom w:val="nil"/>
              <w:right w:val="nil"/>
            </w:tcBorders>
            <w:shd w:val="clear" w:color="auto" w:fill="auto"/>
            <w:noWrap/>
            <w:vAlign w:val="center"/>
            <w:hideMark/>
          </w:tcPr>
          <w:p w14:paraId="38136F0C"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.28 </w:t>
            </w:r>
          </w:p>
        </w:tc>
        <w:tc>
          <w:tcPr>
            <w:tcW w:w="160" w:type="dxa"/>
            <w:tcBorders>
              <w:top w:val="nil"/>
              <w:left w:val="nil"/>
              <w:bottom w:val="nil"/>
              <w:right w:val="nil"/>
            </w:tcBorders>
            <w:shd w:val="clear" w:color="auto" w:fill="auto"/>
            <w:noWrap/>
            <w:vAlign w:val="center"/>
            <w:hideMark/>
          </w:tcPr>
          <w:p w14:paraId="5C97F407" w14:textId="77777777" w:rsidR="003B69A3" w:rsidRPr="00F26C44" w:rsidRDefault="003B69A3" w:rsidP="00D9529C">
            <w:pPr>
              <w:widowControl/>
              <w:spacing w:line="360" w:lineRule="auto"/>
              <w:jc w:val="center"/>
              <w:rPr>
                <w:rFonts w:ascii="Times New Roman" w:eastAsia="游ゴシック" w:hAnsi="Times New Roman" w:cs="Times New Roman"/>
                <w:b/>
                <w:bCs/>
                <w:color w:val="000000"/>
                <w:kern w:val="0"/>
                <w:sz w:val="20"/>
                <w:szCs w:val="20"/>
              </w:rPr>
            </w:pPr>
          </w:p>
        </w:tc>
        <w:tc>
          <w:tcPr>
            <w:tcW w:w="584" w:type="dxa"/>
            <w:tcBorders>
              <w:top w:val="nil"/>
              <w:left w:val="nil"/>
              <w:bottom w:val="nil"/>
              <w:right w:val="nil"/>
            </w:tcBorders>
            <w:shd w:val="clear" w:color="auto" w:fill="auto"/>
            <w:noWrap/>
            <w:vAlign w:val="center"/>
            <w:hideMark/>
          </w:tcPr>
          <w:p w14:paraId="4C79941F"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.21 </w:t>
            </w:r>
          </w:p>
        </w:tc>
        <w:tc>
          <w:tcPr>
            <w:tcW w:w="1056" w:type="dxa"/>
            <w:tcBorders>
              <w:top w:val="nil"/>
              <w:left w:val="nil"/>
              <w:bottom w:val="nil"/>
              <w:right w:val="nil"/>
            </w:tcBorders>
            <w:shd w:val="clear" w:color="auto" w:fill="auto"/>
            <w:noWrap/>
            <w:vAlign w:val="center"/>
            <w:hideMark/>
          </w:tcPr>
          <w:p w14:paraId="6F345275"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.38 </w:t>
            </w:r>
          </w:p>
        </w:tc>
        <w:tc>
          <w:tcPr>
            <w:tcW w:w="640" w:type="dxa"/>
            <w:tcBorders>
              <w:top w:val="nil"/>
              <w:left w:val="nil"/>
              <w:bottom w:val="nil"/>
              <w:right w:val="nil"/>
            </w:tcBorders>
            <w:shd w:val="clear" w:color="auto" w:fill="auto"/>
            <w:noWrap/>
            <w:vAlign w:val="center"/>
            <w:hideMark/>
          </w:tcPr>
          <w:p w14:paraId="454C539B"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.48 </w:t>
            </w:r>
          </w:p>
        </w:tc>
      </w:tr>
      <w:tr w:rsidR="00655946" w14:paraId="0877E9C2" w14:textId="77777777" w:rsidTr="003B69A3">
        <w:trPr>
          <w:trHeight w:val="430"/>
          <w:jc w:val="center"/>
        </w:trPr>
        <w:tc>
          <w:tcPr>
            <w:tcW w:w="840" w:type="dxa"/>
            <w:tcBorders>
              <w:top w:val="nil"/>
              <w:left w:val="nil"/>
              <w:bottom w:val="single" w:sz="8" w:space="0" w:color="auto"/>
              <w:right w:val="nil"/>
            </w:tcBorders>
            <w:shd w:val="clear" w:color="auto" w:fill="auto"/>
            <w:noWrap/>
            <w:vAlign w:val="center"/>
            <w:hideMark/>
          </w:tcPr>
          <w:p w14:paraId="012BF48D" w14:textId="3287F75F"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All texts</w:t>
            </w:r>
          </w:p>
        </w:tc>
        <w:tc>
          <w:tcPr>
            <w:tcW w:w="568" w:type="dxa"/>
            <w:tcBorders>
              <w:top w:val="nil"/>
              <w:left w:val="nil"/>
              <w:bottom w:val="single" w:sz="8" w:space="0" w:color="auto"/>
              <w:right w:val="nil"/>
            </w:tcBorders>
            <w:shd w:val="clear" w:color="auto" w:fill="auto"/>
            <w:noWrap/>
            <w:vAlign w:val="center"/>
            <w:hideMark/>
          </w:tcPr>
          <w:p w14:paraId="0E516D76"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.24 </w:t>
            </w:r>
          </w:p>
        </w:tc>
        <w:tc>
          <w:tcPr>
            <w:tcW w:w="1029" w:type="dxa"/>
            <w:tcBorders>
              <w:top w:val="nil"/>
              <w:left w:val="nil"/>
              <w:bottom w:val="single" w:sz="8" w:space="0" w:color="auto"/>
              <w:right w:val="nil"/>
            </w:tcBorders>
            <w:shd w:val="clear" w:color="auto" w:fill="auto"/>
            <w:noWrap/>
            <w:vAlign w:val="center"/>
            <w:hideMark/>
          </w:tcPr>
          <w:p w14:paraId="64E11019"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.34 </w:t>
            </w:r>
          </w:p>
        </w:tc>
        <w:tc>
          <w:tcPr>
            <w:tcW w:w="623" w:type="dxa"/>
            <w:tcBorders>
              <w:top w:val="nil"/>
              <w:left w:val="nil"/>
              <w:bottom w:val="single" w:sz="8" w:space="0" w:color="auto"/>
              <w:right w:val="nil"/>
            </w:tcBorders>
            <w:shd w:val="clear" w:color="auto" w:fill="auto"/>
            <w:noWrap/>
            <w:vAlign w:val="center"/>
            <w:hideMark/>
          </w:tcPr>
          <w:p w14:paraId="29337852"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.38 </w:t>
            </w:r>
          </w:p>
        </w:tc>
        <w:tc>
          <w:tcPr>
            <w:tcW w:w="160" w:type="dxa"/>
            <w:tcBorders>
              <w:top w:val="nil"/>
              <w:left w:val="nil"/>
              <w:bottom w:val="single" w:sz="8" w:space="0" w:color="auto"/>
              <w:right w:val="nil"/>
            </w:tcBorders>
            <w:shd w:val="clear" w:color="auto" w:fill="auto"/>
            <w:noWrap/>
            <w:vAlign w:val="center"/>
            <w:hideMark/>
          </w:tcPr>
          <w:p w14:paraId="369BACDE"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68" w:type="dxa"/>
            <w:tcBorders>
              <w:top w:val="nil"/>
              <w:left w:val="nil"/>
              <w:bottom w:val="single" w:sz="8" w:space="0" w:color="auto"/>
              <w:right w:val="nil"/>
            </w:tcBorders>
            <w:shd w:val="clear" w:color="auto" w:fill="auto"/>
            <w:noWrap/>
            <w:vAlign w:val="center"/>
            <w:hideMark/>
          </w:tcPr>
          <w:p w14:paraId="0D439AA4"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.09 </w:t>
            </w:r>
          </w:p>
        </w:tc>
        <w:tc>
          <w:tcPr>
            <w:tcW w:w="1029" w:type="dxa"/>
            <w:tcBorders>
              <w:top w:val="nil"/>
              <w:left w:val="nil"/>
              <w:bottom w:val="single" w:sz="8" w:space="0" w:color="auto"/>
              <w:right w:val="nil"/>
            </w:tcBorders>
            <w:shd w:val="clear" w:color="auto" w:fill="auto"/>
            <w:noWrap/>
            <w:vAlign w:val="center"/>
            <w:hideMark/>
          </w:tcPr>
          <w:p w14:paraId="75903ED2"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.25 </w:t>
            </w:r>
          </w:p>
        </w:tc>
        <w:tc>
          <w:tcPr>
            <w:tcW w:w="623" w:type="dxa"/>
            <w:tcBorders>
              <w:top w:val="nil"/>
              <w:left w:val="nil"/>
              <w:bottom w:val="single" w:sz="8" w:space="0" w:color="auto"/>
              <w:right w:val="nil"/>
            </w:tcBorders>
            <w:shd w:val="clear" w:color="auto" w:fill="auto"/>
            <w:noWrap/>
            <w:vAlign w:val="center"/>
            <w:hideMark/>
          </w:tcPr>
          <w:p w14:paraId="39C6F5CD"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.31 </w:t>
            </w:r>
          </w:p>
        </w:tc>
        <w:tc>
          <w:tcPr>
            <w:tcW w:w="160" w:type="dxa"/>
            <w:tcBorders>
              <w:top w:val="nil"/>
              <w:left w:val="nil"/>
              <w:bottom w:val="single" w:sz="8" w:space="0" w:color="auto"/>
              <w:right w:val="nil"/>
            </w:tcBorders>
            <w:shd w:val="clear" w:color="auto" w:fill="auto"/>
            <w:noWrap/>
            <w:vAlign w:val="center"/>
            <w:hideMark/>
          </w:tcPr>
          <w:p w14:paraId="20D08886" w14:textId="77777777" w:rsidR="003B69A3" w:rsidRPr="00F26C44" w:rsidRDefault="00000000" w:rsidP="00D9529C">
            <w:pPr>
              <w:widowControl/>
              <w:spacing w:line="360" w:lineRule="auto"/>
              <w:jc w:val="center"/>
              <w:rPr>
                <w:rFonts w:ascii="Times New Roman" w:eastAsia="游ゴシック" w:hAnsi="Times New Roman" w:cs="Times New Roman"/>
                <w:color w:val="000000"/>
                <w:kern w:val="0"/>
                <w:sz w:val="20"/>
                <w:szCs w:val="20"/>
              </w:rPr>
            </w:pPr>
            <w:r w:rsidRPr="00F26C44">
              <w:rPr>
                <w:rFonts w:ascii="Times New Roman" w:eastAsia="游ゴシック" w:hAnsi="Times New Roman" w:cs="Times New Roman"/>
                <w:color w:val="000000"/>
                <w:kern w:val="0"/>
                <w:sz w:val="20"/>
                <w:szCs w:val="20"/>
              </w:rPr>
              <w:t xml:space="preserve">　</w:t>
            </w:r>
          </w:p>
        </w:tc>
        <w:tc>
          <w:tcPr>
            <w:tcW w:w="574" w:type="dxa"/>
            <w:tcBorders>
              <w:top w:val="nil"/>
              <w:left w:val="nil"/>
              <w:bottom w:val="single" w:sz="8" w:space="0" w:color="auto"/>
              <w:right w:val="nil"/>
            </w:tcBorders>
            <w:shd w:val="clear" w:color="auto" w:fill="auto"/>
            <w:noWrap/>
            <w:vAlign w:val="center"/>
            <w:hideMark/>
          </w:tcPr>
          <w:p w14:paraId="7B12485B"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.20 </w:t>
            </w:r>
          </w:p>
        </w:tc>
        <w:tc>
          <w:tcPr>
            <w:tcW w:w="1025" w:type="dxa"/>
            <w:tcBorders>
              <w:top w:val="nil"/>
              <w:left w:val="nil"/>
              <w:bottom w:val="single" w:sz="8" w:space="0" w:color="auto"/>
              <w:right w:val="nil"/>
            </w:tcBorders>
            <w:shd w:val="clear" w:color="auto" w:fill="auto"/>
            <w:noWrap/>
            <w:vAlign w:val="center"/>
            <w:hideMark/>
          </w:tcPr>
          <w:p w14:paraId="076EB66F"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.28 </w:t>
            </w:r>
          </w:p>
        </w:tc>
        <w:tc>
          <w:tcPr>
            <w:tcW w:w="621" w:type="dxa"/>
            <w:tcBorders>
              <w:top w:val="nil"/>
              <w:left w:val="nil"/>
              <w:bottom w:val="single" w:sz="8" w:space="0" w:color="auto"/>
              <w:right w:val="nil"/>
            </w:tcBorders>
            <w:shd w:val="clear" w:color="auto" w:fill="auto"/>
            <w:noWrap/>
            <w:vAlign w:val="center"/>
            <w:hideMark/>
          </w:tcPr>
          <w:p w14:paraId="3D597F0A"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.37 </w:t>
            </w:r>
          </w:p>
        </w:tc>
        <w:tc>
          <w:tcPr>
            <w:tcW w:w="160" w:type="dxa"/>
            <w:tcBorders>
              <w:top w:val="nil"/>
              <w:left w:val="nil"/>
              <w:bottom w:val="single" w:sz="8" w:space="0" w:color="auto"/>
              <w:right w:val="nil"/>
            </w:tcBorders>
            <w:shd w:val="clear" w:color="auto" w:fill="auto"/>
            <w:noWrap/>
            <w:vAlign w:val="center"/>
            <w:hideMark/>
          </w:tcPr>
          <w:p w14:paraId="2D6B7DBF"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　</w:t>
            </w:r>
          </w:p>
        </w:tc>
        <w:tc>
          <w:tcPr>
            <w:tcW w:w="584" w:type="dxa"/>
            <w:tcBorders>
              <w:top w:val="nil"/>
              <w:left w:val="nil"/>
              <w:bottom w:val="single" w:sz="8" w:space="0" w:color="auto"/>
              <w:right w:val="nil"/>
            </w:tcBorders>
            <w:shd w:val="clear" w:color="auto" w:fill="auto"/>
            <w:noWrap/>
            <w:vAlign w:val="center"/>
            <w:hideMark/>
          </w:tcPr>
          <w:p w14:paraId="0FC3DD6F"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.30 </w:t>
            </w:r>
          </w:p>
        </w:tc>
        <w:tc>
          <w:tcPr>
            <w:tcW w:w="1056" w:type="dxa"/>
            <w:tcBorders>
              <w:top w:val="nil"/>
              <w:left w:val="nil"/>
              <w:bottom w:val="single" w:sz="8" w:space="0" w:color="auto"/>
              <w:right w:val="nil"/>
            </w:tcBorders>
            <w:shd w:val="clear" w:color="auto" w:fill="auto"/>
            <w:noWrap/>
            <w:vAlign w:val="center"/>
            <w:hideMark/>
          </w:tcPr>
          <w:p w14:paraId="6812A504"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.41 </w:t>
            </w:r>
          </w:p>
        </w:tc>
        <w:tc>
          <w:tcPr>
            <w:tcW w:w="640" w:type="dxa"/>
            <w:tcBorders>
              <w:top w:val="nil"/>
              <w:left w:val="nil"/>
              <w:bottom w:val="single" w:sz="8" w:space="0" w:color="auto"/>
              <w:right w:val="nil"/>
            </w:tcBorders>
            <w:shd w:val="clear" w:color="auto" w:fill="auto"/>
            <w:noWrap/>
            <w:vAlign w:val="center"/>
            <w:hideMark/>
          </w:tcPr>
          <w:p w14:paraId="2E518569" w14:textId="77777777" w:rsidR="003B69A3" w:rsidRPr="00F26C44" w:rsidRDefault="00000000" w:rsidP="00D9529C">
            <w:pPr>
              <w:widowControl/>
              <w:spacing w:line="360" w:lineRule="auto"/>
              <w:jc w:val="center"/>
              <w:rPr>
                <w:rFonts w:ascii="Times New Roman" w:eastAsia="游ゴシック" w:hAnsi="Times New Roman" w:cs="Times New Roman"/>
                <w:b/>
                <w:bCs/>
                <w:color w:val="000000"/>
                <w:kern w:val="0"/>
                <w:sz w:val="20"/>
                <w:szCs w:val="20"/>
              </w:rPr>
            </w:pPr>
            <w:r w:rsidRPr="00F26C44">
              <w:rPr>
                <w:rFonts w:ascii="Times New Roman" w:eastAsia="游ゴシック" w:hAnsi="Times New Roman" w:cs="Times New Roman"/>
                <w:b/>
                <w:bCs/>
                <w:color w:val="000000"/>
                <w:kern w:val="0"/>
                <w:sz w:val="20"/>
                <w:szCs w:val="20"/>
              </w:rPr>
              <w:t xml:space="preserve">.48 </w:t>
            </w:r>
          </w:p>
        </w:tc>
      </w:tr>
    </w:tbl>
    <w:p w14:paraId="000FD011" w14:textId="0A1821B1" w:rsidR="003B69A3" w:rsidRPr="00F26C44" w:rsidRDefault="00000000" w:rsidP="00D9529C">
      <w:pPr>
        <w:spacing w:line="360" w:lineRule="auto"/>
        <w:rPr>
          <w:rFonts w:ascii="Times New Roman" w:hAnsi="Times New Roman" w:cs="Times New Roman"/>
          <w:sz w:val="22"/>
          <w:szCs w:val="24"/>
        </w:rPr>
      </w:pPr>
      <w:r w:rsidRPr="00F26C44">
        <w:rPr>
          <w:rFonts w:ascii="Times New Roman" w:hAnsi="Times New Roman" w:cs="Times New Roman" w:hint="eastAsia"/>
          <w:i/>
          <w:iCs/>
          <w:sz w:val="22"/>
          <w:szCs w:val="24"/>
        </w:rPr>
        <w:t>N</w:t>
      </w:r>
      <w:r w:rsidRPr="00F26C44">
        <w:rPr>
          <w:rFonts w:ascii="Times New Roman" w:hAnsi="Times New Roman" w:cs="Times New Roman"/>
          <w:i/>
          <w:iCs/>
          <w:sz w:val="22"/>
          <w:szCs w:val="24"/>
        </w:rPr>
        <w:t>ote</w:t>
      </w:r>
      <w:r w:rsidRPr="00F26C44">
        <w:rPr>
          <w:rFonts w:ascii="Times New Roman" w:hAnsi="Times New Roman" w:cs="Times New Roman"/>
          <w:sz w:val="22"/>
          <w:szCs w:val="24"/>
        </w:rPr>
        <w:t>. Bold</w:t>
      </w:r>
      <w:r w:rsidRPr="00F26C44">
        <w:rPr>
          <w:rFonts w:ascii="Times New Roman" w:hAnsi="Times New Roman" w:cs="Times New Roman" w:hint="eastAsia"/>
          <w:sz w:val="22"/>
          <w:szCs w:val="24"/>
        </w:rPr>
        <w:t xml:space="preserve"> </w:t>
      </w:r>
      <w:r w:rsidRPr="00F26C44">
        <w:rPr>
          <w:rFonts w:ascii="Times New Roman" w:hAnsi="Times New Roman" w:cs="Times New Roman"/>
          <w:sz w:val="22"/>
          <w:szCs w:val="24"/>
        </w:rPr>
        <w:t xml:space="preserve">figures indicate </w:t>
      </w:r>
      <w:r w:rsidRPr="00F26C44">
        <w:rPr>
          <w:rFonts w:ascii="Times New Roman" w:hAnsi="Times New Roman" w:cs="Times New Roman"/>
          <w:i/>
          <w:iCs/>
          <w:sz w:val="22"/>
          <w:szCs w:val="24"/>
        </w:rPr>
        <w:t>p</w:t>
      </w:r>
      <w:r w:rsidRPr="00F26C44">
        <w:rPr>
          <w:rFonts w:ascii="Times New Roman" w:hAnsi="Times New Roman" w:cs="Times New Roman"/>
          <w:sz w:val="22"/>
          <w:szCs w:val="24"/>
        </w:rPr>
        <w:t xml:space="preserve"> &lt; .05.</w:t>
      </w:r>
    </w:p>
    <w:sectPr w:rsidR="003B69A3" w:rsidRPr="00F26C44">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8BE2" w14:textId="77777777" w:rsidR="00233C88" w:rsidRDefault="00233C88">
      <w:r>
        <w:separator/>
      </w:r>
    </w:p>
  </w:endnote>
  <w:endnote w:type="continuationSeparator" w:id="0">
    <w:p w14:paraId="27B6860A" w14:textId="77777777" w:rsidR="00233C88" w:rsidRDefault="0023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8E46" w14:textId="77777777" w:rsidR="00F26C44" w:rsidRDefault="00F26C4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E36B" w14:textId="77777777" w:rsidR="00F26C44" w:rsidRPr="00F26C44" w:rsidRDefault="00F26C4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344E" w14:textId="77777777" w:rsidR="00F26C44" w:rsidRPr="00F26C44" w:rsidRDefault="00F26C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CD72" w14:textId="77777777" w:rsidR="00233C88" w:rsidRDefault="00233C88">
      <w:r>
        <w:separator/>
      </w:r>
    </w:p>
  </w:footnote>
  <w:footnote w:type="continuationSeparator" w:id="0">
    <w:p w14:paraId="3F20757A" w14:textId="77777777" w:rsidR="00233C88" w:rsidRDefault="00233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B6A" w14:textId="77777777" w:rsidR="00F26C44" w:rsidRDefault="00F26C4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28CB" w14:textId="77777777" w:rsidR="00F26C44" w:rsidRPr="00F26C44" w:rsidRDefault="00F26C4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932F" w14:textId="77777777" w:rsidR="00F26C44" w:rsidRPr="00F26C44" w:rsidRDefault="00F26C4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A3"/>
    <w:rsid w:val="000251F0"/>
    <w:rsid w:val="000709CE"/>
    <w:rsid w:val="00096DFE"/>
    <w:rsid w:val="00134E57"/>
    <w:rsid w:val="00173486"/>
    <w:rsid w:val="001E6931"/>
    <w:rsid w:val="002136D7"/>
    <w:rsid w:val="00233C88"/>
    <w:rsid w:val="002D4880"/>
    <w:rsid w:val="002E3A02"/>
    <w:rsid w:val="002F3B57"/>
    <w:rsid w:val="00306187"/>
    <w:rsid w:val="003B69A3"/>
    <w:rsid w:val="00410F2B"/>
    <w:rsid w:val="00423002"/>
    <w:rsid w:val="00434977"/>
    <w:rsid w:val="00456477"/>
    <w:rsid w:val="004B48C5"/>
    <w:rsid w:val="004C2C8C"/>
    <w:rsid w:val="00505FB7"/>
    <w:rsid w:val="005257ED"/>
    <w:rsid w:val="00554442"/>
    <w:rsid w:val="005A3B57"/>
    <w:rsid w:val="005C56BF"/>
    <w:rsid w:val="0060010F"/>
    <w:rsid w:val="00642240"/>
    <w:rsid w:val="00645960"/>
    <w:rsid w:val="00655946"/>
    <w:rsid w:val="00677355"/>
    <w:rsid w:val="006B4EA3"/>
    <w:rsid w:val="00791938"/>
    <w:rsid w:val="007A4FA5"/>
    <w:rsid w:val="007E4422"/>
    <w:rsid w:val="00841ADA"/>
    <w:rsid w:val="00942F43"/>
    <w:rsid w:val="00A6680E"/>
    <w:rsid w:val="00AC402B"/>
    <w:rsid w:val="00B77397"/>
    <w:rsid w:val="00C67C5E"/>
    <w:rsid w:val="00C80891"/>
    <w:rsid w:val="00CB059B"/>
    <w:rsid w:val="00D17ED1"/>
    <w:rsid w:val="00D434D4"/>
    <w:rsid w:val="00D52AA1"/>
    <w:rsid w:val="00D9529C"/>
    <w:rsid w:val="00E405DC"/>
    <w:rsid w:val="00E76E0C"/>
    <w:rsid w:val="00EC78AB"/>
    <w:rsid w:val="00EE7282"/>
    <w:rsid w:val="00F26C44"/>
    <w:rsid w:val="00FF286F"/>
    <w:rsid w:val="00FF2EB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D280CDF"/>
  <w15:chartTrackingRefBased/>
  <w15:docId w15:val="{FEF6AA6D-9182-4E05-82BF-737254CB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rsid w:val="003B69A3"/>
    <w:pPr>
      <w:widowControl/>
      <w:snapToGrid w:val="0"/>
      <w:jc w:val="left"/>
    </w:pPr>
    <w:rPr>
      <w:rFonts w:ascii="Times New Roman" w:hAnsi="Times New Roman" w:cs="Times New Roman"/>
      <w:kern w:val="0"/>
      <w:sz w:val="24"/>
      <w:szCs w:val="24"/>
      <w:lang w:eastAsia="zh-CN"/>
    </w:rPr>
  </w:style>
  <w:style w:type="character" w:customStyle="1" w:styleId="a4">
    <w:name w:val="文末脚注文字列 (文字)"/>
    <w:basedOn w:val="a0"/>
    <w:link w:val="a3"/>
    <w:uiPriority w:val="99"/>
    <w:rsid w:val="003B69A3"/>
    <w:rPr>
      <w:rFonts w:ascii="Times New Roman" w:hAnsi="Times New Roman" w:cs="Times New Roman"/>
      <w:kern w:val="0"/>
      <w:sz w:val="24"/>
      <w:szCs w:val="24"/>
      <w:lang w:eastAsia="zh-CN"/>
    </w:rPr>
  </w:style>
  <w:style w:type="paragraph" w:styleId="a5">
    <w:name w:val="header"/>
    <w:basedOn w:val="a"/>
    <w:link w:val="a6"/>
    <w:uiPriority w:val="99"/>
    <w:unhideWhenUsed/>
    <w:rsid w:val="00434977"/>
    <w:pPr>
      <w:tabs>
        <w:tab w:val="center" w:pos="4252"/>
        <w:tab w:val="right" w:pos="8504"/>
      </w:tabs>
      <w:snapToGrid w:val="0"/>
    </w:pPr>
  </w:style>
  <w:style w:type="character" w:customStyle="1" w:styleId="a6">
    <w:name w:val="ヘッダー (文字)"/>
    <w:basedOn w:val="a0"/>
    <w:link w:val="a5"/>
    <w:uiPriority w:val="99"/>
    <w:rsid w:val="00434977"/>
  </w:style>
  <w:style w:type="paragraph" w:styleId="a7">
    <w:name w:val="footer"/>
    <w:basedOn w:val="a"/>
    <w:link w:val="a8"/>
    <w:uiPriority w:val="99"/>
    <w:unhideWhenUsed/>
    <w:rsid w:val="00434977"/>
    <w:pPr>
      <w:tabs>
        <w:tab w:val="center" w:pos="4252"/>
        <w:tab w:val="right" w:pos="8504"/>
      </w:tabs>
      <w:snapToGrid w:val="0"/>
    </w:pPr>
  </w:style>
  <w:style w:type="character" w:customStyle="1" w:styleId="a8">
    <w:name w:val="フッター (文字)"/>
    <w:basedOn w:val="a0"/>
    <w:link w:val="a7"/>
    <w:uiPriority w:val="99"/>
    <w:rsid w:val="00434977"/>
  </w:style>
  <w:style w:type="character" w:styleId="a9">
    <w:name w:val="annotation reference"/>
    <w:basedOn w:val="a0"/>
    <w:uiPriority w:val="99"/>
    <w:rsid w:val="000F3DF7"/>
    <w:rPr>
      <w:sz w:val="16"/>
      <w:szCs w:val="16"/>
    </w:rPr>
  </w:style>
  <w:style w:type="paragraph" w:styleId="aa">
    <w:name w:val="annotation text"/>
    <w:basedOn w:val="a"/>
    <w:link w:val="ab"/>
    <w:uiPriority w:val="99"/>
    <w:unhideWhenUsed/>
    <w:rPr>
      <w:sz w:val="20"/>
      <w:szCs w:val="20"/>
    </w:rPr>
  </w:style>
  <w:style w:type="character" w:customStyle="1" w:styleId="ab">
    <w:name w:val="コメント文字列 (文字)"/>
    <w:basedOn w:val="a0"/>
    <w:link w:val="aa"/>
    <w:uiPriority w:val="99"/>
    <w:rPr>
      <w:sz w:val="20"/>
      <w:szCs w:val="20"/>
    </w:rPr>
  </w:style>
  <w:style w:type="paragraph" w:styleId="ac">
    <w:name w:val="Revision"/>
    <w:hidden/>
    <w:uiPriority w:val="99"/>
    <w:semiHidden/>
    <w:rsid w:val="00173486"/>
  </w:style>
  <w:style w:type="paragraph" w:styleId="ad">
    <w:name w:val="annotation subject"/>
    <w:basedOn w:val="aa"/>
    <w:next w:val="aa"/>
    <w:link w:val="ae"/>
    <w:uiPriority w:val="99"/>
    <w:semiHidden/>
    <w:unhideWhenUsed/>
    <w:rsid w:val="00791938"/>
    <w:rPr>
      <w:b/>
      <w:bCs/>
    </w:rPr>
  </w:style>
  <w:style w:type="character" w:customStyle="1" w:styleId="ae">
    <w:name w:val="コメント内容 (文字)"/>
    <w:basedOn w:val="ab"/>
    <w:link w:val="ad"/>
    <w:uiPriority w:val="99"/>
    <w:semiHidden/>
    <w:rsid w:val="007919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仁平 櫃割</cp:lastModifiedBy>
  <cp:revision>35</cp:revision>
  <dcterms:created xsi:type="dcterms:W3CDTF">2023-12-07T04:24:00Z</dcterms:created>
  <dcterms:modified xsi:type="dcterms:W3CDTF">2024-01-24T05:20:00Z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1e2fa6b75ff1131776f40b53eb80c8bf0c50e00d51495aaaca7c7b3a1d74ea6f</vt:lpwstr>
  </property>
</Properties>
</file>