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6860" w:rsidRPr="00F17ED8" w:rsidRDefault="00B96860" w:rsidP="00B96860">
      <w:pPr>
        <w:spacing w:line="360" w:lineRule="auto"/>
        <w:jc w:val="center"/>
        <w:rPr>
          <w:sz w:val="24"/>
          <w:szCs w:val="24"/>
        </w:rPr>
      </w:pPr>
      <w:r w:rsidRPr="00F17ED8">
        <w:rPr>
          <w:sz w:val="24"/>
          <w:szCs w:val="24"/>
        </w:rPr>
        <w:t>Supporting Information for</w:t>
      </w:r>
    </w:p>
    <w:p w:rsidR="00B96860" w:rsidRPr="00F17ED8" w:rsidRDefault="00B96860" w:rsidP="00B96860">
      <w:pPr>
        <w:spacing w:line="360" w:lineRule="auto"/>
        <w:jc w:val="both"/>
      </w:pPr>
    </w:p>
    <w:p w:rsidR="00B96860" w:rsidRPr="00F17ED8" w:rsidRDefault="00B96860" w:rsidP="00B96860">
      <w:pPr>
        <w:spacing w:line="360" w:lineRule="auto"/>
        <w:jc w:val="both"/>
        <w:rPr>
          <w:b/>
          <w:bCs/>
          <w:sz w:val="28"/>
          <w:szCs w:val="28"/>
        </w:rPr>
      </w:pPr>
      <w:r w:rsidRPr="00F17ED8">
        <w:rPr>
          <w:b/>
          <w:bCs/>
          <w:sz w:val="28"/>
          <w:szCs w:val="28"/>
        </w:rPr>
        <w:t xml:space="preserve">Metformin hydrolase is a recently evolved, nickel-dependent, </w:t>
      </w:r>
      <w:proofErr w:type="spellStart"/>
      <w:r w:rsidRPr="00F17ED8">
        <w:rPr>
          <w:b/>
          <w:bCs/>
          <w:sz w:val="28"/>
          <w:szCs w:val="28"/>
        </w:rPr>
        <w:t>heteromeric</w:t>
      </w:r>
      <w:proofErr w:type="spellEnd"/>
      <w:r w:rsidRPr="00F17ED8">
        <w:rPr>
          <w:b/>
          <w:bCs/>
          <w:sz w:val="28"/>
          <w:szCs w:val="28"/>
        </w:rPr>
        <w:t xml:space="preserve"> </w:t>
      </w:r>
      <w:proofErr w:type="spellStart"/>
      <w:r w:rsidRPr="00F17ED8">
        <w:rPr>
          <w:b/>
          <w:bCs/>
          <w:sz w:val="28"/>
          <w:szCs w:val="28"/>
        </w:rPr>
        <w:t>ureohydrolase</w:t>
      </w:r>
      <w:proofErr w:type="spellEnd"/>
    </w:p>
    <w:p w:rsidR="00B96860" w:rsidRPr="00310EDE" w:rsidRDefault="00B96860" w:rsidP="00B96860">
      <w:pPr>
        <w:spacing w:line="360" w:lineRule="auto"/>
        <w:rPr>
          <w:vertAlign w:val="superscript"/>
          <w:lang w:val="de-DE"/>
        </w:rPr>
      </w:pPr>
      <w:r w:rsidRPr="00310EDE">
        <w:rPr>
          <w:lang w:val="de-DE"/>
        </w:rPr>
        <w:t>M. Sinn</w:t>
      </w:r>
      <w:r w:rsidRPr="00310EDE">
        <w:rPr>
          <w:vertAlign w:val="superscript"/>
          <w:lang w:val="de-DE"/>
        </w:rPr>
        <w:t>1*</w:t>
      </w:r>
      <w:r w:rsidRPr="00310EDE">
        <w:rPr>
          <w:lang w:val="de-DE"/>
        </w:rPr>
        <w:t>, L. Riede</w:t>
      </w:r>
      <w:r w:rsidRPr="00310EDE">
        <w:rPr>
          <w:vertAlign w:val="superscript"/>
          <w:lang w:val="de-DE"/>
        </w:rPr>
        <w:t>1</w:t>
      </w:r>
      <w:r w:rsidRPr="00310EDE">
        <w:rPr>
          <w:lang w:val="de-DE"/>
        </w:rPr>
        <w:t>, J. R. Fleming</w:t>
      </w:r>
      <w:r w:rsidRPr="00310EDE">
        <w:rPr>
          <w:vertAlign w:val="superscript"/>
          <w:lang w:val="de-DE"/>
        </w:rPr>
        <w:t>2</w:t>
      </w:r>
      <w:r w:rsidRPr="00310EDE">
        <w:rPr>
          <w:lang w:val="de-DE"/>
        </w:rPr>
        <w:t>, D. Funck</w:t>
      </w:r>
      <w:r w:rsidRPr="00310EDE">
        <w:rPr>
          <w:vertAlign w:val="superscript"/>
          <w:lang w:val="de-DE"/>
        </w:rPr>
        <w:t>1</w:t>
      </w:r>
      <w:r w:rsidRPr="00310EDE">
        <w:rPr>
          <w:lang w:val="de-DE"/>
        </w:rPr>
        <w:t>, H. Lutz</w:t>
      </w:r>
      <w:r w:rsidRPr="00310EDE">
        <w:rPr>
          <w:vertAlign w:val="superscript"/>
          <w:lang w:val="de-DE"/>
        </w:rPr>
        <w:t>2</w:t>
      </w:r>
      <w:r w:rsidRPr="00310EDE">
        <w:rPr>
          <w:lang w:val="de-DE"/>
        </w:rPr>
        <w:t>, A. Bachmann</w:t>
      </w:r>
      <w:r w:rsidRPr="00310EDE">
        <w:rPr>
          <w:vertAlign w:val="superscript"/>
          <w:lang w:val="de-DE"/>
        </w:rPr>
        <w:t>2</w:t>
      </w:r>
      <w:r w:rsidRPr="00310EDE">
        <w:rPr>
          <w:lang w:val="de-DE"/>
        </w:rPr>
        <w:t>, O. Mayans</w:t>
      </w:r>
      <w:r w:rsidRPr="00310EDE">
        <w:rPr>
          <w:vertAlign w:val="superscript"/>
          <w:lang w:val="de-DE"/>
        </w:rPr>
        <w:t>2,3</w:t>
      </w:r>
      <w:r w:rsidRPr="00310EDE">
        <w:rPr>
          <w:lang w:val="de-DE"/>
        </w:rPr>
        <w:t xml:space="preserve"> </w:t>
      </w:r>
      <w:proofErr w:type="spellStart"/>
      <w:r w:rsidRPr="00310EDE">
        <w:rPr>
          <w:lang w:val="de-DE"/>
        </w:rPr>
        <w:t>and</w:t>
      </w:r>
      <w:proofErr w:type="spellEnd"/>
      <w:r w:rsidRPr="00310EDE">
        <w:rPr>
          <w:lang w:val="de-DE"/>
        </w:rPr>
        <w:t xml:space="preserve"> J. S. Hartig</w:t>
      </w:r>
      <w:r w:rsidRPr="00310EDE">
        <w:rPr>
          <w:vertAlign w:val="superscript"/>
          <w:lang w:val="de-DE"/>
        </w:rPr>
        <w:t>1,3*</w:t>
      </w:r>
    </w:p>
    <w:p w:rsidR="00B96860" w:rsidRPr="00F17ED8" w:rsidRDefault="00B96860" w:rsidP="00B96860">
      <w:pPr>
        <w:spacing w:line="360" w:lineRule="auto"/>
      </w:pPr>
      <w:r w:rsidRPr="002E4F3B">
        <w:rPr>
          <w:vertAlign w:val="superscript"/>
        </w:rPr>
        <w:t>1</w:t>
      </w:r>
      <w:r w:rsidRPr="002E4F3B">
        <w:t xml:space="preserve"> Department of Chemistry, University of Konstanz, Germany</w:t>
      </w:r>
    </w:p>
    <w:p w:rsidR="00B96860" w:rsidRPr="00F17ED8" w:rsidRDefault="00B96860" w:rsidP="00B96860">
      <w:pPr>
        <w:spacing w:line="360" w:lineRule="auto"/>
      </w:pPr>
      <w:r w:rsidRPr="00F17ED8">
        <w:rPr>
          <w:vertAlign w:val="superscript"/>
        </w:rPr>
        <w:t>2</w:t>
      </w:r>
      <w:r w:rsidRPr="00F17ED8">
        <w:t xml:space="preserve"> Department of Biology, University of Konstanz, Germany</w:t>
      </w:r>
    </w:p>
    <w:p w:rsidR="00B96860" w:rsidRPr="00F17ED8" w:rsidRDefault="00B96860" w:rsidP="00B96860">
      <w:pPr>
        <w:spacing w:line="360" w:lineRule="auto"/>
      </w:pPr>
      <w:r w:rsidRPr="00F17ED8">
        <w:rPr>
          <w:vertAlign w:val="superscript"/>
        </w:rPr>
        <w:t xml:space="preserve">3 </w:t>
      </w:r>
      <w:r w:rsidRPr="00F17ED8">
        <w:t>Konstanz Research School Chemical Biology (</w:t>
      </w:r>
      <w:proofErr w:type="spellStart"/>
      <w:r w:rsidRPr="00F17ED8">
        <w:t>KoRS</w:t>
      </w:r>
      <w:proofErr w:type="spellEnd"/>
      <w:r w:rsidRPr="00F17ED8">
        <w:t>-CB), University of Konstanz, Germany</w:t>
      </w:r>
    </w:p>
    <w:p w:rsidR="00B96860" w:rsidRPr="00F17ED8" w:rsidRDefault="00B96860" w:rsidP="00B96860">
      <w:pPr>
        <w:spacing w:line="360" w:lineRule="auto"/>
        <w:jc w:val="both"/>
      </w:pPr>
    </w:p>
    <w:p w:rsidR="00B96860" w:rsidRPr="00F17ED8" w:rsidRDefault="00B96860" w:rsidP="00B96860">
      <w:r w:rsidRPr="00F17ED8">
        <w:t xml:space="preserve">Content: </w:t>
      </w:r>
    </w:p>
    <w:p w:rsidR="00B96860" w:rsidRPr="00F17ED8" w:rsidRDefault="00B96860" w:rsidP="00B96860">
      <w:pPr>
        <w:ind w:left="2835" w:hanging="2835"/>
      </w:pPr>
      <w:r w:rsidRPr="00F17ED8">
        <w:t xml:space="preserve">- Supplementary Fig. 1: Schematic representation of the expression constructs for </w:t>
      </w:r>
      <w:proofErr w:type="spellStart"/>
      <w:r w:rsidRPr="00F17ED8">
        <w:t>MefH</w:t>
      </w:r>
      <w:proofErr w:type="spellEnd"/>
      <w:r w:rsidRPr="00F17ED8">
        <w:t xml:space="preserve"> and </w:t>
      </w:r>
      <w:proofErr w:type="spellStart"/>
      <w:r w:rsidRPr="00F17ED8">
        <w:t>DmgH</w:t>
      </w:r>
      <w:proofErr w:type="spellEnd"/>
    </w:p>
    <w:p w:rsidR="00B96860" w:rsidRPr="00F17ED8" w:rsidRDefault="00B96860" w:rsidP="00B96860">
      <w:r w:rsidRPr="00F17ED8">
        <w:t xml:space="preserve">- Supplementary Fig. 2: Denaturing polyacrylamide gel with purified </w:t>
      </w:r>
      <w:proofErr w:type="spellStart"/>
      <w:r w:rsidRPr="00D17101">
        <w:rPr>
          <w:i/>
        </w:rPr>
        <w:t>Pm</w:t>
      </w:r>
      <w:r w:rsidRPr="00F17ED8">
        <w:t>MefH</w:t>
      </w:r>
      <w:proofErr w:type="spellEnd"/>
    </w:p>
    <w:p w:rsidR="00B96860" w:rsidRPr="00F17ED8" w:rsidRDefault="00B96860" w:rsidP="00B96860">
      <w:r w:rsidRPr="00F17ED8">
        <w:t xml:space="preserve">- Supplementary Fig. 3: Calibration of </w:t>
      </w:r>
      <w:proofErr w:type="spellStart"/>
      <w:r w:rsidRPr="00F17ED8">
        <w:t>guanylurea</w:t>
      </w:r>
      <w:proofErr w:type="spellEnd"/>
      <w:r w:rsidRPr="00F17ED8">
        <w:t xml:space="preserve"> quantification by LC-MS</w:t>
      </w:r>
    </w:p>
    <w:p w:rsidR="00B96860" w:rsidRPr="00F17ED8" w:rsidRDefault="00B96860" w:rsidP="00B96860">
      <w:r w:rsidRPr="00F17ED8">
        <w:t xml:space="preserve">- Supplementary Fig. 4: Sequence Alignment of </w:t>
      </w:r>
      <w:proofErr w:type="spellStart"/>
      <w:r w:rsidRPr="00F17ED8">
        <w:t>MefH</w:t>
      </w:r>
      <w:proofErr w:type="spellEnd"/>
      <w:r w:rsidRPr="00F17ED8">
        <w:t xml:space="preserve"> and </w:t>
      </w:r>
      <w:proofErr w:type="spellStart"/>
      <w:r w:rsidRPr="00F17ED8">
        <w:t>DmgH</w:t>
      </w:r>
      <w:proofErr w:type="spellEnd"/>
      <w:r w:rsidRPr="00F17ED8">
        <w:t xml:space="preserve"> </w:t>
      </w:r>
    </w:p>
    <w:p w:rsidR="00B96860" w:rsidRPr="00F17ED8" w:rsidRDefault="00B96860" w:rsidP="00B96860">
      <w:pPr>
        <w:ind w:left="2127" w:hanging="2127"/>
      </w:pPr>
      <w:r w:rsidRPr="00F17ED8">
        <w:t>- Supplementary Fig. 5: 6x His-</w:t>
      </w:r>
      <w:proofErr w:type="spellStart"/>
      <w:r w:rsidRPr="00F17ED8">
        <w:t>PmMefH</w:t>
      </w:r>
      <w:proofErr w:type="spellEnd"/>
      <w:r w:rsidRPr="00F17ED8">
        <w:t xml:space="preserve"> purified after expression in the presence of different metal ions</w:t>
      </w:r>
    </w:p>
    <w:p w:rsidR="00B96860" w:rsidRPr="00F17ED8" w:rsidRDefault="00B96860" w:rsidP="00B96860">
      <w:r w:rsidRPr="00F17ED8">
        <w:t xml:space="preserve">- Supplementary Fig. 6: Metal dependency of </w:t>
      </w:r>
      <w:proofErr w:type="spellStart"/>
      <w:r w:rsidRPr="00F17ED8">
        <w:t>DmgH</w:t>
      </w:r>
      <w:proofErr w:type="spellEnd"/>
      <w:r w:rsidRPr="00F17ED8">
        <w:t xml:space="preserve"> activity </w:t>
      </w:r>
    </w:p>
    <w:p w:rsidR="00B96860" w:rsidRDefault="00B96860" w:rsidP="00B96860">
      <w:r w:rsidRPr="00F17ED8">
        <w:t xml:space="preserve">- Supplementary Fig. 7: ICP-OES analysis of the </w:t>
      </w:r>
      <w:proofErr w:type="spellStart"/>
      <w:r w:rsidRPr="00F17ED8">
        <w:t>DmgH</w:t>
      </w:r>
      <w:proofErr w:type="spellEnd"/>
      <w:r w:rsidRPr="00F17ED8">
        <w:t xml:space="preserve"> metal content</w:t>
      </w:r>
    </w:p>
    <w:p w:rsidR="00B96860" w:rsidRPr="00F17ED8" w:rsidRDefault="00B96860" w:rsidP="00B96860">
      <w:pPr>
        <w:rPr>
          <w:i/>
        </w:rPr>
      </w:pPr>
      <w:r w:rsidRPr="00F17ED8">
        <w:t xml:space="preserve">- Supplementary Fig. </w:t>
      </w:r>
      <w:r>
        <w:t>8</w:t>
      </w:r>
      <w:r w:rsidRPr="00F17ED8">
        <w:t xml:space="preserve">: </w:t>
      </w:r>
      <w:r>
        <w:t xml:space="preserve">Urea bound in the </w:t>
      </w:r>
      <w:proofErr w:type="spellStart"/>
      <w:r>
        <w:t>MefH</w:t>
      </w:r>
      <w:proofErr w:type="spellEnd"/>
      <w:r>
        <w:rPr>
          <w:rFonts w:cs="Times New Roman"/>
        </w:rPr>
        <w:t>α</w:t>
      </w:r>
      <w:r>
        <w:t xml:space="preserve"> active site</w:t>
      </w:r>
    </w:p>
    <w:p w:rsidR="00B96860" w:rsidRPr="00F17ED8" w:rsidRDefault="00B96860" w:rsidP="00B96860">
      <w:pPr>
        <w:rPr>
          <w:i/>
        </w:rPr>
      </w:pPr>
      <w:r w:rsidRPr="00F17ED8">
        <w:t xml:space="preserve">- Supplementary Fig. </w:t>
      </w:r>
      <w:r>
        <w:t>9</w:t>
      </w:r>
      <w:r w:rsidRPr="00F17ED8">
        <w:t xml:space="preserve">: Biuret binding site of </w:t>
      </w:r>
      <w:proofErr w:type="spellStart"/>
      <w:r w:rsidRPr="00F17ED8">
        <w:t>MefH</w:t>
      </w:r>
      <w:proofErr w:type="spellEnd"/>
      <w:r w:rsidRPr="00F17ED8">
        <w:rPr>
          <w:rFonts w:cs="Times New Roman"/>
        </w:rPr>
        <w:t>α.</w:t>
      </w:r>
    </w:p>
    <w:p w:rsidR="00B96860" w:rsidRPr="00F17ED8" w:rsidRDefault="00B96860" w:rsidP="00B96860">
      <w:r>
        <w:t>- Supplementary Fig. 10</w:t>
      </w:r>
      <w:r w:rsidRPr="00F17ED8">
        <w:t xml:space="preserve">: Phylogenetic tree of </w:t>
      </w:r>
      <w:proofErr w:type="spellStart"/>
      <w:r w:rsidRPr="00F17ED8">
        <w:t>MefH</w:t>
      </w:r>
      <w:proofErr w:type="spellEnd"/>
      <w:r w:rsidRPr="00F17ED8">
        <w:t xml:space="preserve"> and related sequences</w:t>
      </w:r>
    </w:p>
    <w:p w:rsidR="00B96860" w:rsidRDefault="00B96860" w:rsidP="00B96860">
      <w:r w:rsidRPr="00F17ED8">
        <w:t xml:space="preserve">- Supplementary Fig. </w:t>
      </w:r>
      <w:r>
        <w:t>11</w:t>
      </w:r>
      <w:r w:rsidRPr="00F17ED8">
        <w:t xml:space="preserve">: Expression of </w:t>
      </w:r>
      <w:proofErr w:type="spellStart"/>
      <w:r w:rsidRPr="00F17ED8">
        <w:t>MefH</w:t>
      </w:r>
      <w:proofErr w:type="spellEnd"/>
      <w:r w:rsidRPr="00F17ED8">
        <w:t>/</w:t>
      </w:r>
      <w:proofErr w:type="spellStart"/>
      <w:r w:rsidRPr="00F17ED8">
        <w:t>DmgH</w:t>
      </w:r>
      <w:proofErr w:type="spellEnd"/>
      <w:r w:rsidRPr="00F17ED8">
        <w:t xml:space="preserve"> mixed </w:t>
      </w:r>
      <w:proofErr w:type="spellStart"/>
      <w:r w:rsidRPr="00F17ED8">
        <w:t>heteromers</w:t>
      </w:r>
      <w:proofErr w:type="spellEnd"/>
      <w:r w:rsidRPr="00F17ED8">
        <w:t xml:space="preserve"> and </w:t>
      </w:r>
      <w:proofErr w:type="spellStart"/>
      <w:r w:rsidRPr="00F17ED8">
        <w:t>DmgH</w:t>
      </w:r>
      <w:proofErr w:type="spellEnd"/>
      <w:r w:rsidRPr="00F17ED8">
        <w:t xml:space="preserve"> variants</w:t>
      </w:r>
    </w:p>
    <w:p w:rsidR="00B96860" w:rsidRPr="00F17ED8" w:rsidRDefault="00B96860" w:rsidP="00B96860">
      <w:r>
        <w:t xml:space="preserve">- </w:t>
      </w:r>
      <w:r w:rsidRPr="00F17ED8">
        <w:t xml:space="preserve">Supplementary Fig. </w:t>
      </w:r>
      <w:r>
        <w:t xml:space="preserve">12: </w:t>
      </w:r>
      <w:r w:rsidRPr="00F17ED8">
        <w:t xml:space="preserve">Enzymatic activity of </w:t>
      </w:r>
      <w:proofErr w:type="spellStart"/>
      <w:r w:rsidRPr="00F17ED8">
        <w:t>DgmH</w:t>
      </w:r>
      <w:proofErr w:type="spellEnd"/>
      <w:r w:rsidRPr="00F17ED8">
        <w:t xml:space="preserve"> variant T</w:t>
      </w:r>
      <w:r w:rsidRPr="00F17ED8">
        <w:rPr>
          <w:vertAlign w:val="subscript"/>
        </w:rPr>
        <w:t>289</w:t>
      </w:r>
      <w:r w:rsidRPr="00F17ED8">
        <w:t>S.</w:t>
      </w:r>
    </w:p>
    <w:p w:rsidR="00B96860" w:rsidRPr="00F17ED8" w:rsidRDefault="00B96860" w:rsidP="00B96860">
      <w:r>
        <w:t>- Supplementary Fig. 13</w:t>
      </w:r>
      <w:r w:rsidRPr="00F17ED8">
        <w:t xml:space="preserve">: Linearity of </w:t>
      </w:r>
      <w:proofErr w:type="spellStart"/>
      <w:r w:rsidRPr="00F17ED8">
        <w:t>guanylurea</w:t>
      </w:r>
      <w:proofErr w:type="spellEnd"/>
      <w:r w:rsidRPr="00F17ED8">
        <w:t xml:space="preserve"> and urea production over time</w:t>
      </w:r>
    </w:p>
    <w:p w:rsidR="00B96860" w:rsidRPr="00F17ED8" w:rsidRDefault="00B96860" w:rsidP="00B96860">
      <w:r w:rsidRPr="00F17ED8">
        <w:t xml:space="preserve">- Extended Data Table 1: Peptide mass fingerprint analysis of purified </w:t>
      </w:r>
      <w:proofErr w:type="spellStart"/>
      <w:r w:rsidRPr="00F17ED8">
        <w:rPr>
          <w:i/>
        </w:rPr>
        <w:t>Pm</w:t>
      </w:r>
      <w:r w:rsidRPr="00F17ED8">
        <w:t>MefH</w:t>
      </w:r>
      <w:proofErr w:type="spellEnd"/>
    </w:p>
    <w:p w:rsidR="00B96860" w:rsidRPr="00F17ED8" w:rsidRDefault="00B96860" w:rsidP="00B96860">
      <w:r w:rsidRPr="00F17ED8">
        <w:t>- Extended Data Table 2: Compounds of the substrate screen</w:t>
      </w:r>
    </w:p>
    <w:p w:rsidR="00B96860" w:rsidRPr="00F17ED8" w:rsidRDefault="00B96860" w:rsidP="00B96860">
      <w:pPr>
        <w:spacing w:after="160" w:line="259" w:lineRule="auto"/>
      </w:pPr>
      <w:r w:rsidRPr="00F17ED8">
        <w:t>- Extended Data Table 3: X-ray diffraction data collection and refinement statistics</w:t>
      </w:r>
      <w:r w:rsidRPr="00F17ED8">
        <w:br w:type="page"/>
      </w:r>
    </w:p>
    <w:p w:rsidR="00B96860" w:rsidRPr="002E4F3B" w:rsidRDefault="00B96860" w:rsidP="00B96860">
      <w:pPr>
        <w:pStyle w:val="Beschriftung"/>
      </w:pPr>
      <w:r w:rsidRPr="00F17ED8">
        <w:rPr>
          <w:noProof/>
          <w:lang w:val="de-DE" w:eastAsia="de-DE"/>
        </w:rPr>
        <w:lastRenderedPageBreak/>
        <w:drawing>
          <wp:inline distT="0" distB="0" distL="0" distR="0" wp14:anchorId="2117D3EF" wp14:editId="2A2A35CB">
            <wp:extent cx="5760720" cy="1153795"/>
            <wp:effectExtent l="0" t="0" r="0" b="8255"/>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onstructs.png"/>
                    <pic:cNvPicPr/>
                  </pic:nvPicPr>
                  <pic:blipFill>
                    <a:blip r:embed="rId4">
                      <a:extLst>
                        <a:ext uri="{28A0092B-C50C-407E-A947-70E740481C1C}">
                          <a14:useLocalDpi xmlns:a14="http://schemas.microsoft.com/office/drawing/2010/main" val="0"/>
                        </a:ext>
                      </a:extLst>
                    </a:blip>
                    <a:stretch>
                      <a:fillRect/>
                    </a:stretch>
                  </pic:blipFill>
                  <pic:spPr>
                    <a:xfrm>
                      <a:off x="0" y="0"/>
                      <a:ext cx="5760720" cy="1153795"/>
                    </a:xfrm>
                    <a:prstGeom prst="rect">
                      <a:avLst/>
                    </a:prstGeom>
                  </pic:spPr>
                </pic:pic>
              </a:graphicData>
            </a:graphic>
          </wp:inline>
        </w:drawing>
      </w:r>
    </w:p>
    <w:p w:rsidR="00B96860" w:rsidRPr="00F17ED8" w:rsidRDefault="00B96860" w:rsidP="00B96860">
      <w:pPr>
        <w:pStyle w:val="Beschriftung"/>
      </w:pPr>
      <w:r w:rsidRPr="00F17ED8">
        <w:t xml:space="preserve">Supplementary Fig. 1: Schematic representation of the expression constructs for </w:t>
      </w:r>
      <w:proofErr w:type="spellStart"/>
      <w:r w:rsidRPr="00F17ED8">
        <w:t>MefH</w:t>
      </w:r>
      <w:proofErr w:type="spellEnd"/>
      <w:r w:rsidRPr="00F17ED8">
        <w:t xml:space="preserve"> and </w:t>
      </w:r>
      <w:proofErr w:type="spellStart"/>
      <w:r w:rsidRPr="00F17ED8">
        <w:t>DmgH</w:t>
      </w:r>
      <w:proofErr w:type="spellEnd"/>
      <w:r w:rsidRPr="00F17ED8">
        <w:rPr>
          <w:i/>
        </w:rPr>
        <w:t xml:space="preserve">. </w:t>
      </w:r>
      <w:r w:rsidRPr="00F17ED8">
        <w:rPr>
          <w:b w:val="0"/>
        </w:rPr>
        <w:t xml:space="preserve">In each case, only one </w:t>
      </w:r>
      <w:proofErr w:type="spellStart"/>
      <w:r w:rsidRPr="00F17ED8">
        <w:rPr>
          <w:b w:val="0"/>
        </w:rPr>
        <w:t>ureohydrolase</w:t>
      </w:r>
      <w:proofErr w:type="spellEnd"/>
      <w:r w:rsidRPr="00F17ED8">
        <w:rPr>
          <w:b w:val="0"/>
        </w:rPr>
        <w:t xml:space="preserve"> family protein was 6x His- or Strep-tagged for purification. Note that the operon was shuffled for</w:t>
      </w:r>
      <w:r w:rsidRPr="00F17ED8">
        <w:rPr>
          <w:b w:val="0"/>
          <w:i/>
        </w:rPr>
        <w:t xml:space="preserve"> P. </w:t>
      </w:r>
      <w:proofErr w:type="spellStart"/>
      <w:r w:rsidRPr="00F17ED8">
        <w:rPr>
          <w:b w:val="0"/>
          <w:i/>
        </w:rPr>
        <w:t>mendocina</w:t>
      </w:r>
      <w:proofErr w:type="spellEnd"/>
      <w:r w:rsidRPr="00F17ED8">
        <w:rPr>
          <w:b w:val="0"/>
        </w:rPr>
        <w:t xml:space="preserve"> (</w:t>
      </w:r>
      <w:r w:rsidRPr="00F17ED8">
        <w:rPr>
          <w:b w:val="0"/>
          <w:i/>
        </w:rPr>
        <w:t>P.m.</w:t>
      </w:r>
      <w:r w:rsidRPr="00F17ED8">
        <w:rPr>
          <w:b w:val="0"/>
        </w:rPr>
        <w:t xml:space="preserve">) MET, whereas the constructs with genes from </w:t>
      </w:r>
      <w:proofErr w:type="spellStart"/>
      <w:r w:rsidRPr="00F17ED8">
        <w:rPr>
          <w:b w:val="0"/>
          <w:i/>
        </w:rPr>
        <w:t>Aminobacter</w:t>
      </w:r>
      <w:proofErr w:type="spellEnd"/>
      <w:r w:rsidRPr="00F17ED8">
        <w:rPr>
          <w:b w:val="0"/>
          <w:i/>
        </w:rPr>
        <w:t xml:space="preserve"> </w:t>
      </w:r>
      <w:proofErr w:type="spellStart"/>
      <w:r w:rsidRPr="00F17ED8">
        <w:rPr>
          <w:b w:val="0"/>
          <w:i/>
        </w:rPr>
        <w:t>niigataensis</w:t>
      </w:r>
      <w:proofErr w:type="spellEnd"/>
      <w:r w:rsidRPr="00F17ED8">
        <w:rPr>
          <w:b w:val="0"/>
          <w:i/>
        </w:rPr>
        <w:t xml:space="preserve"> (</w:t>
      </w:r>
      <w:proofErr w:type="spellStart"/>
      <w:r w:rsidRPr="00F17ED8">
        <w:rPr>
          <w:b w:val="0"/>
          <w:i/>
        </w:rPr>
        <w:t>A.n</w:t>
      </w:r>
      <w:proofErr w:type="spellEnd"/>
      <w:r w:rsidRPr="00F17ED8">
        <w:rPr>
          <w:b w:val="0"/>
          <w:i/>
        </w:rPr>
        <w:t xml:space="preserve">.) </w:t>
      </w:r>
      <w:r w:rsidRPr="00F17ED8">
        <w:rPr>
          <w:b w:val="0"/>
        </w:rPr>
        <w:t>strains DSM7050 and MD1 are in the native order.</w:t>
      </w:r>
    </w:p>
    <w:p w:rsidR="00B96860" w:rsidRPr="00F17ED8" w:rsidRDefault="00B96860" w:rsidP="00B96860">
      <w:pPr>
        <w:spacing w:after="160" w:line="259" w:lineRule="auto"/>
      </w:pPr>
      <w:r w:rsidRPr="00F17ED8">
        <w:br w:type="page"/>
      </w:r>
    </w:p>
    <w:p w:rsidR="00B96860" w:rsidRPr="002E4F3B" w:rsidRDefault="00B96860" w:rsidP="00B96860">
      <w:pPr>
        <w:pStyle w:val="Beschriftung"/>
      </w:pPr>
      <w:r w:rsidRPr="00F17ED8">
        <w:rPr>
          <w:noProof/>
          <w:lang w:val="de-DE" w:eastAsia="de-DE"/>
        </w:rPr>
        <w:lastRenderedPageBreak/>
        <w:drawing>
          <wp:inline distT="0" distB="0" distL="0" distR="0" wp14:anchorId="305E688A" wp14:editId="30DD4E06">
            <wp:extent cx="1011936" cy="2139696"/>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I Fig. 2_PmMefHLCM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11936" cy="2139696"/>
                    </a:xfrm>
                    <a:prstGeom prst="rect">
                      <a:avLst/>
                    </a:prstGeom>
                  </pic:spPr>
                </pic:pic>
              </a:graphicData>
            </a:graphic>
          </wp:inline>
        </w:drawing>
      </w:r>
    </w:p>
    <w:p w:rsidR="00B96860" w:rsidRPr="00F17ED8" w:rsidRDefault="00B96860" w:rsidP="00B96860">
      <w:pPr>
        <w:pStyle w:val="Beschriftung"/>
      </w:pPr>
    </w:p>
    <w:p w:rsidR="00B96860" w:rsidRPr="00F17ED8" w:rsidRDefault="00B96860" w:rsidP="00B96860">
      <w:pPr>
        <w:pStyle w:val="Beschriftung"/>
        <w:rPr>
          <w:b w:val="0"/>
        </w:rPr>
      </w:pPr>
      <w:r w:rsidRPr="00F17ED8">
        <w:t xml:space="preserve">Supplementary Fig. 2: Denaturing polyacrylamide gel with purified </w:t>
      </w:r>
      <w:proofErr w:type="spellStart"/>
      <w:r w:rsidRPr="00F17ED8">
        <w:rPr>
          <w:i/>
        </w:rPr>
        <w:t>Pm</w:t>
      </w:r>
      <w:r w:rsidRPr="00F17ED8">
        <w:t>MefH</w:t>
      </w:r>
      <w:proofErr w:type="spellEnd"/>
      <w:r w:rsidRPr="00F17ED8">
        <w:rPr>
          <w:b w:val="0"/>
        </w:rPr>
        <w:t>. 6x His-</w:t>
      </w:r>
      <w:proofErr w:type="spellStart"/>
      <w:r w:rsidRPr="00F17ED8">
        <w:rPr>
          <w:b w:val="0"/>
        </w:rPr>
        <w:t>PmMefH</w:t>
      </w:r>
      <w:proofErr w:type="spellEnd"/>
      <w:r w:rsidRPr="00F17ED8">
        <w:rPr>
          <w:b w:val="0"/>
        </w:rPr>
        <w:t xml:space="preserve"> was purified by nickel affinity chromatography. Two bands were observed at the expected sizes of 6xHis-MefH</w:t>
      </w:r>
      <w:r w:rsidRPr="00F17ED8">
        <w:rPr>
          <w:rFonts w:cs="Times New Roman"/>
          <w:b w:val="0"/>
        </w:rPr>
        <w:t xml:space="preserve">α (42 </w:t>
      </w:r>
      <w:proofErr w:type="spellStart"/>
      <w:r w:rsidRPr="00F17ED8">
        <w:rPr>
          <w:rFonts w:cs="Times New Roman"/>
          <w:b w:val="0"/>
        </w:rPr>
        <w:t>kDa</w:t>
      </w:r>
      <w:proofErr w:type="spellEnd"/>
      <w:r w:rsidRPr="00F17ED8">
        <w:rPr>
          <w:rFonts w:cs="Times New Roman"/>
          <w:b w:val="0"/>
        </w:rPr>
        <w:t>)</w:t>
      </w:r>
      <w:r w:rsidRPr="00F17ED8">
        <w:rPr>
          <w:b w:val="0"/>
        </w:rPr>
        <w:t xml:space="preserve"> and </w:t>
      </w:r>
      <w:proofErr w:type="spellStart"/>
      <w:r w:rsidRPr="00F17ED8">
        <w:rPr>
          <w:b w:val="0"/>
        </w:rPr>
        <w:t>MefH</w:t>
      </w:r>
      <w:proofErr w:type="spellEnd"/>
      <w:r w:rsidRPr="00F17ED8">
        <w:rPr>
          <w:rFonts w:cs="Times New Roman"/>
          <w:b w:val="0"/>
        </w:rPr>
        <w:t xml:space="preserve">β (37 </w:t>
      </w:r>
      <w:proofErr w:type="spellStart"/>
      <w:r w:rsidRPr="00F17ED8">
        <w:rPr>
          <w:rFonts w:cs="Times New Roman"/>
          <w:b w:val="0"/>
        </w:rPr>
        <w:t>kDa</w:t>
      </w:r>
      <w:proofErr w:type="spellEnd"/>
      <w:r w:rsidRPr="00F17ED8">
        <w:rPr>
          <w:rFonts w:cs="Times New Roman"/>
          <w:b w:val="0"/>
        </w:rPr>
        <w:t>).</w:t>
      </w:r>
    </w:p>
    <w:p w:rsidR="00B96860" w:rsidRPr="00F17ED8" w:rsidRDefault="00B96860" w:rsidP="00B96860">
      <w:pPr>
        <w:spacing w:after="160" w:line="259" w:lineRule="auto"/>
        <w:rPr>
          <w:bCs/>
          <w:sz w:val="18"/>
          <w:szCs w:val="18"/>
        </w:rPr>
      </w:pPr>
      <w:r w:rsidRPr="00F17ED8">
        <w:rPr>
          <w:b/>
        </w:rPr>
        <w:br w:type="page"/>
      </w:r>
    </w:p>
    <w:p w:rsidR="00B96860" w:rsidRPr="002E4F3B" w:rsidRDefault="00B96860" w:rsidP="00B96860">
      <w:pPr>
        <w:pStyle w:val="Beschriftung"/>
        <w:jc w:val="both"/>
      </w:pPr>
      <w:r w:rsidRPr="00F17ED8">
        <w:rPr>
          <w:noProof/>
          <w:lang w:val="de-DE" w:eastAsia="de-DE"/>
        </w:rPr>
        <w:lastRenderedPageBreak/>
        <w:drawing>
          <wp:inline distT="0" distB="0" distL="0" distR="0" wp14:anchorId="3507187E" wp14:editId="6C436B38">
            <wp:extent cx="1914310" cy="1518036"/>
            <wp:effectExtent l="0" t="0" r="0" b="635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uanylureaCalibration.png"/>
                    <pic:cNvPicPr/>
                  </pic:nvPicPr>
                  <pic:blipFill>
                    <a:blip r:embed="rId6">
                      <a:extLst>
                        <a:ext uri="{28A0092B-C50C-407E-A947-70E740481C1C}">
                          <a14:useLocalDpi xmlns:a14="http://schemas.microsoft.com/office/drawing/2010/main" val="0"/>
                        </a:ext>
                      </a:extLst>
                    </a:blip>
                    <a:stretch>
                      <a:fillRect/>
                    </a:stretch>
                  </pic:blipFill>
                  <pic:spPr>
                    <a:xfrm>
                      <a:off x="0" y="0"/>
                      <a:ext cx="1914310" cy="1518036"/>
                    </a:xfrm>
                    <a:prstGeom prst="rect">
                      <a:avLst/>
                    </a:prstGeom>
                  </pic:spPr>
                </pic:pic>
              </a:graphicData>
            </a:graphic>
          </wp:inline>
        </w:drawing>
      </w:r>
    </w:p>
    <w:p w:rsidR="00B96860" w:rsidRPr="00F17ED8" w:rsidRDefault="00B96860" w:rsidP="00B96860">
      <w:pPr>
        <w:pStyle w:val="Beschriftung"/>
        <w:jc w:val="both"/>
        <w:rPr>
          <w:b w:val="0"/>
        </w:rPr>
      </w:pPr>
      <w:r w:rsidRPr="00F17ED8">
        <w:t xml:space="preserve">Supplementary Fig. 3: Calibration of </w:t>
      </w:r>
      <w:proofErr w:type="spellStart"/>
      <w:r w:rsidRPr="00F17ED8">
        <w:t>guanylurea</w:t>
      </w:r>
      <w:proofErr w:type="spellEnd"/>
      <w:r w:rsidRPr="00F17ED8">
        <w:t xml:space="preserve"> quantification by LC-MS</w:t>
      </w:r>
      <w:r w:rsidRPr="00F17ED8">
        <w:rPr>
          <w:b w:val="0"/>
          <w:i/>
        </w:rPr>
        <w:t>.</w:t>
      </w:r>
      <w:r w:rsidRPr="00F17ED8">
        <w:rPr>
          <w:b w:val="0"/>
        </w:rPr>
        <w:t xml:space="preserve"> Standards in reaction buffer containing </w:t>
      </w:r>
      <w:proofErr w:type="spellStart"/>
      <w:r w:rsidRPr="00F17ED8">
        <w:rPr>
          <w:b w:val="0"/>
        </w:rPr>
        <w:t>guanylurea</w:t>
      </w:r>
      <w:proofErr w:type="spellEnd"/>
      <w:r w:rsidRPr="00F17ED8">
        <w:rPr>
          <w:b w:val="0"/>
        </w:rPr>
        <w:t xml:space="preserve"> and metformin a combined concentration of 2 </w:t>
      </w:r>
      <w:proofErr w:type="spellStart"/>
      <w:r w:rsidRPr="00F17ED8">
        <w:rPr>
          <w:b w:val="0"/>
        </w:rPr>
        <w:t>mM</w:t>
      </w:r>
      <w:proofErr w:type="spellEnd"/>
      <w:r w:rsidRPr="00F17ED8">
        <w:rPr>
          <w:b w:val="0"/>
        </w:rPr>
        <w:t xml:space="preserve"> were measured in technical triplicates. Data were fitted with a polynomic regression (solid line, R</w:t>
      </w:r>
      <w:r w:rsidRPr="00F17ED8">
        <w:rPr>
          <w:b w:val="0"/>
          <w:vertAlign w:val="superscript"/>
        </w:rPr>
        <w:t>2</w:t>
      </w:r>
      <w:r w:rsidRPr="00F17ED8">
        <w:rPr>
          <w:b w:val="0"/>
        </w:rPr>
        <w:t xml:space="preserve">= 0.9931). The resulting equation was used to calculate </w:t>
      </w:r>
      <w:proofErr w:type="spellStart"/>
      <w:r w:rsidRPr="00F17ED8">
        <w:rPr>
          <w:b w:val="0"/>
        </w:rPr>
        <w:t>guanylurea</w:t>
      </w:r>
      <w:proofErr w:type="spellEnd"/>
      <w:r w:rsidRPr="00F17ED8">
        <w:rPr>
          <w:b w:val="0"/>
        </w:rPr>
        <w:t xml:space="preserve"> concentrations of the enzyme assay samples.</w:t>
      </w:r>
    </w:p>
    <w:p w:rsidR="00B96860" w:rsidRPr="002E4F3B" w:rsidRDefault="00B96860" w:rsidP="00B96860">
      <w:pPr>
        <w:jc w:val="both"/>
      </w:pPr>
      <w:r w:rsidRPr="00F17ED8">
        <w:br w:type="page"/>
      </w:r>
      <w:r w:rsidRPr="00F17ED8">
        <w:rPr>
          <w:noProof/>
          <w:lang w:val="de-DE" w:eastAsia="de-DE"/>
        </w:rPr>
        <w:lastRenderedPageBreak/>
        <w:drawing>
          <wp:inline distT="0" distB="0" distL="0" distR="0" wp14:anchorId="71752E30" wp14:editId="3779E88A">
            <wp:extent cx="5742432" cy="3664015"/>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lignm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6750" cy="3679531"/>
                    </a:xfrm>
                    <a:prstGeom prst="rect">
                      <a:avLst/>
                    </a:prstGeom>
                  </pic:spPr>
                </pic:pic>
              </a:graphicData>
            </a:graphic>
          </wp:inline>
        </w:drawing>
      </w:r>
    </w:p>
    <w:p w:rsidR="00B96860" w:rsidRPr="00F17ED8" w:rsidRDefault="00B96860" w:rsidP="00B96860">
      <w:pPr>
        <w:pStyle w:val="Beschriftung"/>
        <w:spacing w:line="360" w:lineRule="auto"/>
        <w:jc w:val="both"/>
        <w:rPr>
          <w:b w:val="0"/>
        </w:rPr>
      </w:pPr>
      <w:r w:rsidRPr="00F17ED8">
        <w:t xml:space="preserve">Supplementary Fig. 4: Sequence Alignment of </w:t>
      </w:r>
      <w:proofErr w:type="spellStart"/>
      <w:r w:rsidRPr="00F17ED8">
        <w:t>MefH</w:t>
      </w:r>
      <w:proofErr w:type="spellEnd"/>
      <w:r w:rsidRPr="00F17ED8">
        <w:t xml:space="preserve"> and </w:t>
      </w:r>
      <w:proofErr w:type="spellStart"/>
      <w:r w:rsidRPr="00F17ED8">
        <w:t>DmgH</w:t>
      </w:r>
      <w:proofErr w:type="spellEnd"/>
      <w:r w:rsidRPr="00F17ED8">
        <w:t xml:space="preserve"> subunits.</w:t>
      </w:r>
      <w:r w:rsidRPr="00F17ED8">
        <w:rPr>
          <w:b w:val="0"/>
        </w:rPr>
        <w:t xml:space="preserve"> </w:t>
      </w:r>
      <w:proofErr w:type="spellStart"/>
      <w:r w:rsidRPr="00F17ED8">
        <w:rPr>
          <w:b w:val="0"/>
        </w:rPr>
        <w:t>Clustal</w:t>
      </w:r>
      <w:proofErr w:type="spellEnd"/>
      <w:r w:rsidRPr="00F17ED8">
        <w:rPr>
          <w:b w:val="0"/>
        </w:rPr>
        <w:t xml:space="preserve"> omega was used to generate a multiple sequence alignment of all six subunits of </w:t>
      </w:r>
      <w:proofErr w:type="spellStart"/>
      <w:r w:rsidRPr="00F17ED8">
        <w:rPr>
          <w:b w:val="0"/>
          <w:i/>
        </w:rPr>
        <w:t>An</w:t>
      </w:r>
      <w:r w:rsidRPr="00F17ED8">
        <w:rPr>
          <w:b w:val="0"/>
        </w:rPr>
        <w:t>MefH</w:t>
      </w:r>
      <w:proofErr w:type="spellEnd"/>
      <w:r w:rsidRPr="00F17ED8">
        <w:rPr>
          <w:b w:val="0"/>
        </w:rPr>
        <w:t xml:space="preserve">, </w:t>
      </w:r>
      <w:proofErr w:type="spellStart"/>
      <w:r w:rsidRPr="00F17ED8">
        <w:rPr>
          <w:b w:val="0"/>
          <w:i/>
        </w:rPr>
        <w:t>Pm</w:t>
      </w:r>
      <w:r w:rsidRPr="00F17ED8">
        <w:rPr>
          <w:b w:val="0"/>
        </w:rPr>
        <w:t>MefH</w:t>
      </w:r>
      <w:proofErr w:type="spellEnd"/>
      <w:r w:rsidRPr="00F17ED8">
        <w:rPr>
          <w:b w:val="0"/>
        </w:rPr>
        <w:t xml:space="preserve"> and </w:t>
      </w:r>
      <w:proofErr w:type="spellStart"/>
      <w:r w:rsidRPr="00F17ED8">
        <w:rPr>
          <w:b w:val="0"/>
        </w:rPr>
        <w:t>DmgH</w:t>
      </w:r>
      <w:proofErr w:type="spellEnd"/>
      <w:r w:rsidRPr="00F17ED8">
        <w:rPr>
          <w:b w:val="0"/>
        </w:rPr>
        <w:t xml:space="preserve">. Residues conserved in all proteins are highlighted in dark orange, over 50% conservation is highlighted in light orange. Residues that are completely conserved in the corresponding subunits are highlighted in yellow. Residues participating in metal binding (as inferred from the crystal structure and alignment with </w:t>
      </w:r>
      <w:proofErr w:type="spellStart"/>
      <w:r w:rsidRPr="00F17ED8">
        <w:rPr>
          <w:b w:val="0"/>
        </w:rPr>
        <w:t>GdmH</w:t>
      </w:r>
      <w:proofErr w:type="spellEnd"/>
      <w:r w:rsidRPr="00F17ED8">
        <w:rPr>
          <w:b w:val="0"/>
        </w:rPr>
        <w:t xml:space="preserve">, not shown for reasons of clarity) are marked with asterisks (red: mutated in </w:t>
      </w:r>
      <w:r w:rsidRPr="00F17ED8">
        <w:rPr>
          <w:rFonts w:cs="Times New Roman"/>
          <w:b w:val="0"/>
        </w:rPr>
        <w:t>β-subunits</w:t>
      </w:r>
      <w:r w:rsidRPr="00F17ED8">
        <w:rPr>
          <w:b w:val="0"/>
        </w:rPr>
        <w:t xml:space="preserve">, blue: conserved throughout all proteins). Residues changed in the mutational studies are marked with a black box. </w:t>
      </w:r>
      <w:r w:rsidRPr="00F17ED8">
        <w:rPr>
          <w:b w:val="0"/>
        </w:rPr>
        <w:br w:type="page"/>
      </w:r>
    </w:p>
    <w:p w:rsidR="00B96860" w:rsidRPr="002E4F3B" w:rsidRDefault="00B96860" w:rsidP="00B96860">
      <w:pPr>
        <w:pStyle w:val="Beschriftung"/>
        <w:jc w:val="both"/>
      </w:pPr>
      <w:r w:rsidRPr="00F17ED8">
        <w:rPr>
          <w:noProof/>
          <w:lang w:val="de-DE" w:eastAsia="de-DE"/>
        </w:rPr>
        <w:lastRenderedPageBreak/>
        <w:drawing>
          <wp:inline distT="0" distB="0" distL="0" distR="0" wp14:anchorId="5ADACEC6" wp14:editId="173B5733">
            <wp:extent cx="2464905" cy="1897679"/>
            <wp:effectExtent l="0" t="0" r="0" b="7620"/>
            <wp:docPr id="53733223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473209" cy="1904072"/>
                    </a:xfrm>
                    <a:prstGeom prst="rect">
                      <a:avLst/>
                    </a:prstGeom>
                    <a:noFill/>
                  </pic:spPr>
                </pic:pic>
              </a:graphicData>
            </a:graphic>
          </wp:inline>
        </w:drawing>
      </w:r>
    </w:p>
    <w:p w:rsidR="00B96860" w:rsidRPr="00F17ED8" w:rsidRDefault="00B96860" w:rsidP="00B96860">
      <w:pPr>
        <w:pStyle w:val="Beschriftung"/>
        <w:jc w:val="both"/>
        <w:rPr>
          <w:b w:val="0"/>
        </w:rPr>
      </w:pPr>
      <w:r w:rsidRPr="00F17ED8">
        <w:t>Supplementary Fig. 5: 6xHis-</w:t>
      </w:r>
      <w:r w:rsidRPr="00F17ED8">
        <w:rPr>
          <w:i/>
        </w:rPr>
        <w:t>Pm</w:t>
      </w:r>
      <w:r w:rsidRPr="00F17ED8">
        <w:t xml:space="preserve">MefH purified after expression in the presence of different metal ions. </w:t>
      </w:r>
      <w:r w:rsidRPr="00F17ED8">
        <w:rPr>
          <w:b w:val="0"/>
        </w:rPr>
        <w:t>6xHis-</w:t>
      </w:r>
      <w:r w:rsidRPr="00F17ED8">
        <w:rPr>
          <w:b w:val="0"/>
          <w:i/>
        </w:rPr>
        <w:t>Pm</w:t>
      </w:r>
      <w:r w:rsidRPr="00F17ED8">
        <w:rPr>
          <w:b w:val="0"/>
        </w:rPr>
        <w:t>MefH was expressed in the presence of 50 µM Ni</w:t>
      </w:r>
      <w:r w:rsidRPr="00F17ED8">
        <w:rPr>
          <w:b w:val="0"/>
          <w:vertAlign w:val="superscript"/>
        </w:rPr>
        <w:t>2+</w:t>
      </w:r>
      <w:r w:rsidRPr="00F17ED8">
        <w:rPr>
          <w:b w:val="0"/>
        </w:rPr>
        <w:t>, Mn</w:t>
      </w:r>
      <w:r w:rsidRPr="00F17ED8">
        <w:rPr>
          <w:b w:val="0"/>
          <w:vertAlign w:val="superscript"/>
        </w:rPr>
        <w:t>2+</w:t>
      </w:r>
      <w:r w:rsidRPr="00F17ED8">
        <w:rPr>
          <w:b w:val="0"/>
        </w:rPr>
        <w:t>, Zn</w:t>
      </w:r>
      <w:r w:rsidRPr="00F17ED8">
        <w:rPr>
          <w:b w:val="0"/>
          <w:vertAlign w:val="superscript"/>
        </w:rPr>
        <w:t>2+</w:t>
      </w:r>
      <w:r w:rsidRPr="00F17ED8">
        <w:rPr>
          <w:b w:val="0"/>
        </w:rPr>
        <w:t xml:space="preserve"> or Co</w:t>
      </w:r>
      <w:r w:rsidRPr="00F17ED8">
        <w:rPr>
          <w:b w:val="0"/>
          <w:vertAlign w:val="superscript"/>
        </w:rPr>
        <w:t>2+</w:t>
      </w:r>
      <w:r w:rsidRPr="00F17ED8">
        <w:rPr>
          <w:b w:val="0"/>
        </w:rPr>
        <w:t xml:space="preserve">and purified by nickel affinity chromatography. </w:t>
      </w:r>
      <w:proofErr w:type="spellStart"/>
      <w:r w:rsidRPr="00F17ED8">
        <w:rPr>
          <w:b w:val="0"/>
        </w:rPr>
        <w:t>Unsoluble</w:t>
      </w:r>
      <w:proofErr w:type="spellEnd"/>
      <w:r w:rsidRPr="00F17ED8">
        <w:rPr>
          <w:b w:val="0"/>
        </w:rPr>
        <w:t xml:space="preserve"> fractions after lysis (P) and purified enzymes (E) were analyzed by denaturing polyacrylamide gel electrophoresis.</w:t>
      </w:r>
    </w:p>
    <w:p w:rsidR="00B96860" w:rsidRPr="00F17ED8" w:rsidRDefault="00B96860" w:rsidP="00B96860">
      <w:pPr>
        <w:spacing w:after="160" w:line="259" w:lineRule="auto"/>
        <w:rPr>
          <w:bCs/>
          <w:sz w:val="18"/>
          <w:szCs w:val="18"/>
        </w:rPr>
      </w:pPr>
      <w:r w:rsidRPr="00F17ED8">
        <w:rPr>
          <w:b/>
        </w:rPr>
        <w:br w:type="page"/>
      </w:r>
    </w:p>
    <w:p w:rsidR="00B96860" w:rsidRPr="00F17ED8" w:rsidRDefault="00B96860" w:rsidP="00B96860">
      <w:pPr>
        <w:pStyle w:val="Beschriftung"/>
        <w:jc w:val="both"/>
        <w:rPr>
          <w:noProof/>
          <w:lang w:eastAsia="de-DE"/>
        </w:rPr>
      </w:pPr>
      <w:r w:rsidRPr="00F17ED8">
        <w:rPr>
          <w:noProof/>
          <w:lang w:val="de-DE" w:eastAsia="de-DE"/>
        </w:rPr>
        <w:lastRenderedPageBreak/>
        <w:drawing>
          <wp:inline distT="0" distB="0" distL="0" distR="0" wp14:anchorId="5A8D0E20" wp14:editId="7063D037">
            <wp:extent cx="3962743" cy="2054530"/>
            <wp:effectExtent l="0" t="0" r="0" b="317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mgH-Metals.png"/>
                    <pic:cNvPicPr/>
                  </pic:nvPicPr>
                  <pic:blipFill>
                    <a:blip r:embed="rId9">
                      <a:extLst>
                        <a:ext uri="{28A0092B-C50C-407E-A947-70E740481C1C}">
                          <a14:useLocalDpi xmlns:a14="http://schemas.microsoft.com/office/drawing/2010/main" val="0"/>
                        </a:ext>
                      </a:extLst>
                    </a:blip>
                    <a:stretch>
                      <a:fillRect/>
                    </a:stretch>
                  </pic:blipFill>
                  <pic:spPr>
                    <a:xfrm>
                      <a:off x="0" y="0"/>
                      <a:ext cx="3962743" cy="2054530"/>
                    </a:xfrm>
                    <a:prstGeom prst="rect">
                      <a:avLst/>
                    </a:prstGeom>
                  </pic:spPr>
                </pic:pic>
              </a:graphicData>
            </a:graphic>
          </wp:inline>
        </w:drawing>
      </w:r>
    </w:p>
    <w:p w:rsidR="00B96860" w:rsidRPr="00F17ED8" w:rsidRDefault="00B96860" w:rsidP="00B96860">
      <w:pPr>
        <w:pStyle w:val="Beschriftung"/>
        <w:jc w:val="both"/>
        <w:rPr>
          <w:b w:val="0"/>
        </w:rPr>
      </w:pPr>
      <w:r w:rsidRPr="002E4F3B">
        <w:t>Supplementary Fig.</w:t>
      </w:r>
      <w:r w:rsidRPr="00F17ED8">
        <w:t xml:space="preserve"> 6: Metal dependency of </w:t>
      </w:r>
      <w:proofErr w:type="spellStart"/>
      <w:r w:rsidRPr="00F17ED8">
        <w:t>DmgH</w:t>
      </w:r>
      <w:proofErr w:type="spellEnd"/>
      <w:r w:rsidRPr="00F17ED8">
        <w:t xml:space="preserve"> activity. A </w:t>
      </w:r>
      <w:r w:rsidRPr="00F17ED8">
        <w:rPr>
          <w:b w:val="0"/>
        </w:rPr>
        <w:t>Denaturing polyacrylamide gel of purified Strep-</w:t>
      </w:r>
      <w:proofErr w:type="spellStart"/>
      <w:r w:rsidRPr="00F17ED8">
        <w:rPr>
          <w:b w:val="0"/>
        </w:rPr>
        <w:t>DmgH</w:t>
      </w:r>
      <w:proofErr w:type="spellEnd"/>
      <w:r w:rsidRPr="00F17ED8">
        <w:rPr>
          <w:b w:val="0"/>
        </w:rPr>
        <w:t xml:space="preserve"> after expression in the presence of different metals. Strep-</w:t>
      </w:r>
      <w:proofErr w:type="spellStart"/>
      <w:r w:rsidRPr="00F17ED8">
        <w:rPr>
          <w:b w:val="0"/>
        </w:rPr>
        <w:t>DmgH</w:t>
      </w:r>
      <w:proofErr w:type="spellEnd"/>
      <w:r w:rsidRPr="00F17ED8">
        <w:rPr>
          <w:b w:val="0"/>
        </w:rPr>
        <w:t xml:space="preserve"> was expressed in the presence of 100 µM Ni</w:t>
      </w:r>
      <w:r w:rsidRPr="00F17ED8">
        <w:rPr>
          <w:b w:val="0"/>
          <w:vertAlign w:val="superscript"/>
        </w:rPr>
        <w:t>2+</w:t>
      </w:r>
      <w:r w:rsidRPr="00F17ED8">
        <w:rPr>
          <w:b w:val="0"/>
        </w:rPr>
        <w:t>, Mn</w:t>
      </w:r>
      <w:r w:rsidRPr="00F17ED8">
        <w:rPr>
          <w:b w:val="0"/>
          <w:vertAlign w:val="superscript"/>
        </w:rPr>
        <w:t>2+</w:t>
      </w:r>
      <w:r w:rsidRPr="00F17ED8">
        <w:rPr>
          <w:b w:val="0"/>
        </w:rPr>
        <w:t>, Zn</w:t>
      </w:r>
      <w:r w:rsidRPr="00F17ED8">
        <w:rPr>
          <w:b w:val="0"/>
          <w:vertAlign w:val="superscript"/>
        </w:rPr>
        <w:t>2+</w:t>
      </w:r>
      <w:r w:rsidRPr="00F17ED8">
        <w:rPr>
          <w:b w:val="0"/>
        </w:rPr>
        <w:t xml:space="preserve"> or Co</w:t>
      </w:r>
      <w:r w:rsidRPr="00F17ED8">
        <w:rPr>
          <w:b w:val="0"/>
          <w:vertAlign w:val="superscript"/>
        </w:rPr>
        <w:t xml:space="preserve">2+ </w:t>
      </w:r>
      <w:r w:rsidRPr="00F17ED8">
        <w:rPr>
          <w:b w:val="0"/>
        </w:rPr>
        <w:t xml:space="preserve">and purified by nickel affinity chromatography. </w:t>
      </w:r>
      <w:proofErr w:type="spellStart"/>
      <w:r w:rsidRPr="00F17ED8">
        <w:rPr>
          <w:b w:val="0"/>
        </w:rPr>
        <w:t>Unsoluble</w:t>
      </w:r>
      <w:proofErr w:type="spellEnd"/>
      <w:r w:rsidRPr="00F17ED8">
        <w:rPr>
          <w:b w:val="0"/>
        </w:rPr>
        <w:t xml:space="preserve"> fraction after lysis (P) and purified enzyme (E) were loaded. Please note that expression in the presence of Co</w:t>
      </w:r>
      <w:r w:rsidRPr="00F17ED8">
        <w:rPr>
          <w:b w:val="0"/>
          <w:vertAlign w:val="superscript"/>
        </w:rPr>
        <w:t xml:space="preserve">2+ </w:t>
      </w:r>
      <w:r w:rsidRPr="00F17ED8">
        <w:rPr>
          <w:b w:val="0"/>
        </w:rPr>
        <w:t xml:space="preserve">failed. Repetition of expression resulted in poor yields of enzyme. In light of the results with </w:t>
      </w:r>
      <w:proofErr w:type="spellStart"/>
      <w:r w:rsidRPr="00F17ED8">
        <w:rPr>
          <w:b w:val="0"/>
          <w:i/>
        </w:rPr>
        <w:t>Pm</w:t>
      </w:r>
      <w:r w:rsidRPr="00F17ED8">
        <w:rPr>
          <w:b w:val="0"/>
        </w:rPr>
        <w:t>MefH</w:t>
      </w:r>
      <w:proofErr w:type="spellEnd"/>
      <w:r w:rsidRPr="00F17ED8">
        <w:rPr>
          <w:b w:val="0"/>
        </w:rPr>
        <w:t>, that was expressed but inactive in the presence of Co</w:t>
      </w:r>
      <w:r w:rsidRPr="00F17ED8">
        <w:rPr>
          <w:b w:val="0"/>
          <w:vertAlign w:val="superscript"/>
        </w:rPr>
        <w:t>2+</w:t>
      </w:r>
      <w:r w:rsidRPr="00F17ED8">
        <w:rPr>
          <w:b w:val="0"/>
        </w:rPr>
        <w:t xml:space="preserve">, we decided to stop the experiments. </w:t>
      </w:r>
      <w:r w:rsidRPr="00F17ED8">
        <w:t>B</w:t>
      </w:r>
      <w:r w:rsidRPr="00F17ED8">
        <w:rPr>
          <w:b w:val="0"/>
        </w:rPr>
        <w:t xml:space="preserve"> Urea production rates were determined for purified </w:t>
      </w:r>
      <w:proofErr w:type="spellStart"/>
      <w:r w:rsidRPr="00F17ED8">
        <w:rPr>
          <w:b w:val="0"/>
        </w:rPr>
        <w:t>DmgH</w:t>
      </w:r>
      <w:proofErr w:type="spellEnd"/>
      <w:r w:rsidRPr="00F17ED8">
        <w:rPr>
          <w:b w:val="0"/>
        </w:rPr>
        <w:t xml:space="preserve"> expressed with the annotated metals. Columns represent the average of technical triplicates and consistent results were obtained with independent preparations (error bars, </w:t>
      </w:r>
      <w:proofErr w:type="spellStart"/>
      <w:r w:rsidRPr="00F17ED8">
        <w:rPr>
          <w:b w:val="0"/>
        </w:rPr>
        <w:t>s.d.</w:t>
      </w:r>
      <w:proofErr w:type="spellEnd"/>
      <w:r w:rsidRPr="00F17ED8">
        <w:rPr>
          <w:b w:val="0"/>
        </w:rPr>
        <w:t>).</w:t>
      </w:r>
    </w:p>
    <w:p w:rsidR="00B96860" w:rsidRPr="00F17ED8" w:rsidRDefault="00B96860" w:rsidP="00B96860">
      <w:pPr>
        <w:pStyle w:val="Beschriftung"/>
        <w:jc w:val="both"/>
        <w:rPr>
          <w:b w:val="0"/>
        </w:rPr>
      </w:pPr>
      <w:r w:rsidRPr="00F17ED8">
        <w:br w:type="page"/>
      </w:r>
      <w:r w:rsidRPr="00F17ED8">
        <w:rPr>
          <w:noProof/>
          <w:lang w:val="de-DE" w:eastAsia="de-DE"/>
        </w:rPr>
        <w:lastRenderedPageBreak/>
        <w:drawing>
          <wp:anchor distT="0" distB="0" distL="114300" distR="114300" simplePos="0" relativeHeight="251660288" behindDoc="0" locked="0" layoutInCell="1" allowOverlap="1" wp14:anchorId="4037D214" wp14:editId="38832C19">
            <wp:simplePos x="0" y="0"/>
            <wp:positionH relativeFrom="column">
              <wp:posOffset>-1298</wp:posOffset>
            </wp:positionH>
            <wp:positionV relativeFrom="paragraph">
              <wp:posOffset>-1242</wp:posOffset>
            </wp:positionV>
            <wp:extent cx="4806696" cy="1642872"/>
            <wp:effectExtent l="0" t="0" r="0" b="0"/>
            <wp:wrapTopAndBottom/>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I Fig. ICP-OES.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06696" cy="1642872"/>
                    </a:xfrm>
                    <a:prstGeom prst="rect">
                      <a:avLst/>
                    </a:prstGeom>
                  </pic:spPr>
                </pic:pic>
              </a:graphicData>
            </a:graphic>
          </wp:anchor>
        </w:drawing>
      </w:r>
      <w:r w:rsidRPr="002E4F3B">
        <w:t xml:space="preserve">Supplementary Fig. </w:t>
      </w:r>
      <w:r w:rsidRPr="00F17ED8">
        <w:t xml:space="preserve">7: ICP-OES analysis of the </w:t>
      </w:r>
      <w:proofErr w:type="spellStart"/>
      <w:r w:rsidRPr="00F17ED8">
        <w:t>DmgH</w:t>
      </w:r>
      <w:proofErr w:type="spellEnd"/>
      <w:r w:rsidRPr="00F17ED8">
        <w:t xml:space="preserve"> metal content</w:t>
      </w:r>
      <w:r w:rsidRPr="00F17ED8">
        <w:rPr>
          <w:b w:val="0"/>
          <w:i/>
        </w:rPr>
        <w:t xml:space="preserve">. </w:t>
      </w:r>
      <w:proofErr w:type="spellStart"/>
      <w:r w:rsidRPr="00F17ED8">
        <w:rPr>
          <w:b w:val="0"/>
        </w:rPr>
        <w:t>DmgH</w:t>
      </w:r>
      <w:proofErr w:type="spellEnd"/>
      <w:r w:rsidRPr="00F17ED8">
        <w:rPr>
          <w:b w:val="0"/>
        </w:rPr>
        <w:t xml:space="preserve"> was expressed in medium containing 0.5 </w:t>
      </w:r>
      <w:proofErr w:type="spellStart"/>
      <w:r w:rsidRPr="00F17ED8">
        <w:rPr>
          <w:b w:val="0"/>
        </w:rPr>
        <w:t>mM</w:t>
      </w:r>
      <w:proofErr w:type="spellEnd"/>
      <w:r w:rsidRPr="00F17ED8">
        <w:rPr>
          <w:b w:val="0"/>
        </w:rPr>
        <w:t xml:space="preserve"> Ni</w:t>
      </w:r>
      <w:r w:rsidRPr="00F17ED8">
        <w:rPr>
          <w:b w:val="0"/>
          <w:vertAlign w:val="superscript"/>
        </w:rPr>
        <w:t>2+</w:t>
      </w:r>
      <w:r w:rsidRPr="00F17ED8">
        <w:rPr>
          <w:b w:val="0"/>
        </w:rPr>
        <w:t>. The cells were lysed in virtually Ni</w:t>
      </w:r>
      <w:r w:rsidRPr="00F17ED8">
        <w:rPr>
          <w:b w:val="0"/>
          <w:vertAlign w:val="superscript"/>
        </w:rPr>
        <w:t>2+</w:t>
      </w:r>
      <w:r w:rsidRPr="00F17ED8">
        <w:rPr>
          <w:b w:val="0"/>
        </w:rPr>
        <w:t xml:space="preserve">-free buffer and </w:t>
      </w:r>
      <w:proofErr w:type="spellStart"/>
      <w:r w:rsidRPr="00F17ED8">
        <w:rPr>
          <w:b w:val="0"/>
        </w:rPr>
        <w:t>DmgH</w:t>
      </w:r>
      <w:proofErr w:type="spellEnd"/>
      <w:r w:rsidRPr="00F17ED8">
        <w:rPr>
          <w:b w:val="0"/>
        </w:rPr>
        <w:t xml:space="preserve"> was purified by Strep-</w:t>
      </w:r>
      <w:proofErr w:type="spellStart"/>
      <w:r w:rsidRPr="00F17ED8">
        <w:rPr>
          <w:b w:val="0"/>
        </w:rPr>
        <w:t>Tactin</w:t>
      </w:r>
      <w:proofErr w:type="spellEnd"/>
      <w:r w:rsidRPr="00F17ED8">
        <w:rPr>
          <w:b w:val="0"/>
        </w:rPr>
        <w:t xml:space="preserve"> affinity chromatography followed by a buffer exchange into enzyme buffer on a PD-Midi desalting column. Metal standards containing nickel (Ni) and manganese (</w:t>
      </w:r>
      <w:proofErr w:type="spellStart"/>
      <w:r w:rsidRPr="00F17ED8">
        <w:rPr>
          <w:b w:val="0"/>
        </w:rPr>
        <w:t>Mn</w:t>
      </w:r>
      <w:proofErr w:type="spellEnd"/>
      <w:r w:rsidRPr="00F17ED8">
        <w:rPr>
          <w:b w:val="0"/>
        </w:rPr>
        <w:t>) (Agilent) were measured in enzyme buffer (black dots). Data were fitted with a linear regression (solid line, R</w:t>
      </w:r>
      <w:r w:rsidRPr="00F17ED8">
        <w:rPr>
          <w:b w:val="0"/>
          <w:vertAlign w:val="superscript"/>
        </w:rPr>
        <w:t>2</w:t>
      </w:r>
      <w:r w:rsidRPr="00F17ED8">
        <w:rPr>
          <w:b w:val="0"/>
        </w:rPr>
        <w:t xml:space="preserve"> = 0.9998 and 0.9999, respectively) and were used to calculate the nickel (green dot) and manganese (magenta dot) content of the protein samples. Data points represent the average of technical triplicates and consistent results were obtained with independent preparations. (</w:t>
      </w:r>
      <w:proofErr w:type="gramStart"/>
      <w:r w:rsidRPr="00F17ED8">
        <w:rPr>
          <w:b w:val="0"/>
        </w:rPr>
        <w:t>error</w:t>
      </w:r>
      <w:proofErr w:type="gramEnd"/>
      <w:r w:rsidRPr="00F17ED8">
        <w:rPr>
          <w:b w:val="0"/>
        </w:rPr>
        <w:t xml:space="preserve"> bars, </w:t>
      </w:r>
      <w:proofErr w:type="spellStart"/>
      <w:r w:rsidRPr="00F17ED8">
        <w:rPr>
          <w:b w:val="0"/>
        </w:rPr>
        <w:t>s.d.</w:t>
      </w:r>
      <w:proofErr w:type="spellEnd"/>
      <w:r w:rsidRPr="00F17ED8">
        <w:rPr>
          <w:b w:val="0"/>
        </w:rPr>
        <w:t>). Please note that error bars were too small to be visualized on the scale of the graph.</w:t>
      </w:r>
    </w:p>
    <w:p w:rsidR="00B96860" w:rsidRDefault="00B96860" w:rsidP="00B96860">
      <w:pPr>
        <w:pStyle w:val="Beschriftung"/>
      </w:pPr>
      <w:r w:rsidRPr="00F17ED8">
        <w:br w:type="page"/>
      </w:r>
      <w:r>
        <w:rPr>
          <w:noProof/>
          <w:lang w:val="de-DE" w:eastAsia="de-DE"/>
        </w:rPr>
        <w:lastRenderedPageBreak/>
        <w:drawing>
          <wp:inline distT="0" distB="0" distL="0" distR="0" wp14:anchorId="1B3F84F7" wp14:editId="6EDCAEF3">
            <wp:extent cx="2240280" cy="2084832"/>
            <wp:effectExtent l="0" t="0" r="762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IFigure_ActiveSiteUreaBound.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40280" cy="2084832"/>
                    </a:xfrm>
                    <a:prstGeom prst="rect">
                      <a:avLst/>
                    </a:prstGeom>
                  </pic:spPr>
                </pic:pic>
              </a:graphicData>
            </a:graphic>
          </wp:inline>
        </w:drawing>
      </w:r>
      <w:r>
        <w:br/>
      </w:r>
      <w:r w:rsidRPr="00F17ED8">
        <w:t xml:space="preserve">Supplementary Fig. </w:t>
      </w:r>
      <w:r>
        <w:t>8</w:t>
      </w:r>
      <w:r w:rsidRPr="00F17ED8">
        <w:t xml:space="preserve">: </w:t>
      </w:r>
      <w:r>
        <w:t xml:space="preserve">Urea bound in the </w:t>
      </w:r>
      <w:proofErr w:type="spellStart"/>
      <w:r>
        <w:t>MefH</w:t>
      </w:r>
      <w:proofErr w:type="spellEnd"/>
      <w:r>
        <w:rPr>
          <w:rFonts w:cs="Times New Roman"/>
        </w:rPr>
        <w:t>α</w:t>
      </w:r>
      <w:r>
        <w:t xml:space="preserve"> active site. </w:t>
      </w:r>
      <w:r>
        <w:rPr>
          <w:b w:val="0"/>
        </w:rPr>
        <w:t xml:space="preserve">Close-up of the </w:t>
      </w:r>
      <w:proofErr w:type="spellStart"/>
      <w:r>
        <w:rPr>
          <w:b w:val="0"/>
        </w:rPr>
        <w:t>MefH</w:t>
      </w:r>
      <w:proofErr w:type="spellEnd"/>
      <w:r>
        <w:rPr>
          <w:rFonts w:cs="Times New Roman"/>
          <w:b w:val="0"/>
        </w:rPr>
        <w:t>α</w:t>
      </w:r>
      <w:r>
        <w:rPr>
          <w:b w:val="0"/>
        </w:rPr>
        <w:t xml:space="preserve"> active site with the amino acids coordinating the Ni</w:t>
      </w:r>
      <w:r>
        <w:rPr>
          <w:b w:val="0"/>
          <w:vertAlign w:val="superscript"/>
        </w:rPr>
        <w:t>2+</w:t>
      </w:r>
      <w:r>
        <w:rPr>
          <w:b w:val="0"/>
        </w:rPr>
        <w:t xml:space="preserve"> ions (green spheres) and the bound urea (grey).</w:t>
      </w:r>
      <w:r>
        <w:br w:type="page"/>
      </w:r>
    </w:p>
    <w:p w:rsidR="00B96860" w:rsidRPr="00F17ED8" w:rsidRDefault="00B96860" w:rsidP="00B96860">
      <w:pPr>
        <w:pStyle w:val="Beschriftung"/>
      </w:pPr>
      <w:r w:rsidRPr="00F17ED8">
        <w:rPr>
          <w:noProof/>
          <w:lang w:val="de-DE" w:eastAsia="de-DE"/>
        </w:rPr>
        <w:lastRenderedPageBreak/>
        <w:drawing>
          <wp:inline distT="0" distB="0" distL="0" distR="0" wp14:anchorId="23309B76" wp14:editId="1AC8C906">
            <wp:extent cx="5404104" cy="3093720"/>
            <wp:effectExtent l="0" t="0" r="635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uret.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4104" cy="3093720"/>
                    </a:xfrm>
                    <a:prstGeom prst="rect">
                      <a:avLst/>
                    </a:prstGeom>
                  </pic:spPr>
                </pic:pic>
              </a:graphicData>
            </a:graphic>
          </wp:inline>
        </w:drawing>
      </w:r>
      <w:r w:rsidRPr="002E4F3B">
        <w:t xml:space="preserve"> </w:t>
      </w:r>
      <w:r w:rsidRPr="00F17ED8">
        <w:t xml:space="preserve">Supplementary Fig. </w:t>
      </w:r>
      <w:r>
        <w:t>9</w:t>
      </w:r>
      <w:r w:rsidRPr="00F17ED8">
        <w:t xml:space="preserve">: Biuret binding site of </w:t>
      </w:r>
      <w:proofErr w:type="spellStart"/>
      <w:r w:rsidRPr="00F17ED8">
        <w:t>MefH</w:t>
      </w:r>
      <w:proofErr w:type="spellEnd"/>
      <w:r w:rsidRPr="00F17ED8">
        <w:rPr>
          <w:rFonts w:cs="Times New Roman"/>
        </w:rPr>
        <w:t xml:space="preserve">α. </w:t>
      </w:r>
      <w:r w:rsidRPr="00F17ED8">
        <w:rPr>
          <w:rFonts w:cs="Times New Roman"/>
          <w:b w:val="0"/>
        </w:rPr>
        <w:t xml:space="preserve">Global view of the biuret binding site at the N-terminus of </w:t>
      </w:r>
      <w:proofErr w:type="spellStart"/>
      <w:r w:rsidRPr="00F17ED8">
        <w:rPr>
          <w:rFonts w:cs="Times New Roman"/>
          <w:b w:val="0"/>
        </w:rPr>
        <w:t>MefH</w:t>
      </w:r>
      <w:proofErr w:type="spellEnd"/>
      <w:r w:rsidRPr="00F17ED8">
        <w:rPr>
          <w:rFonts w:cs="Times New Roman"/>
          <w:b w:val="0"/>
        </w:rPr>
        <w:t>α and a close-up with the residues participating in the biuret binding. Biuret is an impurity (≤ 0.1%) of the urea that was used for soaking.</w:t>
      </w:r>
      <w:r w:rsidRPr="00F17ED8">
        <w:br w:type="page"/>
      </w:r>
    </w:p>
    <w:p w:rsidR="00B96860" w:rsidRPr="00C40D89" w:rsidRDefault="00B96860" w:rsidP="00B96860">
      <w:pPr>
        <w:pStyle w:val="Beschriftung"/>
        <w:spacing w:line="360" w:lineRule="auto"/>
        <w:jc w:val="both"/>
      </w:pPr>
      <w:r w:rsidRPr="00C40D89">
        <w:rPr>
          <w:noProof/>
          <w:lang w:val="de-DE" w:eastAsia="de-DE"/>
        </w:rPr>
        <w:lastRenderedPageBreak/>
        <w:drawing>
          <wp:inline distT="0" distB="0" distL="0" distR="0" wp14:anchorId="23D4A5C7" wp14:editId="2FE8786B">
            <wp:extent cx="5760720" cy="3352165"/>
            <wp:effectExtent l="0" t="0" r="0" b="635"/>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Tree.png"/>
                    <pic:cNvPicPr/>
                  </pic:nvPicPr>
                  <pic:blipFill>
                    <a:blip r:embed="rId13">
                      <a:extLst>
                        <a:ext uri="{28A0092B-C50C-407E-A947-70E740481C1C}">
                          <a14:useLocalDpi xmlns:a14="http://schemas.microsoft.com/office/drawing/2010/main" val="0"/>
                        </a:ext>
                      </a:extLst>
                    </a:blip>
                    <a:stretch>
                      <a:fillRect/>
                    </a:stretch>
                  </pic:blipFill>
                  <pic:spPr>
                    <a:xfrm>
                      <a:off x="0" y="0"/>
                      <a:ext cx="5760720" cy="3352165"/>
                    </a:xfrm>
                    <a:prstGeom prst="rect">
                      <a:avLst/>
                    </a:prstGeom>
                  </pic:spPr>
                </pic:pic>
              </a:graphicData>
            </a:graphic>
          </wp:inline>
        </w:drawing>
      </w:r>
    </w:p>
    <w:p w:rsidR="00B96860" w:rsidRPr="00F17ED8" w:rsidRDefault="00B96860" w:rsidP="00B96860">
      <w:pPr>
        <w:pStyle w:val="Beschriftung"/>
        <w:spacing w:line="360" w:lineRule="auto"/>
        <w:jc w:val="both"/>
        <w:rPr>
          <w:b w:val="0"/>
          <w:bCs w:val="0"/>
        </w:rPr>
      </w:pPr>
      <w:r w:rsidRPr="00C40D89">
        <w:t>Supplementary Fig. 10: Phylogenetic</w:t>
      </w:r>
      <w:r w:rsidRPr="00F17ED8">
        <w:t xml:space="preserve"> tree of </w:t>
      </w:r>
      <w:proofErr w:type="spellStart"/>
      <w:r w:rsidRPr="00F17ED8">
        <w:t>MefH</w:t>
      </w:r>
      <w:proofErr w:type="spellEnd"/>
      <w:r w:rsidRPr="00F17ED8">
        <w:t xml:space="preserve"> and related sequences.</w:t>
      </w:r>
      <w:r w:rsidRPr="00F17ED8">
        <w:rPr>
          <w:b w:val="0"/>
        </w:rPr>
        <w:t xml:space="preserve"> From BLAST searches with </w:t>
      </w:r>
      <w:proofErr w:type="spellStart"/>
      <w:r w:rsidRPr="00F17ED8">
        <w:rPr>
          <w:b w:val="0"/>
        </w:rPr>
        <w:t>MefH</w:t>
      </w:r>
      <w:proofErr w:type="spellEnd"/>
      <w:r w:rsidRPr="002E4F3B">
        <w:rPr>
          <w:b w:val="0"/>
        </w:rPr>
        <w:sym w:font="Symbol" w:char="F061"/>
      </w:r>
      <w:r w:rsidRPr="002E4F3B">
        <w:rPr>
          <w:b w:val="0"/>
        </w:rPr>
        <w:t xml:space="preserve"> and </w:t>
      </w:r>
      <w:proofErr w:type="spellStart"/>
      <w:r w:rsidRPr="002E4F3B">
        <w:rPr>
          <w:b w:val="0"/>
        </w:rPr>
        <w:t>MefH</w:t>
      </w:r>
      <w:proofErr w:type="spellEnd"/>
      <w:r w:rsidRPr="002E4F3B">
        <w:rPr>
          <w:b w:val="0"/>
        </w:rPr>
        <w:sym w:font="Symbol" w:char="F062"/>
      </w:r>
      <w:r w:rsidRPr="002E4F3B">
        <w:rPr>
          <w:b w:val="0"/>
        </w:rPr>
        <w:t>,</w:t>
      </w:r>
      <w:r w:rsidRPr="00F17ED8">
        <w:rPr>
          <w:b w:val="0"/>
        </w:rPr>
        <w:t xml:space="preserve"> </w:t>
      </w:r>
      <w:proofErr w:type="spellStart"/>
      <w:r w:rsidRPr="00F17ED8">
        <w:rPr>
          <w:b w:val="0"/>
        </w:rPr>
        <w:t>Genbank</w:t>
      </w:r>
      <w:proofErr w:type="spellEnd"/>
      <w:r w:rsidRPr="00F17ED8">
        <w:rPr>
          <w:b w:val="0"/>
        </w:rPr>
        <w:t xml:space="preserve"> hits representing full-length </w:t>
      </w:r>
      <w:proofErr w:type="spellStart"/>
      <w:r w:rsidRPr="00F17ED8">
        <w:rPr>
          <w:b w:val="0"/>
        </w:rPr>
        <w:t>ureohydrolase</w:t>
      </w:r>
      <w:proofErr w:type="spellEnd"/>
      <w:r w:rsidRPr="00F17ED8">
        <w:rPr>
          <w:b w:val="0"/>
        </w:rPr>
        <w:t xml:space="preserve"> sequences were selected. We checked in each case if they were from individual genes or from genes arranged in tandem. Red and blue letters indicate first and second sequences, respectively, in tandem-arranged genes. Bootstrap values are given next to each node and NCBI protein accession numbers are in brackets behind the organism identifiers. The branch length for </w:t>
      </w:r>
      <w:proofErr w:type="spellStart"/>
      <w:r w:rsidRPr="00F17ED8">
        <w:rPr>
          <w:b w:val="0"/>
        </w:rPr>
        <w:t>GdmH</w:t>
      </w:r>
      <w:proofErr w:type="spellEnd"/>
      <w:r w:rsidRPr="00F17ED8">
        <w:rPr>
          <w:b w:val="0"/>
        </w:rPr>
        <w:t xml:space="preserve"> was shortened for a better graphical representation of the other nodes.</w:t>
      </w:r>
    </w:p>
    <w:p w:rsidR="00B96860" w:rsidRPr="00F17ED8" w:rsidRDefault="00B96860" w:rsidP="00B96860">
      <w:pPr>
        <w:spacing w:after="160" w:line="259" w:lineRule="auto"/>
      </w:pPr>
      <w:r w:rsidRPr="00F17ED8">
        <w:br w:type="page"/>
      </w:r>
    </w:p>
    <w:p w:rsidR="00B96860" w:rsidRPr="00F17ED8" w:rsidRDefault="00B96860" w:rsidP="00B96860">
      <w:pPr>
        <w:pStyle w:val="Beschriftung"/>
        <w:spacing w:before="360"/>
        <w:rPr>
          <w:noProof/>
          <w:lang w:eastAsia="de-DE"/>
        </w:rPr>
      </w:pPr>
      <w:bookmarkStart w:id="0" w:name="_Ref150949589"/>
      <w:bookmarkStart w:id="1" w:name="_Toc151970065"/>
      <w:r w:rsidRPr="00F17ED8">
        <w:rPr>
          <w:noProof/>
          <w:lang w:val="de-DE" w:eastAsia="de-DE"/>
        </w:rPr>
        <w:lastRenderedPageBreak/>
        <w:drawing>
          <wp:inline distT="0" distB="0" distL="0" distR="0" wp14:anchorId="04607266" wp14:editId="03115826">
            <wp:extent cx="5760720" cy="3441065"/>
            <wp:effectExtent l="0" t="0" r="0" b="698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 Fig. 9_DmgHVariants.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3441065"/>
                    </a:xfrm>
                    <a:prstGeom prst="rect">
                      <a:avLst/>
                    </a:prstGeom>
                  </pic:spPr>
                </pic:pic>
              </a:graphicData>
            </a:graphic>
          </wp:inline>
        </w:drawing>
      </w:r>
    </w:p>
    <w:p w:rsidR="00B96860" w:rsidRPr="00F17ED8" w:rsidRDefault="00B96860" w:rsidP="00B96860">
      <w:pPr>
        <w:pStyle w:val="Beschriftung"/>
        <w:spacing w:before="360"/>
        <w:jc w:val="both"/>
      </w:pPr>
      <w:r w:rsidRPr="002E4F3B">
        <w:t xml:space="preserve">Supplementary Fig. </w:t>
      </w:r>
      <w:bookmarkEnd w:id="0"/>
      <w:r>
        <w:t>11</w:t>
      </w:r>
      <w:r w:rsidRPr="00F17ED8">
        <w:t xml:space="preserve">: Expression of </w:t>
      </w:r>
      <w:proofErr w:type="spellStart"/>
      <w:r w:rsidRPr="00F17ED8">
        <w:t>MefH</w:t>
      </w:r>
      <w:proofErr w:type="spellEnd"/>
      <w:r w:rsidRPr="00F17ED8">
        <w:t>/</w:t>
      </w:r>
      <w:proofErr w:type="spellStart"/>
      <w:r w:rsidRPr="00F17ED8">
        <w:t>DmgH</w:t>
      </w:r>
      <w:proofErr w:type="spellEnd"/>
      <w:r w:rsidRPr="00F17ED8">
        <w:t xml:space="preserve"> mixed </w:t>
      </w:r>
      <w:proofErr w:type="spellStart"/>
      <w:r w:rsidRPr="00F17ED8">
        <w:t>heteromers</w:t>
      </w:r>
      <w:proofErr w:type="spellEnd"/>
      <w:r w:rsidRPr="00F17ED8">
        <w:t xml:space="preserve"> and </w:t>
      </w:r>
      <w:proofErr w:type="spellStart"/>
      <w:r w:rsidRPr="00F17ED8">
        <w:t>DmgH</w:t>
      </w:r>
      <w:proofErr w:type="spellEnd"/>
      <w:r w:rsidRPr="00F17ED8">
        <w:t xml:space="preserve"> variants. A </w:t>
      </w:r>
      <w:r w:rsidRPr="00F17ED8">
        <w:rPr>
          <w:b w:val="0"/>
        </w:rPr>
        <w:t>Denaturing polyacrylamide</w:t>
      </w:r>
      <w:r w:rsidRPr="00F17ED8" w:rsidDel="0082564B">
        <w:rPr>
          <w:b w:val="0"/>
        </w:rPr>
        <w:t xml:space="preserve"> </w:t>
      </w:r>
      <w:r w:rsidRPr="00F17ED8">
        <w:rPr>
          <w:b w:val="0"/>
        </w:rPr>
        <w:t xml:space="preserve">gels </w:t>
      </w:r>
      <w:bookmarkEnd w:id="1"/>
      <w:r w:rsidRPr="00F17ED8">
        <w:rPr>
          <w:b w:val="0"/>
        </w:rPr>
        <w:t xml:space="preserve">with purified </w:t>
      </w:r>
      <w:proofErr w:type="spellStart"/>
      <w:r w:rsidRPr="00F17ED8">
        <w:rPr>
          <w:b w:val="0"/>
        </w:rPr>
        <w:t>DmgH</w:t>
      </w:r>
      <w:proofErr w:type="spellEnd"/>
      <w:r w:rsidRPr="00F17ED8">
        <w:rPr>
          <w:b w:val="0"/>
        </w:rPr>
        <w:t xml:space="preserve"> variants and mixed </w:t>
      </w:r>
      <w:proofErr w:type="spellStart"/>
      <w:r w:rsidRPr="00F17ED8">
        <w:rPr>
          <w:b w:val="0"/>
        </w:rPr>
        <w:t>heteromers</w:t>
      </w:r>
      <w:proofErr w:type="spellEnd"/>
      <w:r w:rsidRPr="00F17ED8">
        <w:rPr>
          <w:b w:val="0"/>
        </w:rPr>
        <w:t xml:space="preserve">. </w:t>
      </w:r>
      <w:r w:rsidRPr="00F17ED8">
        <w:t>B</w:t>
      </w:r>
      <w:r w:rsidRPr="00F17ED8">
        <w:rPr>
          <w:b w:val="0"/>
        </w:rPr>
        <w:t xml:space="preserve"> Schematic representation of the expression constructs for the mixed </w:t>
      </w:r>
      <w:proofErr w:type="spellStart"/>
      <w:r w:rsidRPr="00F17ED8">
        <w:rPr>
          <w:b w:val="0"/>
        </w:rPr>
        <w:t>heteromers</w:t>
      </w:r>
      <w:proofErr w:type="spellEnd"/>
      <w:r w:rsidRPr="00F17ED8">
        <w:rPr>
          <w:b w:val="0"/>
        </w:rPr>
        <w:t xml:space="preserve">. </w:t>
      </w:r>
    </w:p>
    <w:p w:rsidR="00B96860" w:rsidRPr="00F17ED8" w:rsidRDefault="00B96860" w:rsidP="00B96860">
      <w:pPr>
        <w:spacing w:after="160" w:line="259" w:lineRule="auto"/>
      </w:pPr>
      <w:r w:rsidRPr="00F17ED8">
        <w:br w:type="page"/>
      </w:r>
    </w:p>
    <w:p w:rsidR="00B96860" w:rsidRPr="00C40D89" w:rsidRDefault="00B96860" w:rsidP="00B96860">
      <w:pPr>
        <w:pStyle w:val="Beschriftung"/>
      </w:pPr>
      <w:r w:rsidRPr="00C40D89">
        <w:rPr>
          <w:noProof/>
          <w:lang w:val="de-DE" w:eastAsia="de-DE"/>
        </w:rPr>
        <w:lastRenderedPageBreak/>
        <w:drawing>
          <wp:inline distT="0" distB="0" distL="0" distR="0" wp14:anchorId="4B6F59E9" wp14:editId="09D90AA7">
            <wp:extent cx="2341067" cy="1639966"/>
            <wp:effectExtent l="0" t="0" r="254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T298Skinetics.png"/>
                    <pic:cNvPicPr/>
                  </pic:nvPicPr>
                  <pic:blipFill>
                    <a:blip r:embed="rId15">
                      <a:extLst>
                        <a:ext uri="{28A0092B-C50C-407E-A947-70E740481C1C}">
                          <a14:useLocalDpi xmlns:a14="http://schemas.microsoft.com/office/drawing/2010/main" val="0"/>
                        </a:ext>
                      </a:extLst>
                    </a:blip>
                    <a:stretch>
                      <a:fillRect/>
                    </a:stretch>
                  </pic:blipFill>
                  <pic:spPr>
                    <a:xfrm>
                      <a:off x="0" y="0"/>
                      <a:ext cx="2341067" cy="1639966"/>
                    </a:xfrm>
                    <a:prstGeom prst="rect">
                      <a:avLst/>
                    </a:prstGeom>
                  </pic:spPr>
                </pic:pic>
              </a:graphicData>
            </a:graphic>
          </wp:inline>
        </w:drawing>
      </w:r>
    </w:p>
    <w:p w:rsidR="00B96860" w:rsidRPr="00F17ED8" w:rsidRDefault="00B96860" w:rsidP="00B96860">
      <w:pPr>
        <w:pStyle w:val="Beschriftung"/>
        <w:jc w:val="both"/>
        <w:rPr>
          <w:b w:val="0"/>
        </w:rPr>
      </w:pPr>
      <w:r w:rsidRPr="00C40D89">
        <w:t>Supplementary Fig. 12: Enzymatic activity</w:t>
      </w:r>
      <w:r w:rsidRPr="00F17ED8">
        <w:t xml:space="preserve"> of </w:t>
      </w:r>
      <w:proofErr w:type="spellStart"/>
      <w:r w:rsidRPr="00F17ED8">
        <w:t>DgmH</w:t>
      </w:r>
      <w:proofErr w:type="spellEnd"/>
      <w:r w:rsidRPr="00F17ED8">
        <w:t xml:space="preserve"> variant T</w:t>
      </w:r>
      <w:r w:rsidRPr="00F17ED8">
        <w:rPr>
          <w:vertAlign w:val="subscript"/>
        </w:rPr>
        <w:t>289</w:t>
      </w:r>
      <w:r w:rsidRPr="00F17ED8">
        <w:t>S.</w:t>
      </w:r>
      <w:r w:rsidRPr="00F17ED8">
        <w:rPr>
          <w:b w:val="0"/>
        </w:rPr>
        <w:t xml:space="preserve"> Urea production at substrate concentrations from 0.16-100 </w:t>
      </w:r>
      <w:proofErr w:type="spellStart"/>
      <w:r w:rsidRPr="00F17ED8">
        <w:rPr>
          <w:b w:val="0"/>
        </w:rPr>
        <w:t>mM</w:t>
      </w:r>
      <w:proofErr w:type="spellEnd"/>
      <w:r w:rsidRPr="00F17ED8">
        <w:rPr>
          <w:b w:val="0"/>
        </w:rPr>
        <w:t xml:space="preserve"> was measured to determine </w:t>
      </w:r>
      <w:proofErr w:type="spellStart"/>
      <w:r w:rsidRPr="00F17ED8">
        <w:rPr>
          <w:b w:val="0"/>
        </w:rPr>
        <w:t>Michaelis</w:t>
      </w:r>
      <w:proofErr w:type="spellEnd"/>
      <w:r w:rsidRPr="00F17ED8">
        <w:rPr>
          <w:b w:val="0"/>
        </w:rPr>
        <w:t xml:space="preserve"> constant </w:t>
      </w:r>
      <w:r w:rsidRPr="00F17ED8">
        <w:rPr>
          <w:b w:val="0"/>
          <w:i/>
          <w:iCs/>
        </w:rPr>
        <w:t>K</w:t>
      </w:r>
      <w:r w:rsidRPr="00F17ED8">
        <w:rPr>
          <w:b w:val="0"/>
          <w:vertAlign w:val="subscript"/>
        </w:rPr>
        <w:t>M</w:t>
      </w:r>
      <w:r w:rsidRPr="00F17ED8">
        <w:rPr>
          <w:b w:val="0"/>
        </w:rPr>
        <w:t xml:space="preserve"> and maximal reaction rate (</w:t>
      </w:r>
      <w:proofErr w:type="spellStart"/>
      <w:r w:rsidRPr="00F17ED8">
        <w:rPr>
          <w:b w:val="0"/>
          <w:i/>
          <w:iCs/>
        </w:rPr>
        <w:t>v</w:t>
      </w:r>
      <w:r w:rsidRPr="00F17ED8">
        <w:rPr>
          <w:b w:val="0"/>
          <w:vertAlign w:val="subscript"/>
        </w:rPr>
        <w:t>max</w:t>
      </w:r>
      <w:proofErr w:type="spellEnd"/>
      <w:r w:rsidRPr="00F17ED8">
        <w:rPr>
          <w:b w:val="0"/>
        </w:rPr>
        <w:t xml:space="preserve">) for the mutated </w:t>
      </w:r>
      <w:proofErr w:type="spellStart"/>
      <w:r w:rsidRPr="00F17ED8">
        <w:rPr>
          <w:b w:val="0"/>
        </w:rPr>
        <w:t>DmgH</w:t>
      </w:r>
      <w:proofErr w:type="spellEnd"/>
      <w:r w:rsidRPr="00F17ED8">
        <w:rPr>
          <w:b w:val="0"/>
        </w:rPr>
        <w:t xml:space="preserve">. Data points represent the average of technical triplicates and consistent results were obtained with independent preparations (error bars, </w:t>
      </w:r>
      <w:proofErr w:type="spellStart"/>
      <w:r w:rsidRPr="00F17ED8">
        <w:rPr>
          <w:b w:val="0"/>
        </w:rPr>
        <w:t>s.d.</w:t>
      </w:r>
      <w:proofErr w:type="spellEnd"/>
      <w:r w:rsidRPr="00F17ED8">
        <w:rPr>
          <w:b w:val="0"/>
        </w:rPr>
        <w:t>).</w:t>
      </w:r>
    </w:p>
    <w:p w:rsidR="00B96860" w:rsidRPr="00F17ED8" w:rsidRDefault="00B96860" w:rsidP="00B96860">
      <w:pPr>
        <w:spacing w:after="160" w:line="259" w:lineRule="auto"/>
      </w:pPr>
      <w:r w:rsidRPr="00F17ED8">
        <w:br w:type="page"/>
      </w:r>
    </w:p>
    <w:p w:rsidR="00B96860" w:rsidRPr="00F17ED8" w:rsidRDefault="00B96860" w:rsidP="00B96860">
      <w:pPr>
        <w:pStyle w:val="Beschriftung"/>
        <w:spacing w:before="360"/>
        <w:jc w:val="both"/>
        <w:rPr>
          <w:b w:val="0"/>
        </w:rPr>
      </w:pPr>
      <w:r w:rsidRPr="00F17ED8">
        <w:rPr>
          <w:noProof/>
          <w:lang w:val="de-DE" w:eastAsia="de-DE"/>
        </w:rPr>
        <w:lastRenderedPageBreak/>
        <w:drawing>
          <wp:anchor distT="0" distB="0" distL="114300" distR="114300" simplePos="0" relativeHeight="251659264" behindDoc="0" locked="0" layoutInCell="1" allowOverlap="1" wp14:anchorId="667A6C54" wp14:editId="019AAD2F">
            <wp:simplePos x="0" y="0"/>
            <wp:positionH relativeFrom="column">
              <wp:posOffset>2882</wp:posOffset>
            </wp:positionH>
            <wp:positionV relativeFrom="paragraph">
              <wp:posOffset>2882</wp:posOffset>
            </wp:positionV>
            <wp:extent cx="4651651" cy="1639966"/>
            <wp:effectExtent l="0" t="0" r="0" b="0"/>
            <wp:wrapTopAndBottom/>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Linearity.png"/>
                    <pic:cNvPicPr/>
                  </pic:nvPicPr>
                  <pic:blipFill>
                    <a:blip r:embed="rId16">
                      <a:extLst>
                        <a:ext uri="{28A0092B-C50C-407E-A947-70E740481C1C}">
                          <a14:useLocalDpi xmlns:a14="http://schemas.microsoft.com/office/drawing/2010/main" val="0"/>
                        </a:ext>
                      </a:extLst>
                    </a:blip>
                    <a:stretch>
                      <a:fillRect/>
                    </a:stretch>
                  </pic:blipFill>
                  <pic:spPr>
                    <a:xfrm>
                      <a:off x="0" y="0"/>
                      <a:ext cx="4651651" cy="1639966"/>
                    </a:xfrm>
                    <a:prstGeom prst="rect">
                      <a:avLst/>
                    </a:prstGeom>
                  </pic:spPr>
                </pic:pic>
              </a:graphicData>
            </a:graphic>
          </wp:anchor>
        </w:drawing>
      </w:r>
      <w:r>
        <w:t>Supplementary Fig. 13</w:t>
      </w:r>
      <w:r w:rsidRPr="002E4F3B">
        <w:t xml:space="preserve">: Linearity of </w:t>
      </w:r>
      <w:proofErr w:type="spellStart"/>
      <w:r w:rsidRPr="002E4F3B">
        <w:t>guanylurea</w:t>
      </w:r>
      <w:proofErr w:type="spellEnd"/>
      <w:r w:rsidRPr="002E4F3B">
        <w:t xml:space="preserve"> and urea production over time. </w:t>
      </w:r>
      <w:r w:rsidRPr="00F17ED8">
        <w:rPr>
          <w:b w:val="0"/>
        </w:rPr>
        <w:t xml:space="preserve">Concentrations of </w:t>
      </w:r>
      <w:proofErr w:type="spellStart"/>
      <w:r w:rsidRPr="00F17ED8">
        <w:rPr>
          <w:b w:val="0"/>
        </w:rPr>
        <w:t>guanylurea</w:t>
      </w:r>
      <w:proofErr w:type="spellEnd"/>
      <w:r w:rsidRPr="00F17ED8">
        <w:rPr>
          <w:b w:val="0"/>
        </w:rPr>
        <w:t xml:space="preserve"> (</w:t>
      </w:r>
      <w:r w:rsidRPr="00F17ED8">
        <w:t>A</w:t>
      </w:r>
      <w:r w:rsidRPr="00F17ED8">
        <w:rPr>
          <w:b w:val="0"/>
        </w:rPr>
        <w:t>) and urea (</w:t>
      </w:r>
      <w:r w:rsidRPr="00F17ED8">
        <w:t>B</w:t>
      </w:r>
      <w:r w:rsidRPr="00F17ED8">
        <w:rPr>
          <w:b w:val="0"/>
        </w:rPr>
        <w:t xml:space="preserve">) were plotted against the reaction time of the enzyme assays with </w:t>
      </w:r>
      <w:proofErr w:type="spellStart"/>
      <w:r w:rsidRPr="00F17ED8">
        <w:rPr>
          <w:b w:val="0"/>
        </w:rPr>
        <w:t>MefH</w:t>
      </w:r>
      <w:proofErr w:type="spellEnd"/>
      <w:r w:rsidRPr="00F17ED8">
        <w:rPr>
          <w:b w:val="0"/>
        </w:rPr>
        <w:t xml:space="preserve"> and </w:t>
      </w:r>
      <w:proofErr w:type="spellStart"/>
      <w:r w:rsidRPr="00F17ED8">
        <w:rPr>
          <w:b w:val="0"/>
        </w:rPr>
        <w:t>DmgH</w:t>
      </w:r>
      <w:proofErr w:type="spellEnd"/>
      <w:r w:rsidRPr="00F17ED8">
        <w:rPr>
          <w:b w:val="0"/>
        </w:rPr>
        <w:t>, respectively. Data were analyzed by linear regression and the calculated R</w:t>
      </w:r>
      <w:r w:rsidRPr="00F17ED8">
        <w:rPr>
          <w:b w:val="0"/>
          <w:vertAlign w:val="superscript"/>
        </w:rPr>
        <w:t>2</w:t>
      </w:r>
      <w:r w:rsidRPr="00F17ED8">
        <w:rPr>
          <w:b w:val="0"/>
        </w:rPr>
        <w:t xml:space="preserve"> values confirmed that the reaction was </w:t>
      </w:r>
      <w:r w:rsidRPr="00F17ED8">
        <w:rPr>
          <w:b w:val="0"/>
          <w:i/>
        </w:rPr>
        <w:t>bona fide</w:t>
      </w:r>
      <w:r w:rsidRPr="00F17ED8">
        <w:rPr>
          <w:b w:val="0"/>
        </w:rPr>
        <w:t xml:space="preserve"> linear within the 1 h used in end-point determinations of enzyme activity. Data points represent the average of technical triplicates and consistent results were obtained with independent preparations (error bars, </w:t>
      </w:r>
      <w:proofErr w:type="spellStart"/>
      <w:r w:rsidRPr="00F17ED8">
        <w:rPr>
          <w:b w:val="0"/>
        </w:rPr>
        <w:t>s.d.</w:t>
      </w:r>
      <w:proofErr w:type="spellEnd"/>
      <w:r w:rsidRPr="00F17ED8">
        <w:rPr>
          <w:b w:val="0"/>
        </w:rPr>
        <w:t>).</w:t>
      </w:r>
    </w:p>
    <w:p w:rsidR="00B96860" w:rsidRPr="00F17ED8" w:rsidRDefault="00B96860" w:rsidP="00B96860">
      <w:pPr>
        <w:spacing w:after="160" w:line="259" w:lineRule="auto"/>
        <w:rPr>
          <w:bCs/>
          <w:sz w:val="18"/>
          <w:szCs w:val="18"/>
        </w:rPr>
      </w:pPr>
      <w:r w:rsidRPr="00F17ED8">
        <w:rPr>
          <w:b/>
        </w:rPr>
        <w:br w:type="page"/>
      </w:r>
    </w:p>
    <w:p w:rsidR="00B96860" w:rsidRPr="00F17ED8" w:rsidRDefault="00B96860" w:rsidP="00B96860">
      <w:pPr>
        <w:pStyle w:val="Beschriftung"/>
        <w:jc w:val="both"/>
        <w:rPr>
          <w:b w:val="0"/>
        </w:rPr>
      </w:pPr>
      <w:r w:rsidRPr="00F17ED8">
        <w:lastRenderedPageBreak/>
        <w:t xml:space="preserve">Extended Data Table 1: Peptide mass fingerprint analysis of purified </w:t>
      </w:r>
      <w:proofErr w:type="spellStart"/>
      <w:r w:rsidRPr="00F17ED8">
        <w:rPr>
          <w:i/>
        </w:rPr>
        <w:t>Pm</w:t>
      </w:r>
      <w:r w:rsidRPr="00F17ED8">
        <w:t>MefH</w:t>
      </w:r>
      <w:proofErr w:type="spellEnd"/>
      <w:r w:rsidRPr="00F17ED8">
        <w:t xml:space="preserve">. </w:t>
      </w:r>
      <w:r w:rsidRPr="00F17ED8">
        <w:rPr>
          <w:b w:val="0"/>
        </w:rPr>
        <w:t>6xHis-</w:t>
      </w:r>
      <w:r w:rsidRPr="00F17ED8">
        <w:rPr>
          <w:b w:val="0"/>
          <w:i/>
        </w:rPr>
        <w:t>Pm</w:t>
      </w:r>
      <w:r w:rsidRPr="00F17ED8">
        <w:rPr>
          <w:b w:val="0"/>
        </w:rPr>
        <w:t xml:space="preserve">MefH was purified by nickel affinity chromatography. Protein bands at ~37 </w:t>
      </w:r>
      <w:proofErr w:type="spellStart"/>
      <w:r w:rsidRPr="00F17ED8">
        <w:rPr>
          <w:b w:val="0"/>
        </w:rPr>
        <w:t>kDa</w:t>
      </w:r>
      <w:proofErr w:type="spellEnd"/>
      <w:r w:rsidRPr="00F17ED8">
        <w:rPr>
          <w:b w:val="0"/>
        </w:rPr>
        <w:t xml:space="preserve"> and ~42 </w:t>
      </w:r>
      <w:proofErr w:type="spellStart"/>
      <w:r w:rsidRPr="00F17ED8">
        <w:rPr>
          <w:b w:val="0"/>
        </w:rPr>
        <w:t>kDa</w:t>
      </w:r>
      <w:proofErr w:type="spellEnd"/>
      <w:r w:rsidRPr="00F17ED8">
        <w:rPr>
          <w:b w:val="0"/>
        </w:rPr>
        <w:t xml:space="preserve"> were excised from a denaturing polyacrylamide gel and subjected to peptide mass fingerprint analysis.</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87"/>
        <w:gridCol w:w="1167"/>
        <w:gridCol w:w="997"/>
        <w:gridCol w:w="1031"/>
        <w:gridCol w:w="905"/>
        <w:gridCol w:w="940"/>
        <w:gridCol w:w="940"/>
        <w:gridCol w:w="1941"/>
      </w:tblGrid>
      <w:tr w:rsidR="00B96860" w:rsidRPr="00F17ED8" w:rsidTr="005C5CAD">
        <w:trPr>
          <w:trHeight w:val="378"/>
        </w:trPr>
        <w:tc>
          <w:tcPr>
            <w:tcW w:w="1187" w:type="dxa"/>
            <w:shd w:val="clear" w:color="FFFFFF" w:fill="F0F0F0"/>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Band</w:t>
            </w:r>
          </w:p>
        </w:tc>
        <w:tc>
          <w:tcPr>
            <w:tcW w:w="1167" w:type="dxa"/>
            <w:shd w:val="clear" w:color="FFFFFF" w:fill="F0F0F0"/>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Description</w:t>
            </w:r>
          </w:p>
        </w:tc>
        <w:tc>
          <w:tcPr>
            <w:tcW w:w="997" w:type="dxa"/>
            <w:shd w:val="clear" w:color="FFFFFF" w:fill="F0F0F0"/>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Score</w:t>
            </w:r>
          </w:p>
        </w:tc>
        <w:tc>
          <w:tcPr>
            <w:tcW w:w="1031" w:type="dxa"/>
            <w:shd w:val="clear" w:color="FFFFFF" w:fill="F0F0F0"/>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Coverage</w:t>
            </w:r>
          </w:p>
        </w:tc>
        <w:tc>
          <w:tcPr>
            <w:tcW w:w="905" w:type="dxa"/>
            <w:shd w:val="clear" w:color="FFFFFF" w:fill="F0F0F0"/>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 Proteins</w:t>
            </w:r>
          </w:p>
        </w:tc>
        <w:tc>
          <w:tcPr>
            <w:tcW w:w="940" w:type="dxa"/>
            <w:shd w:val="clear" w:color="FFFFFF" w:fill="F0F0F0"/>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 Unique Peptides</w:t>
            </w:r>
          </w:p>
        </w:tc>
        <w:tc>
          <w:tcPr>
            <w:tcW w:w="940" w:type="dxa"/>
            <w:shd w:val="clear" w:color="FFFFFF" w:fill="F0F0F0"/>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 Peptides</w:t>
            </w:r>
          </w:p>
        </w:tc>
        <w:tc>
          <w:tcPr>
            <w:tcW w:w="1941" w:type="dxa"/>
            <w:shd w:val="clear" w:color="FFFFFF" w:fill="F0F0F0"/>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 PSMs</w:t>
            </w:r>
          </w:p>
        </w:tc>
      </w:tr>
      <w:tr w:rsidR="00B96860" w:rsidRPr="00F17ED8" w:rsidTr="005C5CAD">
        <w:trPr>
          <w:trHeight w:val="306"/>
        </w:trPr>
        <w:tc>
          <w:tcPr>
            <w:tcW w:w="1187" w:type="dxa"/>
            <w:vMerge w:val="restart"/>
            <w:shd w:val="clear" w:color="FFFFFF" w:fill="F0F8FF"/>
            <w:noWrap/>
            <w:vAlign w:val="center"/>
            <w:hideMark/>
          </w:tcPr>
          <w:p w:rsidR="00B96860" w:rsidRPr="00F17ED8" w:rsidRDefault="00B96860" w:rsidP="005C5CAD">
            <w:pPr>
              <w:spacing w:after="0" w:line="240" w:lineRule="auto"/>
              <w:jc w:val="center"/>
              <w:rPr>
                <w:rFonts w:eastAsia="Times New Roman" w:cs="Times New Roman"/>
                <w:b/>
                <w:color w:val="000000"/>
                <w:szCs w:val="16"/>
                <w:lang w:eastAsia="de-DE"/>
              </w:rPr>
            </w:pPr>
            <w:r w:rsidRPr="00F17ED8">
              <w:rPr>
                <w:rFonts w:eastAsia="Times New Roman" w:cs="Times New Roman"/>
                <w:b/>
                <w:color w:val="000000"/>
                <w:szCs w:val="16"/>
                <w:lang w:eastAsia="de-DE"/>
              </w:rPr>
              <w:t xml:space="preserve">42 </w:t>
            </w:r>
            <w:proofErr w:type="spellStart"/>
            <w:r w:rsidRPr="00F17ED8">
              <w:rPr>
                <w:rFonts w:eastAsia="Times New Roman" w:cs="Times New Roman"/>
                <w:b/>
                <w:color w:val="000000"/>
                <w:szCs w:val="16"/>
                <w:lang w:eastAsia="de-DE"/>
              </w:rPr>
              <w:t>kDa</w:t>
            </w:r>
            <w:proofErr w:type="spellEnd"/>
          </w:p>
        </w:tc>
        <w:tc>
          <w:tcPr>
            <w:tcW w:w="1167" w:type="dxa"/>
            <w:shd w:val="clear" w:color="FFFFFF" w:fill="F0F8FF"/>
            <w:vAlign w:val="center"/>
          </w:tcPr>
          <w:p w:rsidR="00B96860" w:rsidRPr="00F17ED8" w:rsidRDefault="00B96860" w:rsidP="005C5CAD">
            <w:pPr>
              <w:spacing w:after="0" w:line="240" w:lineRule="auto"/>
              <w:jc w:val="center"/>
              <w:rPr>
                <w:rFonts w:eastAsia="Times New Roman" w:cs="Times New Roman"/>
                <w:color w:val="000000"/>
                <w:szCs w:val="16"/>
                <w:lang w:eastAsia="de-DE"/>
              </w:rPr>
            </w:pPr>
            <w:proofErr w:type="spellStart"/>
            <w:r w:rsidRPr="00F17ED8">
              <w:rPr>
                <w:rFonts w:eastAsia="Times New Roman" w:cs="Times New Roman"/>
                <w:color w:val="000000"/>
                <w:szCs w:val="16"/>
                <w:lang w:eastAsia="de-DE"/>
              </w:rPr>
              <w:t>MefH</w:t>
            </w:r>
            <w:proofErr w:type="spellEnd"/>
            <w:r w:rsidRPr="00F17ED8">
              <w:rPr>
                <w:rFonts w:eastAsia="Times New Roman" w:cs="Times New Roman"/>
                <w:color w:val="000000"/>
                <w:szCs w:val="16"/>
                <w:lang w:eastAsia="de-DE"/>
              </w:rPr>
              <w:t>α</w:t>
            </w:r>
          </w:p>
        </w:tc>
        <w:tc>
          <w:tcPr>
            <w:tcW w:w="997" w:type="dxa"/>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11598.23</w:t>
            </w:r>
          </w:p>
        </w:tc>
        <w:tc>
          <w:tcPr>
            <w:tcW w:w="1031" w:type="dxa"/>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75.20</w:t>
            </w:r>
          </w:p>
        </w:tc>
        <w:tc>
          <w:tcPr>
            <w:tcW w:w="905" w:type="dxa"/>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1</w:t>
            </w:r>
          </w:p>
        </w:tc>
        <w:tc>
          <w:tcPr>
            <w:tcW w:w="940" w:type="dxa"/>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23</w:t>
            </w:r>
          </w:p>
        </w:tc>
        <w:tc>
          <w:tcPr>
            <w:tcW w:w="940" w:type="dxa"/>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23</w:t>
            </w:r>
          </w:p>
        </w:tc>
        <w:tc>
          <w:tcPr>
            <w:tcW w:w="1941" w:type="dxa"/>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428</w:t>
            </w:r>
          </w:p>
        </w:tc>
      </w:tr>
      <w:tr w:rsidR="00B96860" w:rsidRPr="00F17ED8" w:rsidTr="005C5CAD">
        <w:trPr>
          <w:trHeight w:val="306"/>
        </w:trPr>
        <w:tc>
          <w:tcPr>
            <w:tcW w:w="1187" w:type="dxa"/>
            <w:vMerge/>
            <w:shd w:val="clear" w:color="FFFFFF" w:fill="F0F8FF"/>
            <w:noWrap/>
            <w:hideMark/>
          </w:tcPr>
          <w:p w:rsidR="00B96860" w:rsidRPr="00F17ED8" w:rsidRDefault="00B96860" w:rsidP="005C5CAD">
            <w:pPr>
              <w:spacing w:after="0" w:line="240" w:lineRule="auto"/>
              <w:jc w:val="center"/>
              <w:rPr>
                <w:rFonts w:eastAsia="Times New Roman" w:cs="Times New Roman"/>
                <w:color w:val="000000"/>
                <w:szCs w:val="16"/>
                <w:lang w:eastAsia="de-DE"/>
              </w:rPr>
            </w:pPr>
          </w:p>
        </w:tc>
        <w:tc>
          <w:tcPr>
            <w:tcW w:w="1167" w:type="dxa"/>
            <w:shd w:val="clear" w:color="FFFFFF" w:fill="F0F8FF"/>
            <w:vAlign w:val="center"/>
          </w:tcPr>
          <w:p w:rsidR="00B96860" w:rsidRPr="00F17ED8" w:rsidRDefault="00B96860" w:rsidP="005C5CAD">
            <w:pPr>
              <w:spacing w:after="0" w:line="240" w:lineRule="auto"/>
              <w:jc w:val="center"/>
              <w:rPr>
                <w:rFonts w:eastAsia="Times New Roman" w:cs="Times New Roman"/>
                <w:color w:val="000000"/>
                <w:szCs w:val="16"/>
                <w:lang w:eastAsia="de-DE"/>
              </w:rPr>
            </w:pPr>
            <w:proofErr w:type="spellStart"/>
            <w:r w:rsidRPr="00F17ED8">
              <w:rPr>
                <w:rFonts w:eastAsia="Times New Roman" w:cs="Times New Roman"/>
                <w:color w:val="000000"/>
                <w:szCs w:val="16"/>
                <w:lang w:eastAsia="de-DE"/>
              </w:rPr>
              <w:t>MefH</w:t>
            </w:r>
            <w:proofErr w:type="spellEnd"/>
            <w:r w:rsidRPr="00F17ED8">
              <w:rPr>
                <w:rFonts w:eastAsia="Times New Roman" w:cs="Times New Roman"/>
                <w:color w:val="000000"/>
                <w:szCs w:val="16"/>
                <w:lang w:eastAsia="de-DE"/>
              </w:rPr>
              <w:t>β</w:t>
            </w:r>
          </w:p>
        </w:tc>
        <w:tc>
          <w:tcPr>
            <w:tcW w:w="997" w:type="dxa"/>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7412.98</w:t>
            </w:r>
          </w:p>
        </w:tc>
        <w:tc>
          <w:tcPr>
            <w:tcW w:w="1031" w:type="dxa"/>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88.22</w:t>
            </w:r>
          </w:p>
        </w:tc>
        <w:tc>
          <w:tcPr>
            <w:tcW w:w="905" w:type="dxa"/>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1</w:t>
            </w:r>
          </w:p>
        </w:tc>
        <w:tc>
          <w:tcPr>
            <w:tcW w:w="940" w:type="dxa"/>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27</w:t>
            </w:r>
          </w:p>
        </w:tc>
        <w:tc>
          <w:tcPr>
            <w:tcW w:w="940" w:type="dxa"/>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27</w:t>
            </w:r>
          </w:p>
        </w:tc>
        <w:tc>
          <w:tcPr>
            <w:tcW w:w="1941" w:type="dxa"/>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376</w:t>
            </w:r>
          </w:p>
        </w:tc>
      </w:tr>
      <w:tr w:rsidR="00B96860" w:rsidRPr="00F17ED8" w:rsidTr="005C5CAD">
        <w:trPr>
          <w:trHeight w:val="306"/>
        </w:trPr>
        <w:tc>
          <w:tcPr>
            <w:tcW w:w="1187" w:type="dxa"/>
            <w:vMerge/>
            <w:shd w:val="clear" w:color="FFFFFF" w:fill="F0F8FF"/>
            <w:noWrap/>
            <w:hideMark/>
          </w:tcPr>
          <w:p w:rsidR="00B96860" w:rsidRPr="00F17ED8" w:rsidRDefault="00B96860" w:rsidP="005C5CAD">
            <w:pPr>
              <w:spacing w:after="0" w:line="240" w:lineRule="auto"/>
              <w:jc w:val="center"/>
              <w:rPr>
                <w:rFonts w:eastAsia="Times New Roman" w:cs="Times New Roman"/>
                <w:color w:val="000000"/>
                <w:szCs w:val="16"/>
                <w:lang w:eastAsia="de-DE"/>
              </w:rPr>
            </w:pPr>
          </w:p>
        </w:tc>
        <w:tc>
          <w:tcPr>
            <w:tcW w:w="1167" w:type="dxa"/>
            <w:shd w:val="clear" w:color="FFFFFF" w:fill="F0F8FF"/>
            <w:vAlign w:val="center"/>
          </w:tcPr>
          <w:p w:rsidR="00B96860" w:rsidRPr="00F17ED8" w:rsidRDefault="00B96860" w:rsidP="005C5CAD">
            <w:pPr>
              <w:spacing w:after="0" w:line="240" w:lineRule="auto"/>
              <w:jc w:val="center"/>
              <w:rPr>
                <w:rFonts w:eastAsia="Times New Roman" w:cs="Times New Roman"/>
                <w:color w:val="000000"/>
                <w:szCs w:val="16"/>
                <w:lang w:eastAsia="de-DE"/>
              </w:rPr>
            </w:pPr>
            <w:proofErr w:type="spellStart"/>
            <w:r w:rsidRPr="00F17ED8">
              <w:rPr>
                <w:rFonts w:eastAsia="Times New Roman" w:cs="Times New Roman"/>
                <w:color w:val="000000"/>
                <w:szCs w:val="16"/>
                <w:lang w:eastAsia="de-DE"/>
              </w:rPr>
              <w:t>HypB</w:t>
            </w:r>
            <w:proofErr w:type="spellEnd"/>
          </w:p>
        </w:tc>
        <w:tc>
          <w:tcPr>
            <w:tcW w:w="997" w:type="dxa"/>
            <w:tcBorders>
              <w:bottom w:val="single" w:sz="4" w:space="0" w:color="auto"/>
            </w:tcBorders>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2392.28</w:t>
            </w:r>
          </w:p>
        </w:tc>
        <w:tc>
          <w:tcPr>
            <w:tcW w:w="1031" w:type="dxa"/>
            <w:tcBorders>
              <w:bottom w:val="single" w:sz="4" w:space="0" w:color="auto"/>
            </w:tcBorders>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68.73</w:t>
            </w:r>
          </w:p>
        </w:tc>
        <w:tc>
          <w:tcPr>
            <w:tcW w:w="905" w:type="dxa"/>
            <w:tcBorders>
              <w:bottom w:val="single" w:sz="4" w:space="0" w:color="auto"/>
            </w:tcBorders>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1</w:t>
            </w:r>
          </w:p>
        </w:tc>
        <w:tc>
          <w:tcPr>
            <w:tcW w:w="940" w:type="dxa"/>
            <w:tcBorders>
              <w:bottom w:val="single" w:sz="4" w:space="0" w:color="auto"/>
            </w:tcBorders>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19</w:t>
            </w:r>
          </w:p>
        </w:tc>
        <w:tc>
          <w:tcPr>
            <w:tcW w:w="940" w:type="dxa"/>
            <w:tcBorders>
              <w:bottom w:val="single" w:sz="4" w:space="0" w:color="auto"/>
            </w:tcBorders>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19</w:t>
            </w:r>
          </w:p>
        </w:tc>
        <w:tc>
          <w:tcPr>
            <w:tcW w:w="1941" w:type="dxa"/>
            <w:tcBorders>
              <w:bottom w:val="single" w:sz="4" w:space="0" w:color="auto"/>
            </w:tcBorders>
            <w:shd w:val="clear" w:color="FFFFFF" w:fill="F0F8FF"/>
            <w:noWrap/>
            <w:vAlign w:val="center"/>
            <w:hideMark/>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color w:val="000000"/>
                <w:szCs w:val="16"/>
                <w:lang w:eastAsia="de-DE"/>
              </w:rPr>
              <w:t>73</w:t>
            </w:r>
          </w:p>
        </w:tc>
      </w:tr>
      <w:tr w:rsidR="00B96860" w:rsidRPr="00F17ED8" w:rsidTr="005C5CAD">
        <w:trPr>
          <w:trHeight w:val="306"/>
        </w:trPr>
        <w:tc>
          <w:tcPr>
            <w:tcW w:w="1187" w:type="dxa"/>
            <w:vMerge w:val="restart"/>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eastAsia="Times New Roman" w:cs="Times New Roman"/>
                <w:b/>
                <w:color w:val="000000"/>
                <w:szCs w:val="16"/>
                <w:lang w:eastAsia="de-DE"/>
              </w:rPr>
              <w:t xml:space="preserve">37 </w:t>
            </w:r>
            <w:proofErr w:type="spellStart"/>
            <w:r w:rsidRPr="00F17ED8">
              <w:rPr>
                <w:rFonts w:eastAsia="Times New Roman" w:cs="Times New Roman"/>
                <w:b/>
                <w:color w:val="000000"/>
                <w:szCs w:val="16"/>
                <w:lang w:eastAsia="de-DE"/>
              </w:rPr>
              <w:t>kDa</w:t>
            </w:r>
            <w:proofErr w:type="spellEnd"/>
          </w:p>
        </w:tc>
        <w:tc>
          <w:tcPr>
            <w:tcW w:w="1167" w:type="dxa"/>
            <w:shd w:val="clear" w:color="FFFFFF" w:fill="F0F8FF"/>
            <w:vAlign w:val="center"/>
          </w:tcPr>
          <w:p w:rsidR="00B96860" w:rsidRPr="00F17ED8" w:rsidRDefault="00B96860" w:rsidP="005C5CAD">
            <w:pPr>
              <w:spacing w:after="0" w:line="240" w:lineRule="auto"/>
              <w:jc w:val="center"/>
              <w:rPr>
                <w:rFonts w:eastAsia="Times New Roman" w:cs="Times New Roman"/>
                <w:color w:val="000000"/>
                <w:szCs w:val="16"/>
                <w:lang w:eastAsia="de-DE"/>
              </w:rPr>
            </w:pPr>
            <w:proofErr w:type="spellStart"/>
            <w:r w:rsidRPr="00F17ED8">
              <w:rPr>
                <w:rFonts w:eastAsia="Times New Roman" w:cs="Times New Roman"/>
                <w:color w:val="000000"/>
                <w:szCs w:val="16"/>
                <w:lang w:eastAsia="de-DE"/>
              </w:rPr>
              <w:t>MefH</w:t>
            </w:r>
            <w:proofErr w:type="spellEnd"/>
            <w:r w:rsidRPr="00F17ED8">
              <w:rPr>
                <w:rFonts w:eastAsia="Times New Roman" w:cs="Times New Roman"/>
                <w:color w:val="000000"/>
                <w:szCs w:val="16"/>
                <w:lang w:eastAsia="de-DE"/>
              </w:rPr>
              <w:t>α</w:t>
            </w:r>
          </w:p>
        </w:tc>
        <w:tc>
          <w:tcPr>
            <w:tcW w:w="997" w:type="dxa"/>
            <w:tcBorders>
              <w:top w:val="single" w:sz="4" w:space="0" w:color="auto"/>
              <w:left w:val="single" w:sz="4" w:space="0" w:color="D3D3D3"/>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2026.02</w:t>
            </w:r>
          </w:p>
        </w:tc>
        <w:tc>
          <w:tcPr>
            <w:tcW w:w="1031" w:type="dxa"/>
            <w:tcBorders>
              <w:top w:val="single" w:sz="4" w:space="0" w:color="auto"/>
              <w:left w:val="single" w:sz="4" w:space="0" w:color="auto"/>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53.07</w:t>
            </w:r>
          </w:p>
        </w:tc>
        <w:tc>
          <w:tcPr>
            <w:tcW w:w="905" w:type="dxa"/>
            <w:tcBorders>
              <w:top w:val="single" w:sz="4" w:space="0" w:color="auto"/>
              <w:left w:val="single" w:sz="4" w:space="0" w:color="auto"/>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1</w:t>
            </w:r>
          </w:p>
        </w:tc>
        <w:tc>
          <w:tcPr>
            <w:tcW w:w="940" w:type="dxa"/>
            <w:tcBorders>
              <w:top w:val="single" w:sz="4" w:space="0" w:color="auto"/>
              <w:left w:val="single" w:sz="4" w:space="0" w:color="auto"/>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16</w:t>
            </w:r>
          </w:p>
        </w:tc>
        <w:tc>
          <w:tcPr>
            <w:tcW w:w="940" w:type="dxa"/>
            <w:tcBorders>
              <w:top w:val="single" w:sz="4" w:space="0" w:color="auto"/>
              <w:left w:val="single" w:sz="4" w:space="0" w:color="auto"/>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16</w:t>
            </w:r>
          </w:p>
        </w:tc>
        <w:tc>
          <w:tcPr>
            <w:tcW w:w="1941" w:type="dxa"/>
            <w:tcBorders>
              <w:top w:val="single" w:sz="4" w:space="0" w:color="auto"/>
              <w:left w:val="single" w:sz="4" w:space="0" w:color="auto"/>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84</w:t>
            </w:r>
          </w:p>
        </w:tc>
      </w:tr>
      <w:tr w:rsidR="00B96860" w:rsidRPr="00F17ED8" w:rsidTr="005C5CAD">
        <w:trPr>
          <w:trHeight w:val="306"/>
        </w:trPr>
        <w:tc>
          <w:tcPr>
            <w:tcW w:w="1187" w:type="dxa"/>
            <w:vMerge/>
            <w:shd w:val="clear" w:color="FFFFFF" w:fill="F0F8FF"/>
            <w:noWrap/>
          </w:tcPr>
          <w:p w:rsidR="00B96860" w:rsidRPr="00F17ED8" w:rsidRDefault="00B96860" w:rsidP="005C5CAD">
            <w:pPr>
              <w:spacing w:after="0" w:line="240" w:lineRule="auto"/>
              <w:jc w:val="center"/>
              <w:rPr>
                <w:rFonts w:eastAsia="Times New Roman" w:cs="Times New Roman"/>
                <w:b/>
                <w:color w:val="000000"/>
                <w:szCs w:val="16"/>
                <w:lang w:eastAsia="de-DE"/>
              </w:rPr>
            </w:pPr>
          </w:p>
        </w:tc>
        <w:tc>
          <w:tcPr>
            <w:tcW w:w="1167" w:type="dxa"/>
            <w:shd w:val="clear" w:color="FFFFFF" w:fill="F0F8FF"/>
            <w:vAlign w:val="center"/>
          </w:tcPr>
          <w:p w:rsidR="00B96860" w:rsidRPr="00F17ED8" w:rsidRDefault="00B96860" w:rsidP="005C5CAD">
            <w:pPr>
              <w:spacing w:after="0" w:line="240" w:lineRule="auto"/>
              <w:jc w:val="center"/>
              <w:rPr>
                <w:rFonts w:eastAsia="Times New Roman" w:cs="Times New Roman"/>
                <w:color w:val="000000"/>
                <w:szCs w:val="16"/>
                <w:lang w:eastAsia="de-DE"/>
              </w:rPr>
            </w:pPr>
            <w:proofErr w:type="spellStart"/>
            <w:r w:rsidRPr="00F17ED8">
              <w:rPr>
                <w:rFonts w:eastAsia="Times New Roman" w:cs="Times New Roman"/>
                <w:color w:val="000000"/>
                <w:szCs w:val="16"/>
                <w:lang w:eastAsia="de-DE"/>
              </w:rPr>
              <w:t>MefH</w:t>
            </w:r>
            <w:proofErr w:type="spellEnd"/>
            <w:r w:rsidRPr="00F17ED8">
              <w:rPr>
                <w:rFonts w:eastAsia="Times New Roman" w:cs="Times New Roman"/>
                <w:color w:val="000000"/>
                <w:szCs w:val="16"/>
                <w:lang w:eastAsia="de-DE"/>
              </w:rPr>
              <w:t>β</w:t>
            </w:r>
          </w:p>
        </w:tc>
        <w:tc>
          <w:tcPr>
            <w:tcW w:w="997" w:type="dxa"/>
            <w:tcBorders>
              <w:top w:val="single" w:sz="4" w:space="0" w:color="auto"/>
              <w:left w:val="single" w:sz="4" w:space="0" w:color="D3D3D3"/>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32200.81</w:t>
            </w:r>
          </w:p>
        </w:tc>
        <w:tc>
          <w:tcPr>
            <w:tcW w:w="1031" w:type="dxa"/>
            <w:tcBorders>
              <w:top w:val="single" w:sz="4" w:space="0" w:color="auto"/>
              <w:left w:val="single" w:sz="4" w:space="0" w:color="auto"/>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96.26</w:t>
            </w:r>
          </w:p>
        </w:tc>
        <w:tc>
          <w:tcPr>
            <w:tcW w:w="905" w:type="dxa"/>
            <w:tcBorders>
              <w:top w:val="single" w:sz="4" w:space="0" w:color="auto"/>
              <w:left w:val="single" w:sz="4" w:space="0" w:color="auto"/>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1</w:t>
            </w:r>
          </w:p>
        </w:tc>
        <w:tc>
          <w:tcPr>
            <w:tcW w:w="940" w:type="dxa"/>
            <w:tcBorders>
              <w:top w:val="single" w:sz="4" w:space="0" w:color="auto"/>
              <w:left w:val="single" w:sz="4" w:space="0" w:color="auto"/>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35</w:t>
            </w:r>
          </w:p>
        </w:tc>
        <w:tc>
          <w:tcPr>
            <w:tcW w:w="940" w:type="dxa"/>
            <w:tcBorders>
              <w:top w:val="single" w:sz="4" w:space="0" w:color="auto"/>
              <w:left w:val="single" w:sz="4" w:space="0" w:color="auto"/>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35</w:t>
            </w:r>
          </w:p>
        </w:tc>
        <w:tc>
          <w:tcPr>
            <w:tcW w:w="1941" w:type="dxa"/>
            <w:tcBorders>
              <w:top w:val="single" w:sz="4" w:space="0" w:color="auto"/>
              <w:left w:val="single" w:sz="4" w:space="0" w:color="auto"/>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1220</w:t>
            </w:r>
          </w:p>
        </w:tc>
      </w:tr>
      <w:tr w:rsidR="00B96860" w:rsidRPr="00F17ED8" w:rsidTr="005C5CAD">
        <w:trPr>
          <w:trHeight w:val="306"/>
        </w:trPr>
        <w:tc>
          <w:tcPr>
            <w:tcW w:w="1187" w:type="dxa"/>
            <w:vMerge/>
            <w:shd w:val="clear" w:color="FFFFFF" w:fill="F0F8FF"/>
            <w:noWrap/>
          </w:tcPr>
          <w:p w:rsidR="00B96860" w:rsidRPr="00F17ED8" w:rsidRDefault="00B96860" w:rsidP="005C5CAD">
            <w:pPr>
              <w:spacing w:after="0" w:line="240" w:lineRule="auto"/>
              <w:jc w:val="center"/>
              <w:rPr>
                <w:rFonts w:eastAsia="Times New Roman" w:cs="Times New Roman"/>
                <w:b/>
                <w:color w:val="000000"/>
                <w:szCs w:val="16"/>
                <w:lang w:eastAsia="de-DE"/>
              </w:rPr>
            </w:pPr>
          </w:p>
        </w:tc>
        <w:tc>
          <w:tcPr>
            <w:tcW w:w="1167" w:type="dxa"/>
            <w:shd w:val="clear" w:color="FFFFFF" w:fill="F0F8FF"/>
            <w:vAlign w:val="center"/>
          </w:tcPr>
          <w:p w:rsidR="00B96860" w:rsidRPr="00F17ED8" w:rsidRDefault="00B96860" w:rsidP="005C5CAD">
            <w:pPr>
              <w:spacing w:after="0" w:line="240" w:lineRule="auto"/>
              <w:jc w:val="center"/>
              <w:rPr>
                <w:rFonts w:eastAsia="Times New Roman" w:cs="Times New Roman"/>
                <w:color w:val="000000"/>
                <w:szCs w:val="16"/>
                <w:lang w:eastAsia="de-DE"/>
              </w:rPr>
            </w:pPr>
            <w:proofErr w:type="spellStart"/>
            <w:r w:rsidRPr="00F17ED8">
              <w:rPr>
                <w:rFonts w:eastAsia="Times New Roman" w:cs="Times New Roman"/>
                <w:color w:val="000000"/>
                <w:szCs w:val="16"/>
                <w:lang w:eastAsia="de-DE"/>
              </w:rPr>
              <w:t>HypB</w:t>
            </w:r>
            <w:proofErr w:type="spellEnd"/>
          </w:p>
        </w:tc>
        <w:tc>
          <w:tcPr>
            <w:tcW w:w="997" w:type="dxa"/>
            <w:tcBorders>
              <w:top w:val="single" w:sz="4" w:space="0" w:color="auto"/>
              <w:left w:val="single" w:sz="4" w:space="0" w:color="D3D3D3"/>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5702.26</w:t>
            </w:r>
          </w:p>
        </w:tc>
        <w:tc>
          <w:tcPr>
            <w:tcW w:w="1031" w:type="dxa"/>
            <w:tcBorders>
              <w:top w:val="single" w:sz="4" w:space="0" w:color="auto"/>
              <w:left w:val="single" w:sz="4" w:space="0" w:color="auto"/>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68.73</w:t>
            </w:r>
          </w:p>
        </w:tc>
        <w:tc>
          <w:tcPr>
            <w:tcW w:w="905" w:type="dxa"/>
            <w:tcBorders>
              <w:top w:val="single" w:sz="4" w:space="0" w:color="auto"/>
              <w:left w:val="single" w:sz="4" w:space="0" w:color="auto"/>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1</w:t>
            </w:r>
          </w:p>
        </w:tc>
        <w:tc>
          <w:tcPr>
            <w:tcW w:w="940" w:type="dxa"/>
            <w:tcBorders>
              <w:top w:val="single" w:sz="4" w:space="0" w:color="auto"/>
              <w:left w:val="single" w:sz="4" w:space="0" w:color="auto"/>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21</w:t>
            </w:r>
          </w:p>
        </w:tc>
        <w:tc>
          <w:tcPr>
            <w:tcW w:w="940" w:type="dxa"/>
            <w:tcBorders>
              <w:top w:val="single" w:sz="4" w:space="0" w:color="auto"/>
              <w:left w:val="single" w:sz="4" w:space="0" w:color="auto"/>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21</w:t>
            </w:r>
          </w:p>
        </w:tc>
        <w:tc>
          <w:tcPr>
            <w:tcW w:w="1941" w:type="dxa"/>
            <w:tcBorders>
              <w:top w:val="single" w:sz="4" w:space="0" w:color="auto"/>
              <w:left w:val="single" w:sz="4" w:space="0" w:color="auto"/>
              <w:bottom w:val="single" w:sz="4" w:space="0" w:color="auto"/>
              <w:right w:val="single" w:sz="4" w:space="0" w:color="auto"/>
            </w:tcBorders>
            <w:shd w:val="clear" w:color="FFFFFF" w:fill="F0F8FF"/>
            <w:noWrap/>
            <w:vAlign w:val="center"/>
          </w:tcPr>
          <w:p w:rsidR="00B96860" w:rsidRPr="00F17ED8" w:rsidRDefault="00B96860" w:rsidP="005C5CAD">
            <w:pPr>
              <w:spacing w:after="0" w:line="240" w:lineRule="auto"/>
              <w:jc w:val="center"/>
              <w:rPr>
                <w:rFonts w:eastAsia="Times New Roman" w:cs="Times New Roman"/>
                <w:color w:val="000000"/>
                <w:szCs w:val="16"/>
                <w:lang w:eastAsia="de-DE"/>
              </w:rPr>
            </w:pPr>
            <w:r w:rsidRPr="00F17ED8">
              <w:rPr>
                <w:rFonts w:cs="Times New Roman"/>
                <w:color w:val="000000"/>
                <w:szCs w:val="16"/>
              </w:rPr>
              <w:t>167</w:t>
            </w:r>
          </w:p>
        </w:tc>
      </w:tr>
    </w:tbl>
    <w:p w:rsidR="00B96860" w:rsidRPr="00F17ED8" w:rsidRDefault="00B96860" w:rsidP="00B96860">
      <w:pPr>
        <w:jc w:val="center"/>
      </w:pPr>
    </w:p>
    <w:p w:rsidR="00B96860" w:rsidRPr="00F17ED8" w:rsidRDefault="00B96860" w:rsidP="00B96860">
      <w:pPr>
        <w:spacing w:after="160" w:line="259" w:lineRule="auto"/>
      </w:pPr>
      <w:r w:rsidRPr="00F17ED8">
        <w:br w:type="page"/>
      </w:r>
    </w:p>
    <w:p w:rsidR="00B96860" w:rsidRPr="00F17ED8" w:rsidRDefault="00B96860" w:rsidP="00B96860">
      <w:pPr>
        <w:pStyle w:val="Beschriftung"/>
      </w:pPr>
      <w:r w:rsidRPr="00F17ED8">
        <w:lastRenderedPageBreak/>
        <w:t>Extended Data Table 2: Compounds of the substrate screen.</w:t>
      </w:r>
    </w:p>
    <w:p w:rsidR="00B96860" w:rsidRPr="00F17ED8" w:rsidRDefault="00B96860" w:rsidP="00B96860">
      <w:pPr>
        <w:spacing w:after="160" w:line="259" w:lineRule="auto"/>
        <w:rPr>
          <w:b/>
          <w:bCs/>
          <w:sz w:val="18"/>
          <w:szCs w:val="18"/>
        </w:rPr>
      </w:pPr>
      <w:r w:rsidRPr="00F17ED8">
        <w:rPr>
          <w:noProof/>
          <w:lang w:val="de-DE" w:eastAsia="de-DE"/>
        </w:rPr>
        <w:drawing>
          <wp:inline distT="0" distB="0" distL="0" distR="0" wp14:anchorId="25F28F4F" wp14:editId="65709C1F">
            <wp:extent cx="5760720" cy="466907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bstrateScreen.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4669070"/>
                    </a:xfrm>
                    <a:prstGeom prst="rect">
                      <a:avLst/>
                    </a:prstGeom>
                  </pic:spPr>
                </pic:pic>
              </a:graphicData>
            </a:graphic>
          </wp:inline>
        </w:drawing>
      </w:r>
      <w:r w:rsidRPr="002E4F3B">
        <w:br w:type="page"/>
      </w:r>
    </w:p>
    <w:p w:rsidR="00B96860" w:rsidRPr="00F17ED8" w:rsidRDefault="00B96860" w:rsidP="00B96860">
      <w:pPr>
        <w:pStyle w:val="Beschriftung"/>
      </w:pPr>
      <w:r w:rsidRPr="00F17ED8">
        <w:lastRenderedPageBreak/>
        <w:t>Extended Data Table 3: X-ray diffraction data collection and refinement statistics</w:t>
      </w:r>
    </w:p>
    <w:tbl>
      <w:tblPr>
        <w:tblStyle w:val="Tabellenraster"/>
        <w:tblW w:w="8926" w:type="dxa"/>
        <w:tblInd w:w="0" w:type="dxa"/>
        <w:tblLook w:val="04A0" w:firstRow="1" w:lastRow="0" w:firstColumn="1" w:lastColumn="0" w:noHBand="0" w:noVBand="1"/>
      </w:tblPr>
      <w:tblGrid>
        <w:gridCol w:w="4390"/>
        <w:gridCol w:w="4536"/>
      </w:tblGrid>
      <w:tr w:rsidR="00B96860" w:rsidRPr="00F17ED8" w:rsidTr="005C5CAD">
        <w:tc>
          <w:tcPr>
            <w:tcW w:w="4390" w:type="dxa"/>
            <w:tcBorders>
              <w:top w:val="single" w:sz="4" w:space="0" w:color="auto"/>
              <w:left w:val="single" w:sz="4" w:space="0" w:color="auto"/>
              <w:bottom w:val="nil"/>
              <w:right w:val="single" w:sz="4" w:space="0" w:color="auto"/>
            </w:tcBorders>
          </w:tcPr>
          <w:p w:rsidR="00B96860" w:rsidRPr="00F17ED8" w:rsidRDefault="00B96860" w:rsidP="005C5CAD">
            <w:pPr>
              <w:spacing w:after="0" w:line="240" w:lineRule="auto"/>
              <w:rPr>
                <w:rFonts w:eastAsia="Times New Roman"/>
                <w:color w:val="000000"/>
                <w:sz w:val="22"/>
              </w:rPr>
            </w:pPr>
          </w:p>
        </w:tc>
        <w:tc>
          <w:tcPr>
            <w:tcW w:w="4536" w:type="dxa"/>
            <w:tcBorders>
              <w:top w:val="single" w:sz="4" w:space="0" w:color="auto"/>
              <w:left w:val="single" w:sz="4" w:space="0" w:color="auto"/>
              <w:bottom w:val="single" w:sz="4" w:space="0" w:color="auto"/>
              <w:right w:val="single" w:sz="4" w:space="0" w:color="000000"/>
            </w:tcBorders>
            <w:hideMark/>
          </w:tcPr>
          <w:p w:rsidR="00B96860" w:rsidRPr="00F17ED8" w:rsidRDefault="00B96860" w:rsidP="005C5CAD">
            <w:pPr>
              <w:spacing w:after="0" w:line="240" w:lineRule="auto"/>
              <w:rPr>
                <w:rFonts w:eastAsia="Times New Roman"/>
                <w:color w:val="000000"/>
                <w:sz w:val="22"/>
              </w:rPr>
            </w:pPr>
            <w:r w:rsidRPr="00F17ED8">
              <w:rPr>
                <w:rFonts w:eastAsia="Times New Roman"/>
                <w:bCs/>
                <w:sz w:val="22"/>
              </w:rPr>
              <w:t>Metformin hydrolase</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PDB code                                         </w:t>
            </w:r>
          </w:p>
        </w:tc>
        <w:tc>
          <w:tcPr>
            <w:tcW w:w="4536" w:type="dxa"/>
            <w:tcBorders>
              <w:top w:val="single" w:sz="4" w:space="0" w:color="auto"/>
              <w:left w:val="single" w:sz="4" w:space="0" w:color="auto"/>
              <w:bottom w:val="single" w:sz="4" w:space="0" w:color="auto"/>
              <w:right w:val="single" w:sz="4" w:space="0" w:color="000000"/>
            </w:tcBorders>
            <w:hideMark/>
          </w:tcPr>
          <w:p w:rsidR="00B96860" w:rsidRPr="00F17ED8" w:rsidRDefault="00B96860" w:rsidP="005C5CAD">
            <w:pPr>
              <w:shd w:val="clear" w:color="auto" w:fill="FFFFFF"/>
              <w:spacing w:after="0" w:line="240" w:lineRule="auto"/>
              <w:outlineLvl w:val="0"/>
              <w:rPr>
                <w:rFonts w:eastAsia="Times New Roman"/>
                <w:bCs/>
                <w:color w:val="000000"/>
                <w:kern w:val="36"/>
                <w:sz w:val="22"/>
              </w:rPr>
            </w:pPr>
            <w:r w:rsidRPr="00F17ED8">
              <w:rPr>
                <w:rFonts w:eastAsia="Times New Roman"/>
                <w:bCs/>
                <w:color w:val="000000"/>
                <w:kern w:val="36"/>
                <w:sz w:val="22"/>
              </w:rPr>
              <w:t xml:space="preserve">8RYI                 </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Space group </w:t>
            </w:r>
          </w:p>
        </w:tc>
        <w:tc>
          <w:tcPr>
            <w:tcW w:w="4536" w:type="dxa"/>
            <w:tcBorders>
              <w:top w:val="single" w:sz="4" w:space="0" w:color="auto"/>
              <w:left w:val="single" w:sz="4" w:space="0" w:color="auto"/>
              <w:bottom w:val="single" w:sz="4" w:space="0" w:color="auto"/>
              <w:right w:val="single" w:sz="4" w:space="0" w:color="000000"/>
            </w:tcBorders>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C2               </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Cell dimensions: </w:t>
            </w:r>
          </w:p>
        </w:tc>
        <w:tc>
          <w:tcPr>
            <w:tcW w:w="4536" w:type="dxa"/>
            <w:tcBorders>
              <w:top w:val="single" w:sz="4" w:space="0" w:color="auto"/>
              <w:left w:val="single" w:sz="4" w:space="0" w:color="auto"/>
              <w:bottom w:val="single" w:sz="4" w:space="0" w:color="auto"/>
              <w:right w:val="single" w:sz="4" w:space="0" w:color="000000"/>
            </w:tcBorders>
          </w:tcPr>
          <w:p w:rsidR="00B96860" w:rsidRPr="00F17ED8" w:rsidRDefault="00B96860" w:rsidP="005C5CAD">
            <w:pPr>
              <w:spacing w:after="0" w:line="240" w:lineRule="auto"/>
              <w:rPr>
                <w:rFonts w:eastAsia="Times New Roman"/>
                <w:color w:val="000000"/>
                <w:sz w:val="22"/>
              </w:rPr>
            </w:pP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    a, b, c (Å)</w:t>
            </w:r>
          </w:p>
          <w:p w:rsidR="00B96860" w:rsidRPr="00F17ED8" w:rsidRDefault="00B96860" w:rsidP="005C5CAD">
            <w:pPr>
              <w:spacing w:after="0" w:line="240" w:lineRule="auto"/>
              <w:rPr>
                <w:rFonts w:eastAsia="Times New Roman"/>
                <w:sz w:val="22"/>
              </w:rPr>
            </w:pPr>
            <w:r w:rsidRPr="00F17ED8">
              <w:rPr>
                <w:rFonts w:eastAsia="Times New Roman"/>
                <w:color w:val="000000"/>
                <w:sz w:val="22"/>
              </w:rPr>
              <w:t xml:space="preserve">   </w:t>
            </w:r>
            <w:r w:rsidRPr="00F17ED8">
              <w:rPr>
                <w:rFonts w:eastAsia="Times New Roman"/>
                <w:color w:val="4D5156"/>
                <w:sz w:val="22"/>
                <w:shd w:val="clear" w:color="auto" w:fill="FFFFFF"/>
              </w:rPr>
              <w:t>α</w:t>
            </w:r>
            <w:r w:rsidRPr="00F17ED8">
              <w:rPr>
                <w:rFonts w:eastAsia="Times New Roman"/>
                <w:color w:val="000000"/>
                <w:sz w:val="22"/>
              </w:rPr>
              <w:t xml:space="preserve">, </w:t>
            </w:r>
            <w:r w:rsidRPr="00F17ED8">
              <w:rPr>
                <w:rFonts w:eastAsia="Times New Roman"/>
                <w:color w:val="4D5156"/>
                <w:sz w:val="22"/>
                <w:shd w:val="clear" w:color="auto" w:fill="FFFFFF"/>
              </w:rPr>
              <w:t>β</w:t>
            </w:r>
            <w:r w:rsidRPr="00F17ED8">
              <w:rPr>
                <w:rFonts w:eastAsia="Times New Roman"/>
                <w:color w:val="000000"/>
                <w:sz w:val="22"/>
              </w:rPr>
              <w:t xml:space="preserve">, </w:t>
            </w:r>
            <w:r w:rsidRPr="00F17ED8">
              <w:rPr>
                <w:rFonts w:eastAsia="Times New Roman"/>
                <w:color w:val="4D5156"/>
                <w:sz w:val="22"/>
                <w:shd w:val="clear" w:color="auto" w:fill="FFFFFF"/>
              </w:rPr>
              <w:t xml:space="preserve">γ </w:t>
            </w:r>
            <w:r w:rsidRPr="00F17ED8">
              <w:rPr>
                <w:rFonts w:eastAsia="Times New Roman"/>
                <w:color w:val="000000"/>
                <w:sz w:val="22"/>
              </w:rPr>
              <w:t>(º)</w:t>
            </w:r>
          </w:p>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w:t>
            </w:r>
          </w:p>
        </w:tc>
        <w:tc>
          <w:tcPr>
            <w:tcW w:w="4536" w:type="dxa"/>
            <w:tcBorders>
              <w:top w:val="single" w:sz="4" w:space="0" w:color="auto"/>
              <w:left w:val="single" w:sz="4" w:space="0" w:color="auto"/>
              <w:bottom w:val="single" w:sz="4" w:space="0" w:color="auto"/>
              <w:right w:val="single" w:sz="4" w:space="0" w:color="000000"/>
            </w:tcBorders>
            <w:hideMark/>
          </w:tcPr>
          <w:p w:rsidR="00B96860" w:rsidRPr="00F17ED8" w:rsidRDefault="00B96860" w:rsidP="005C5CAD">
            <w:pPr>
              <w:spacing w:after="0" w:line="240" w:lineRule="auto"/>
              <w:rPr>
                <w:sz w:val="22"/>
              </w:rPr>
            </w:pPr>
            <w:r w:rsidRPr="002E4F3B">
              <w:rPr>
                <w:sz w:val="22"/>
              </w:rPr>
              <w:t xml:space="preserve">163.99, 86.52, 168.41 </w:t>
            </w:r>
          </w:p>
          <w:p w:rsidR="00B96860" w:rsidRPr="00F17ED8" w:rsidRDefault="00B96860" w:rsidP="005C5CAD">
            <w:pPr>
              <w:spacing w:after="0" w:line="240" w:lineRule="auto"/>
              <w:rPr>
                <w:sz w:val="22"/>
              </w:rPr>
            </w:pPr>
            <w:r w:rsidRPr="00F17ED8">
              <w:rPr>
                <w:sz w:val="22"/>
              </w:rPr>
              <w:t>90, 113.99, 90</w:t>
            </w:r>
          </w:p>
        </w:tc>
      </w:tr>
      <w:tr w:rsidR="00B96860" w:rsidRPr="00F17ED8" w:rsidTr="005C5CAD">
        <w:trPr>
          <w:trHeight w:val="325"/>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Subunit copies in ASU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2</w:t>
            </w:r>
            <w:r w:rsidRPr="00F17ED8">
              <w:rPr>
                <w:rFonts w:ascii="Symbol" w:eastAsia="Times New Roman" w:hAnsi="Symbol"/>
                <w:color w:val="000000"/>
                <w:sz w:val="22"/>
              </w:rPr>
              <w:t></w:t>
            </w:r>
            <w:r w:rsidRPr="00F17ED8">
              <w:rPr>
                <w:rFonts w:eastAsia="Times New Roman"/>
                <w:color w:val="000000"/>
                <w:sz w:val="22"/>
              </w:rPr>
              <w:t>, 4</w:t>
            </w:r>
            <w:r w:rsidRPr="00F17ED8">
              <w:rPr>
                <w:rFonts w:ascii="Symbol" w:eastAsia="Times New Roman" w:hAnsi="Symbol"/>
                <w:color w:val="000000"/>
                <w:sz w:val="22"/>
              </w:rPr>
              <w:t></w:t>
            </w:r>
          </w:p>
        </w:tc>
      </w:tr>
      <w:tr w:rsidR="00B96860" w:rsidRPr="00F17ED8" w:rsidTr="005C5CAD">
        <w:trPr>
          <w:trHeight w:val="69"/>
        </w:trPr>
        <w:tc>
          <w:tcPr>
            <w:tcW w:w="8926" w:type="dxa"/>
            <w:gridSpan w:val="2"/>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p>
        </w:tc>
      </w:tr>
      <w:tr w:rsidR="00B96860" w:rsidRPr="00F17ED8" w:rsidTr="005C5CAD">
        <w:trPr>
          <w:trHeight w:val="320"/>
        </w:trPr>
        <w:tc>
          <w:tcPr>
            <w:tcW w:w="8926" w:type="dxa"/>
            <w:gridSpan w:val="2"/>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b/>
                <w:bCs/>
                <w:color w:val="000000"/>
                <w:sz w:val="22"/>
              </w:rPr>
            </w:pPr>
            <w:r w:rsidRPr="00F17ED8">
              <w:rPr>
                <w:rFonts w:eastAsia="Times New Roman"/>
                <w:b/>
                <w:bCs/>
                <w:color w:val="000000"/>
                <w:sz w:val="22"/>
              </w:rPr>
              <w:t>Data Processing</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Beamline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P13 (MX1), PETRA III </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Detector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spacing w:after="0" w:line="240" w:lineRule="auto"/>
              <w:rPr>
                <w:rFonts w:eastAsia="Times New Roman"/>
                <w:color w:val="000000"/>
                <w:sz w:val="22"/>
              </w:rPr>
            </w:pPr>
            <w:proofErr w:type="spellStart"/>
            <w:r w:rsidRPr="00F17ED8">
              <w:rPr>
                <w:rFonts w:eastAsia="Times New Roman"/>
                <w:color w:val="000000"/>
                <w:sz w:val="22"/>
              </w:rPr>
              <w:t>Dectris</w:t>
            </w:r>
            <w:proofErr w:type="spellEnd"/>
            <w:r w:rsidRPr="00F17ED8">
              <w:rPr>
                <w:rFonts w:eastAsia="Times New Roman"/>
                <w:color w:val="000000"/>
                <w:sz w:val="22"/>
              </w:rPr>
              <w:t xml:space="preserve"> EIGER1 Si 16M</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Wavelength (Å)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w:t>
            </w:r>
            <w:r w:rsidRPr="00F17ED8">
              <w:rPr>
                <w:rFonts w:eastAsia="Times New Roman"/>
                <w:sz w:val="22"/>
              </w:rPr>
              <w:t>0.97626</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Resolution (Å)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29.97 – 2.06 (2.08-2.06)</w:t>
            </w:r>
            <w:r w:rsidRPr="00F17ED8">
              <w:rPr>
                <w:rFonts w:eastAsia="Times New Roman"/>
                <w:color w:val="000000"/>
                <w:sz w:val="22"/>
                <w:vertAlign w:val="superscript"/>
              </w:rPr>
              <w:t>a</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No. unique reflections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spacing w:after="0" w:line="240" w:lineRule="auto"/>
              <w:rPr>
                <w:rFonts w:eastAsia="Times New Roman"/>
                <w:color w:val="000000"/>
                <w:sz w:val="22"/>
              </w:rPr>
            </w:pPr>
            <w:r w:rsidRPr="002E4F3B">
              <w:rPr>
                <w:rFonts w:eastAsia="Times New Roman"/>
                <w:color w:val="000000"/>
                <w:sz w:val="22"/>
              </w:rPr>
              <w:t>130397 (3627)</w:t>
            </w:r>
            <w:r w:rsidRPr="00F17ED8">
              <w:rPr>
                <w:rFonts w:eastAsia="Times New Roman"/>
                <w:color w:val="000000"/>
                <w:sz w:val="22"/>
                <w:vertAlign w:val="superscript"/>
              </w:rPr>
              <w:t xml:space="preserve"> a</w:t>
            </w:r>
            <w:r w:rsidRPr="002E4F3B">
              <w:rPr>
                <w:rFonts w:eastAsia="Times New Roman"/>
                <w:color w:val="000000"/>
                <w:sz w:val="22"/>
              </w:rPr>
              <w:t xml:space="preserve">                            </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proofErr w:type="spellStart"/>
            <w:proofErr w:type="gramStart"/>
            <w:r w:rsidRPr="00F17ED8">
              <w:rPr>
                <w:rFonts w:eastAsia="Times New Roman"/>
                <w:color w:val="000000"/>
                <w:sz w:val="22"/>
              </w:rPr>
              <w:t>R</w:t>
            </w:r>
            <w:r w:rsidRPr="00F17ED8">
              <w:rPr>
                <w:rFonts w:eastAsia="Times New Roman"/>
                <w:color w:val="000000"/>
                <w:sz w:val="22"/>
                <w:vertAlign w:val="subscript"/>
              </w:rPr>
              <w:t>sym</w:t>
            </w:r>
            <w:proofErr w:type="spellEnd"/>
            <w:r w:rsidRPr="00F17ED8">
              <w:rPr>
                <w:rFonts w:eastAsia="Times New Roman"/>
                <w:color w:val="000000"/>
                <w:sz w:val="22"/>
              </w:rPr>
              <w:t>(</w:t>
            </w:r>
            <w:proofErr w:type="gramEnd"/>
            <w:r w:rsidRPr="00F17ED8">
              <w:rPr>
                <w:rFonts w:eastAsia="Times New Roman"/>
                <w:color w:val="000000"/>
                <w:sz w:val="22"/>
              </w:rPr>
              <w:t>I) (%)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11.9 (215.0)</w:t>
            </w:r>
            <w:r w:rsidRPr="00F17ED8">
              <w:rPr>
                <w:rFonts w:eastAsia="Times New Roman"/>
                <w:color w:val="000000"/>
                <w:sz w:val="22"/>
                <w:vertAlign w:val="superscript"/>
              </w:rPr>
              <w:t xml:space="preserve"> a</w:t>
            </w:r>
          </w:p>
        </w:tc>
      </w:tr>
      <w:tr w:rsidR="00B96860" w:rsidRPr="00F17ED8" w:rsidTr="005C5CAD">
        <w:trPr>
          <w:trHeight w:val="115"/>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&lt;I/</w:t>
            </w:r>
            <w:r w:rsidRPr="00F17ED8">
              <w:rPr>
                <w:rFonts w:ascii="Symbol" w:eastAsia="Times New Roman" w:hAnsi="Symbol"/>
                <w:color w:val="000000"/>
                <w:sz w:val="22"/>
              </w:rPr>
              <w:t></w:t>
            </w:r>
            <w:r w:rsidRPr="00F17ED8">
              <w:rPr>
                <w:rFonts w:eastAsia="Times New Roman"/>
                <w:color w:val="000000"/>
                <w:sz w:val="22"/>
              </w:rPr>
              <w:t>(I)&gt;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10.31 (0.92)</w:t>
            </w:r>
            <w:r w:rsidRPr="00F17ED8">
              <w:rPr>
                <w:rFonts w:eastAsia="Times New Roman"/>
                <w:color w:val="000000"/>
                <w:sz w:val="22"/>
                <w:vertAlign w:val="superscript"/>
              </w:rPr>
              <w:t xml:space="preserve"> a</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bCs/>
                <w:color w:val="000000"/>
                <w:sz w:val="22"/>
              </w:rPr>
            </w:pPr>
            <w:r w:rsidRPr="00F17ED8">
              <w:rPr>
                <w:rFonts w:eastAsia="Times New Roman"/>
                <w:color w:val="000000"/>
                <w:sz w:val="22"/>
              </w:rPr>
              <w:t>CC</w:t>
            </w:r>
            <w:r w:rsidRPr="00F17ED8">
              <w:rPr>
                <w:rFonts w:eastAsia="Times New Roman"/>
                <w:color w:val="000000"/>
                <w:sz w:val="22"/>
                <w:vertAlign w:val="subscript"/>
              </w:rPr>
              <w:t xml:space="preserve">1/2 </w:t>
            </w:r>
            <w:r w:rsidRPr="00F17ED8">
              <w:rPr>
                <w:rFonts w:eastAsia="Times New Roman"/>
                <w:color w:val="000000"/>
                <w:sz w:val="22"/>
              </w:rPr>
              <w:t xml:space="preserve">(%)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spacing w:after="0" w:line="240" w:lineRule="auto"/>
              <w:rPr>
                <w:rFonts w:eastAsia="Times New Roman"/>
                <w:bCs/>
                <w:color w:val="000000"/>
                <w:sz w:val="22"/>
              </w:rPr>
            </w:pPr>
            <w:r w:rsidRPr="00F17ED8">
              <w:rPr>
                <w:rFonts w:eastAsia="Times New Roman"/>
                <w:bCs/>
                <w:color w:val="000000"/>
                <w:sz w:val="22"/>
              </w:rPr>
              <w:t>99.8 (35.7)</w:t>
            </w:r>
            <w:r w:rsidRPr="00F17ED8">
              <w:rPr>
                <w:rFonts w:eastAsia="Times New Roman"/>
                <w:color w:val="000000"/>
                <w:sz w:val="22"/>
                <w:vertAlign w:val="superscript"/>
              </w:rPr>
              <w:t xml:space="preserve"> a</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Completeness (%)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97.9 (97.8)</w:t>
            </w:r>
            <w:r w:rsidRPr="00F17ED8">
              <w:rPr>
                <w:rFonts w:eastAsia="Times New Roman"/>
                <w:color w:val="000000"/>
                <w:sz w:val="22"/>
                <w:vertAlign w:val="superscript"/>
              </w:rPr>
              <w:t xml:space="preserve"> a</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Multiplicity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7.18 (7.47)</w:t>
            </w:r>
            <w:r w:rsidRPr="00F17ED8">
              <w:rPr>
                <w:rFonts w:eastAsia="Times New Roman"/>
                <w:color w:val="000000"/>
                <w:sz w:val="22"/>
                <w:vertAlign w:val="superscript"/>
              </w:rPr>
              <w:t xml:space="preserve"> a</w:t>
            </w:r>
          </w:p>
        </w:tc>
      </w:tr>
      <w:tr w:rsidR="00B96860" w:rsidRPr="00F17ED8" w:rsidTr="005C5CAD">
        <w:trPr>
          <w:trHeight w:val="151"/>
        </w:trPr>
        <w:tc>
          <w:tcPr>
            <w:tcW w:w="8926" w:type="dxa"/>
            <w:gridSpan w:val="2"/>
            <w:tcBorders>
              <w:top w:val="single" w:sz="4" w:space="0" w:color="auto"/>
              <w:left w:val="single" w:sz="4" w:space="0" w:color="auto"/>
              <w:bottom w:val="single" w:sz="4" w:space="0" w:color="auto"/>
              <w:right w:val="single" w:sz="4" w:space="0" w:color="auto"/>
            </w:tcBorders>
            <w:noWrap/>
          </w:tcPr>
          <w:p w:rsidR="00B96860" w:rsidRPr="00F17ED8" w:rsidRDefault="00B96860" w:rsidP="005C5CAD">
            <w:pPr>
              <w:spacing w:after="0" w:line="240" w:lineRule="auto"/>
              <w:rPr>
                <w:rFonts w:eastAsia="Times New Roman"/>
                <w:color w:val="000000"/>
                <w:sz w:val="22"/>
              </w:rPr>
            </w:pPr>
          </w:p>
        </w:tc>
      </w:tr>
      <w:tr w:rsidR="00B96860" w:rsidRPr="00F17ED8" w:rsidTr="005C5CAD">
        <w:trPr>
          <w:trHeight w:val="320"/>
        </w:trPr>
        <w:tc>
          <w:tcPr>
            <w:tcW w:w="8926" w:type="dxa"/>
            <w:gridSpan w:val="2"/>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b/>
                <w:bCs/>
                <w:color w:val="000000"/>
                <w:sz w:val="22"/>
              </w:rPr>
              <w:t>Model Refinement</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No. working/free reflections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spacing w:after="0" w:line="240" w:lineRule="auto"/>
              <w:rPr>
                <w:sz w:val="22"/>
              </w:rPr>
            </w:pPr>
            <w:r w:rsidRPr="002E4F3B">
              <w:rPr>
                <w:sz w:val="22"/>
              </w:rPr>
              <w:t>130397 / 6573</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proofErr w:type="spellStart"/>
            <w:r w:rsidRPr="00F17ED8">
              <w:rPr>
                <w:rFonts w:eastAsia="Times New Roman"/>
                <w:color w:val="000000"/>
                <w:sz w:val="22"/>
              </w:rPr>
              <w:t>R</w:t>
            </w:r>
            <w:r w:rsidRPr="00F17ED8">
              <w:rPr>
                <w:rFonts w:eastAsia="Times New Roman"/>
                <w:color w:val="000000"/>
                <w:sz w:val="22"/>
                <w:vertAlign w:val="subscript"/>
              </w:rPr>
              <w:t>work</w:t>
            </w:r>
            <w:proofErr w:type="spellEnd"/>
            <w:r w:rsidRPr="00F17ED8">
              <w:rPr>
                <w:rFonts w:eastAsia="Times New Roman"/>
                <w:color w:val="000000"/>
                <w:sz w:val="22"/>
              </w:rPr>
              <w:t>/</w:t>
            </w:r>
            <w:proofErr w:type="spellStart"/>
            <w:r w:rsidRPr="00F17ED8">
              <w:rPr>
                <w:rFonts w:eastAsia="Times New Roman"/>
                <w:color w:val="000000"/>
                <w:sz w:val="22"/>
              </w:rPr>
              <w:t>Rf</w:t>
            </w:r>
            <w:r w:rsidRPr="00F17ED8">
              <w:rPr>
                <w:rFonts w:eastAsia="Times New Roman"/>
                <w:color w:val="000000"/>
                <w:sz w:val="22"/>
                <w:vertAlign w:val="subscript"/>
              </w:rPr>
              <w:t>ree</w:t>
            </w:r>
            <w:proofErr w:type="spellEnd"/>
            <w:r w:rsidRPr="00F17ED8">
              <w:rPr>
                <w:rFonts w:eastAsia="Times New Roman"/>
                <w:color w:val="000000"/>
                <w:sz w:val="22"/>
              </w:rPr>
              <w:t xml:space="preserve"> (%)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spacing w:after="0" w:line="240" w:lineRule="auto"/>
              <w:rPr>
                <w:sz w:val="22"/>
              </w:rPr>
            </w:pPr>
            <w:r w:rsidRPr="002E4F3B">
              <w:rPr>
                <w:sz w:val="22"/>
              </w:rPr>
              <w:t>16.17/19.53</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No. Atoms Protein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autoSpaceDE w:val="0"/>
              <w:autoSpaceDN w:val="0"/>
              <w:adjustRightInd w:val="0"/>
              <w:spacing w:before="60" w:after="60" w:line="240" w:lineRule="auto"/>
              <w:rPr>
                <w:sz w:val="22"/>
              </w:rPr>
            </w:pPr>
            <w:r w:rsidRPr="002E4F3B">
              <w:rPr>
                <w:sz w:val="22"/>
              </w:rPr>
              <w:t>15885</w:t>
            </w:r>
          </w:p>
        </w:tc>
      </w:tr>
      <w:tr w:rsidR="00B96860" w:rsidRPr="00476BE5"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color w:val="000000"/>
                <w:sz w:val="22"/>
              </w:rPr>
            </w:pPr>
            <w:r w:rsidRPr="00F17ED8">
              <w:rPr>
                <w:rFonts w:eastAsia="Times New Roman"/>
                <w:color w:val="000000"/>
                <w:sz w:val="22"/>
              </w:rPr>
              <w:t xml:space="preserve">No. Atoms Solvent                         </w:t>
            </w:r>
          </w:p>
        </w:tc>
        <w:tc>
          <w:tcPr>
            <w:tcW w:w="4536" w:type="dxa"/>
            <w:tcBorders>
              <w:top w:val="single" w:sz="4" w:space="0" w:color="auto"/>
              <w:left w:val="single" w:sz="4" w:space="0" w:color="auto"/>
              <w:bottom w:val="single" w:sz="4" w:space="0" w:color="auto"/>
              <w:right w:val="single" w:sz="4" w:space="0" w:color="auto"/>
            </w:tcBorders>
            <w:hideMark/>
          </w:tcPr>
          <w:p w:rsidR="00B96860" w:rsidRPr="00310EDE" w:rsidRDefault="00B96860" w:rsidP="005C5CAD">
            <w:pPr>
              <w:spacing w:after="0" w:line="240" w:lineRule="auto"/>
              <w:rPr>
                <w:rFonts w:eastAsia="Times New Roman"/>
                <w:color w:val="000000"/>
                <w:sz w:val="22"/>
                <w:lang w:val="de-DE"/>
              </w:rPr>
            </w:pPr>
            <w:r w:rsidRPr="00310EDE">
              <w:rPr>
                <w:rFonts w:eastAsia="Times New Roman"/>
                <w:color w:val="000000"/>
                <w:sz w:val="22"/>
                <w:lang w:val="de-DE"/>
              </w:rPr>
              <w:t>929 x H</w:t>
            </w:r>
            <w:r w:rsidRPr="00310EDE">
              <w:rPr>
                <w:rFonts w:eastAsia="Times New Roman"/>
                <w:color w:val="000000"/>
                <w:sz w:val="22"/>
                <w:vertAlign w:val="subscript"/>
                <w:lang w:val="de-DE"/>
              </w:rPr>
              <w:t>2</w:t>
            </w:r>
            <w:r w:rsidRPr="00310EDE">
              <w:rPr>
                <w:rFonts w:eastAsia="Times New Roman"/>
                <w:color w:val="000000"/>
                <w:sz w:val="22"/>
                <w:lang w:val="de-DE"/>
              </w:rPr>
              <w:t>O; 4 x Ni</w:t>
            </w:r>
            <w:r w:rsidRPr="00310EDE">
              <w:rPr>
                <w:rFonts w:eastAsia="Times New Roman"/>
                <w:color w:val="000000"/>
                <w:sz w:val="22"/>
                <w:vertAlign w:val="superscript"/>
                <w:lang w:val="de-DE"/>
              </w:rPr>
              <w:t>2+</w:t>
            </w:r>
            <w:r w:rsidRPr="00310EDE">
              <w:rPr>
                <w:rFonts w:eastAsia="Times New Roman"/>
                <w:color w:val="000000"/>
                <w:sz w:val="22"/>
                <w:lang w:val="de-DE"/>
              </w:rPr>
              <w:t>; 2 x URE</w:t>
            </w:r>
            <w:r w:rsidRPr="00310EDE">
              <w:rPr>
                <w:rFonts w:eastAsia="Times New Roman"/>
                <w:sz w:val="22"/>
                <w:vertAlign w:val="superscript"/>
                <w:lang w:val="de-DE"/>
              </w:rPr>
              <w:t xml:space="preserve"> b</w:t>
            </w:r>
            <w:r w:rsidRPr="00310EDE">
              <w:rPr>
                <w:rFonts w:eastAsia="Times New Roman"/>
                <w:color w:val="000000"/>
                <w:sz w:val="22"/>
                <w:lang w:val="de-DE"/>
              </w:rPr>
              <w:t>; 2 x C5J</w:t>
            </w:r>
            <w:r w:rsidRPr="00310EDE">
              <w:rPr>
                <w:rFonts w:eastAsia="Times New Roman"/>
                <w:sz w:val="22"/>
                <w:vertAlign w:val="superscript"/>
                <w:lang w:val="de-DE"/>
              </w:rPr>
              <w:t xml:space="preserve"> c</w:t>
            </w:r>
            <w:r w:rsidRPr="00310EDE">
              <w:rPr>
                <w:rFonts w:eastAsia="Times New Roman"/>
                <w:color w:val="000000"/>
                <w:sz w:val="22"/>
                <w:lang w:val="de-DE"/>
              </w:rPr>
              <w:t xml:space="preserve"> </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F17ED8" w:rsidRDefault="00B96860" w:rsidP="005C5CAD">
            <w:pPr>
              <w:spacing w:after="0" w:line="240" w:lineRule="auto"/>
              <w:rPr>
                <w:rFonts w:eastAsia="Times New Roman"/>
                <w:b/>
                <w:bCs/>
                <w:color w:val="000000"/>
                <w:sz w:val="22"/>
              </w:rPr>
            </w:pPr>
            <w:proofErr w:type="spellStart"/>
            <w:r w:rsidRPr="00F17ED8">
              <w:rPr>
                <w:rFonts w:eastAsia="Times New Roman"/>
                <w:color w:val="000000"/>
                <w:sz w:val="22"/>
              </w:rPr>
              <w:t>R.m.s.d</w:t>
            </w:r>
            <w:proofErr w:type="spellEnd"/>
            <w:r w:rsidRPr="00F17ED8">
              <w:rPr>
                <w:rFonts w:eastAsia="Times New Roman"/>
                <w:color w:val="000000"/>
                <w:sz w:val="22"/>
              </w:rPr>
              <w:t xml:space="preserve">. bond length (Å)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spacing w:after="0" w:line="240" w:lineRule="auto"/>
              <w:rPr>
                <w:sz w:val="22"/>
              </w:rPr>
            </w:pPr>
            <w:r w:rsidRPr="002E4F3B">
              <w:rPr>
                <w:sz w:val="22"/>
              </w:rPr>
              <w:t>0.007</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2E4F3B" w:rsidRDefault="00B96860" w:rsidP="005C5CAD">
            <w:pPr>
              <w:spacing w:after="0" w:line="240" w:lineRule="auto"/>
              <w:rPr>
                <w:rFonts w:eastAsia="Times New Roman"/>
                <w:b/>
                <w:bCs/>
                <w:color w:val="000000"/>
                <w:sz w:val="22"/>
              </w:rPr>
            </w:pPr>
            <w:proofErr w:type="spellStart"/>
            <w:r w:rsidRPr="00F17ED8">
              <w:rPr>
                <w:rFonts w:eastAsia="Times New Roman"/>
                <w:color w:val="000000"/>
                <w:sz w:val="22"/>
              </w:rPr>
              <w:t>R.m.s.d</w:t>
            </w:r>
            <w:proofErr w:type="spellEnd"/>
            <w:r w:rsidRPr="00F17ED8">
              <w:rPr>
                <w:rFonts w:eastAsia="Times New Roman"/>
                <w:color w:val="000000"/>
                <w:sz w:val="22"/>
              </w:rPr>
              <w:t xml:space="preserve">. angles (°)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autoSpaceDE w:val="0"/>
              <w:autoSpaceDN w:val="0"/>
              <w:adjustRightInd w:val="0"/>
              <w:spacing w:before="60" w:after="60" w:line="240" w:lineRule="auto"/>
              <w:rPr>
                <w:sz w:val="22"/>
              </w:rPr>
            </w:pPr>
            <w:r w:rsidRPr="00F17ED8">
              <w:rPr>
                <w:sz w:val="22"/>
              </w:rPr>
              <w:t>0.88</w:t>
            </w: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2E4F3B" w:rsidRDefault="00B96860" w:rsidP="005C5CAD">
            <w:pPr>
              <w:spacing w:after="0" w:line="240" w:lineRule="auto"/>
              <w:rPr>
                <w:rFonts w:eastAsia="Times New Roman"/>
                <w:b/>
                <w:bCs/>
                <w:color w:val="000000"/>
                <w:sz w:val="22"/>
              </w:rPr>
            </w:pPr>
            <w:r w:rsidRPr="00F17ED8">
              <w:rPr>
                <w:rFonts w:eastAsia="Times New Roman"/>
                <w:color w:val="000000"/>
                <w:sz w:val="22"/>
              </w:rPr>
              <w:t>Ramachandran plot                     </w:t>
            </w:r>
          </w:p>
        </w:tc>
        <w:tc>
          <w:tcPr>
            <w:tcW w:w="4536" w:type="dxa"/>
            <w:tcBorders>
              <w:top w:val="single" w:sz="4" w:space="0" w:color="auto"/>
              <w:left w:val="single" w:sz="4" w:space="0" w:color="auto"/>
              <w:bottom w:val="single" w:sz="4" w:space="0" w:color="auto"/>
              <w:right w:val="single" w:sz="4" w:space="0" w:color="auto"/>
            </w:tcBorders>
          </w:tcPr>
          <w:p w:rsidR="00B96860" w:rsidRPr="00F17ED8" w:rsidRDefault="00B96860" w:rsidP="005C5CAD">
            <w:pPr>
              <w:spacing w:after="0" w:line="240" w:lineRule="auto"/>
              <w:rPr>
                <w:rFonts w:eastAsia="Times New Roman"/>
                <w:color w:val="000000"/>
                <w:sz w:val="22"/>
              </w:rPr>
            </w:pPr>
          </w:p>
        </w:tc>
      </w:tr>
      <w:tr w:rsidR="00B96860" w:rsidRPr="00F17ED8" w:rsidTr="005C5CAD">
        <w:trPr>
          <w:trHeight w:val="320"/>
        </w:trPr>
        <w:tc>
          <w:tcPr>
            <w:tcW w:w="4390" w:type="dxa"/>
            <w:tcBorders>
              <w:top w:val="single" w:sz="4" w:space="0" w:color="auto"/>
              <w:left w:val="single" w:sz="4" w:space="0" w:color="auto"/>
              <w:bottom w:val="single" w:sz="4" w:space="0" w:color="auto"/>
              <w:right w:val="single" w:sz="4" w:space="0" w:color="auto"/>
            </w:tcBorders>
            <w:noWrap/>
            <w:hideMark/>
          </w:tcPr>
          <w:p w:rsidR="00B96860" w:rsidRPr="002E4F3B" w:rsidRDefault="00B96860" w:rsidP="005C5CAD">
            <w:pPr>
              <w:spacing w:after="0" w:line="240" w:lineRule="auto"/>
              <w:rPr>
                <w:rFonts w:eastAsia="Times New Roman"/>
                <w:bCs/>
                <w:color w:val="000000"/>
                <w:sz w:val="22"/>
              </w:rPr>
            </w:pPr>
            <w:r w:rsidRPr="00F17ED8">
              <w:rPr>
                <w:rFonts w:eastAsia="Times New Roman"/>
                <w:color w:val="000000"/>
                <w:sz w:val="22"/>
              </w:rPr>
              <w:t xml:space="preserve">     </w:t>
            </w:r>
            <w:proofErr w:type="spellStart"/>
            <w:r w:rsidRPr="00F17ED8">
              <w:rPr>
                <w:rFonts w:eastAsia="Times New Roman"/>
                <w:color w:val="000000"/>
                <w:sz w:val="22"/>
              </w:rPr>
              <w:t>Favoured</w:t>
            </w:r>
            <w:proofErr w:type="spellEnd"/>
            <w:r w:rsidRPr="00F17ED8">
              <w:rPr>
                <w:rFonts w:eastAsia="Times New Roman"/>
                <w:color w:val="000000"/>
                <w:sz w:val="22"/>
              </w:rPr>
              <w:t xml:space="preserve">/disallowed (%)      </w:t>
            </w:r>
          </w:p>
        </w:tc>
        <w:tc>
          <w:tcPr>
            <w:tcW w:w="4536" w:type="dxa"/>
            <w:tcBorders>
              <w:top w:val="single" w:sz="4" w:space="0" w:color="auto"/>
              <w:left w:val="single" w:sz="4" w:space="0" w:color="auto"/>
              <w:bottom w:val="single" w:sz="4" w:space="0" w:color="auto"/>
              <w:right w:val="single" w:sz="4" w:space="0" w:color="auto"/>
            </w:tcBorders>
            <w:hideMark/>
          </w:tcPr>
          <w:p w:rsidR="00B96860" w:rsidRPr="00F17ED8" w:rsidRDefault="00B96860" w:rsidP="005C5CAD">
            <w:pPr>
              <w:autoSpaceDE w:val="0"/>
              <w:autoSpaceDN w:val="0"/>
              <w:adjustRightInd w:val="0"/>
              <w:spacing w:before="60" w:after="60" w:line="240" w:lineRule="auto"/>
              <w:rPr>
                <w:sz w:val="22"/>
              </w:rPr>
            </w:pPr>
            <w:r w:rsidRPr="00F17ED8">
              <w:rPr>
                <w:sz w:val="22"/>
              </w:rPr>
              <w:t>96.86</w:t>
            </w:r>
            <w:r w:rsidRPr="00F17ED8">
              <w:rPr>
                <w:rFonts w:eastAsia="Times New Roman"/>
                <w:color w:val="000000"/>
                <w:sz w:val="22"/>
              </w:rPr>
              <w:t>/0</w:t>
            </w:r>
          </w:p>
        </w:tc>
      </w:tr>
    </w:tbl>
    <w:p w:rsidR="00B96860" w:rsidRPr="00F17ED8" w:rsidRDefault="00B96860" w:rsidP="00B96860">
      <w:pPr>
        <w:spacing w:after="0" w:line="240" w:lineRule="auto"/>
        <w:rPr>
          <w:rFonts w:eastAsia="Times New Roman" w:cs="Times New Roman"/>
          <w:szCs w:val="24"/>
        </w:rPr>
      </w:pPr>
    </w:p>
    <w:p w:rsidR="00B96860" w:rsidRPr="00F17ED8" w:rsidRDefault="00B96860" w:rsidP="00B96860">
      <w:pPr>
        <w:spacing w:after="0" w:line="240" w:lineRule="auto"/>
        <w:rPr>
          <w:rFonts w:eastAsia="Times New Roman" w:cs="Times New Roman"/>
          <w:szCs w:val="24"/>
        </w:rPr>
      </w:pPr>
      <w:proofErr w:type="gramStart"/>
      <w:r w:rsidRPr="00F17ED8">
        <w:rPr>
          <w:rFonts w:eastAsia="Times New Roman" w:cs="Times New Roman"/>
          <w:szCs w:val="24"/>
          <w:vertAlign w:val="superscript"/>
        </w:rPr>
        <w:t>a</w:t>
      </w:r>
      <w:proofErr w:type="gramEnd"/>
      <w:r w:rsidRPr="00F17ED8">
        <w:rPr>
          <w:rFonts w:eastAsia="Times New Roman" w:cs="Times New Roman"/>
          <w:szCs w:val="24"/>
        </w:rPr>
        <w:t xml:space="preserve"> values in parentheses correspond to the highest resolution shell; </w:t>
      </w:r>
      <w:r w:rsidRPr="00F17ED8">
        <w:rPr>
          <w:rFonts w:eastAsia="Times New Roman" w:cs="Times New Roman"/>
          <w:szCs w:val="24"/>
          <w:vertAlign w:val="superscript"/>
        </w:rPr>
        <w:t>b</w:t>
      </w:r>
      <w:r w:rsidRPr="00F17ED8">
        <w:rPr>
          <w:rFonts w:eastAsia="Times New Roman" w:cs="Times New Roman"/>
          <w:szCs w:val="24"/>
        </w:rPr>
        <w:t xml:space="preserve"> URE, Urea; </w:t>
      </w:r>
      <w:r w:rsidRPr="00F17ED8">
        <w:rPr>
          <w:rFonts w:eastAsia="Times New Roman" w:cs="Times New Roman"/>
          <w:szCs w:val="24"/>
          <w:vertAlign w:val="superscript"/>
        </w:rPr>
        <w:t xml:space="preserve">c </w:t>
      </w:r>
      <w:r w:rsidRPr="00F17ED8">
        <w:rPr>
          <w:rFonts w:eastAsia="Times New Roman" w:cs="Times New Roman"/>
          <w:szCs w:val="24"/>
        </w:rPr>
        <w:t>C5J, Biuret</w:t>
      </w:r>
    </w:p>
    <w:p w:rsidR="00EB0830" w:rsidRDefault="00EB0830">
      <w:bookmarkStart w:id="2" w:name="_GoBack"/>
      <w:bookmarkEnd w:id="2"/>
    </w:p>
    <w:sectPr w:rsidR="00EB083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de-DE" w:vendorID="64" w:dllVersion="131078" w:nlCheck="1" w:checkStyle="0"/>
  <w:activeWritingStyle w:appName="MSWord" w:lang="en-US" w:vendorID="64" w:dllVersion="131078" w:nlCheck="1" w:checkStyle="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860"/>
    <w:rsid w:val="00B96860"/>
    <w:rsid w:val="00EB0830"/>
    <w:rsid w:val="00EE25F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0E2CB3-1754-4ED4-B0C7-BC52B0222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96860"/>
    <w:pPr>
      <w:spacing w:after="200" w:line="276" w:lineRule="auto"/>
    </w:pPr>
    <w:rPr>
      <w:rFonts w:ascii="Times New Roman" w:hAnsi="Times New Roman"/>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unhideWhenUsed/>
    <w:qFormat/>
    <w:rsid w:val="00B96860"/>
    <w:pPr>
      <w:spacing w:line="240" w:lineRule="auto"/>
    </w:pPr>
    <w:rPr>
      <w:b/>
      <w:bCs/>
      <w:sz w:val="18"/>
      <w:szCs w:val="18"/>
    </w:rPr>
  </w:style>
  <w:style w:type="table" w:styleId="Tabellenraster">
    <w:name w:val="Table Grid"/>
    <w:basedOn w:val="NormaleTabelle"/>
    <w:uiPriority w:val="39"/>
    <w:rsid w:val="00B96860"/>
    <w:pPr>
      <w:spacing w:after="0" w:line="240" w:lineRule="auto"/>
    </w:pPr>
    <w:rPr>
      <w:rFonts w:ascii="Calibri" w:eastAsia="Calibri" w:hAnsi="Calibri" w:cs="Times New Roman"/>
      <w:sz w:val="24"/>
      <w:szCs w:val="24"/>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png"/><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1351</Words>
  <Characters>8517</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Malte</dc:creator>
  <cp:keywords/>
  <dc:description/>
  <cp:lastModifiedBy>Malte</cp:lastModifiedBy>
  <cp:revision>1</cp:revision>
  <dcterms:created xsi:type="dcterms:W3CDTF">2024-02-14T15:56:00Z</dcterms:created>
  <dcterms:modified xsi:type="dcterms:W3CDTF">2024-02-14T15:57:00Z</dcterms:modified>
</cp:coreProperties>
</file>