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Calibri" w:cs="Calibri" w:eastAsia="Calibri" w:hAnsi="Calibri"/>
          <w:sz w:val="40"/>
          <w:szCs w:val="40"/>
        </w:rPr>
      </w:pPr>
      <w:bookmarkStart w:colFirst="0" w:colLast="0" w:name="_ftt0jmyzcxvs" w:id="0"/>
      <w:bookmarkEnd w:id="0"/>
      <w:r w:rsidDel="00000000" w:rsidR="00000000" w:rsidRPr="00000000">
        <w:rPr>
          <w:rFonts w:ascii="Calibri" w:cs="Calibri" w:eastAsia="Calibri" w:hAnsi="Calibri"/>
          <w:sz w:val="40"/>
          <w:szCs w:val="40"/>
          <w:rtl w:val="0"/>
        </w:rPr>
        <w:t xml:space="preserve">Supplementary methods</w:t>
      </w:r>
    </w:p>
    <w:p w:rsidR="00000000" w:rsidDel="00000000" w:rsidP="00000000" w:rsidRDefault="00000000" w:rsidRPr="00000000" w14:paraId="00000002">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3">
          <w:pPr>
            <w:widowControl w:val="0"/>
            <w:tabs>
              <w:tab w:val="right" w:leader="none" w:pos="12000"/>
            </w:tabs>
            <w:spacing w:before="60" w:line="240" w:lineRule="auto"/>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epcvr02iyva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 Sample curation</w:t>
              <w:tab/>
              <w:t xml:space="preserve">2</w:t>
            </w:r>
          </w:hyperlink>
          <w:r w:rsidDel="00000000" w:rsidR="00000000" w:rsidRPr="00000000">
            <w:rPr>
              <w:rtl w:val="0"/>
            </w:rPr>
          </w:r>
        </w:p>
        <w:p w:rsidR="00000000" w:rsidDel="00000000" w:rsidP="00000000" w:rsidRDefault="00000000" w:rsidRPr="00000000" w14:paraId="00000004">
          <w:pPr>
            <w:widowControl w:val="0"/>
            <w:tabs>
              <w:tab w:val="right" w:leader="none" w:pos="12000"/>
            </w:tabs>
            <w:spacing w:before="60" w:line="240" w:lineRule="auto"/>
            <w:rPr>
              <w:b w:val="1"/>
              <w:color w:val="000000"/>
              <w:u w:val="none"/>
            </w:rPr>
          </w:pPr>
          <w:hyperlink w:anchor="_l78gs05o4nsm">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 Whole genome sequencing</w:t>
              <w:tab/>
              <w:t xml:space="preserve">2</w:t>
            </w:r>
          </w:hyperlink>
          <w:r w:rsidDel="00000000" w:rsidR="00000000" w:rsidRPr="00000000">
            <w:rPr>
              <w:rtl w:val="0"/>
            </w:rPr>
          </w:r>
        </w:p>
        <w:p w:rsidR="00000000" w:rsidDel="00000000" w:rsidP="00000000" w:rsidRDefault="00000000" w:rsidRPr="00000000" w14:paraId="00000005">
          <w:pPr>
            <w:widowControl w:val="0"/>
            <w:tabs>
              <w:tab w:val="right" w:leader="none" w:pos="12000"/>
            </w:tabs>
            <w:spacing w:before="60" w:line="240" w:lineRule="auto"/>
            <w:rPr>
              <w:b w:val="1"/>
              <w:color w:val="000000"/>
              <w:u w:val="none"/>
            </w:rPr>
          </w:pPr>
          <w:hyperlink w:anchor="_41m514lz8k6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 Small variant calling</w:t>
              <w:tab/>
              <w:t xml:space="preserve">2</w:t>
            </w:r>
          </w:hyperlink>
          <w:r w:rsidDel="00000000" w:rsidR="00000000" w:rsidRPr="00000000">
            <w:rPr>
              <w:rtl w:val="0"/>
            </w:rPr>
          </w:r>
        </w:p>
        <w:p w:rsidR="00000000" w:rsidDel="00000000" w:rsidP="00000000" w:rsidRDefault="00000000" w:rsidRPr="00000000" w14:paraId="00000006">
          <w:pPr>
            <w:widowControl w:val="0"/>
            <w:tabs>
              <w:tab w:val="right" w:leader="none" w:pos="12000"/>
            </w:tabs>
            <w:spacing w:before="60" w:line="240" w:lineRule="auto"/>
            <w:rPr>
              <w:b w:val="1"/>
              <w:color w:val="000000"/>
              <w:u w:val="none"/>
            </w:rPr>
          </w:pPr>
          <w:hyperlink w:anchor="_gdlexygh3t2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 Copy number alterations</w:t>
              <w:tab/>
              <w:t xml:space="preserve">3</w:t>
            </w:r>
          </w:hyperlink>
          <w:r w:rsidDel="00000000" w:rsidR="00000000" w:rsidRPr="00000000">
            <w:rPr>
              <w:rtl w:val="0"/>
            </w:rPr>
          </w:r>
        </w:p>
        <w:p w:rsidR="00000000" w:rsidDel="00000000" w:rsidP="00000000" w:rsidRDefault="00000000" w:rsidRPr="00000000" w14:paraId="00000007">
          <w:pPr>
            <w:widowControl w:val="0"/>
            <w:tabs>
              <w:tab w:val="right" w:leader="none" w:pos="12000"/>
            </w:tabs>
            <w:spacing w:before="60" w:line="240" w:lineRule="auto"/>
            <w:rPr>
              <w:b w:val="1"/>
              <w:color w:val="000000"/>
              <w:u w:val="none"/>
            </w:rPr>
          </w:pPr>
          <w:hyperlink w:anchor="_wn1uwtmcjes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 Structural variant calling</w:t>
              <w:tab/>
              <w:t xml:space="preserve">6</w:t>
            </w:r>
          </w:hyperlink>
          <w:r w:rsidDel="00000000" w:rsidR="00000000" w:rsidRPr="00000000">
            <w:rPr>
              <w:rtl w:val="0"/>
            </w:rPr>
          </w:r>
        </w:p>
        <w:p w:rsidR="00000000" w:rsidDel="00000000" w:rsidP="00000000" w:rsidRDefault="00000000" w:rsidRPr="00000000" w14:paraId="00000008">
          <w:pPr>
            <w:widowControl w:val="0"/>
            <w:tabs>
              <w:tab w:val="right" w:leader="none" w:pos="12000"/>
            </w:tabs>
            <w:spacing w:before="60" w:line="240" w:lineRule="auto"/>
            <w:rPr>
              <w:b w:val="1"/>
              <w:color w:val="000000"/>
              <w:u w:val="none"/>
            </w:rPr>
          </w:pPr>
          <w:hyperlink w:anchor="_l395qo3yf093">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 Whole genome duplication</w:t>
              <w:tab/>
              <w:t xml:space="preserve">6</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before="60" w:line="240" w:lineRule="auto"/>
            <w:rPr>
              <w:b w:val="1"/>
              <w:color w:val="000000"/>
              <w:u w:val="none"/>
            </w:rPr>
          </w:pPr>
          <w:hyperlink w:anchor="_2pnnx2z5z8cq">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 Identification of driver mutations</w:t>
              <w:tab/>
              <w:t xml:space="preserve">7</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before="60" w:line="240" w:lineRule="auto"/>
            <w:rPr>
              <w:b w:val="1"/>
              <w:color w:val="000000"/>
              <w:u w:val="none"/>
            </w:rPr>
          </w:pPr>
          <w:hyperlink w:anchor="_6e27lh57bg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 Assessment of immune evasion</w:t>
              <w:tab/>
              <w:t xml:space="preserve">8</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B">
      <w:pPr>
        <w:pStyle w:val="Heading3"/>
        <w:rPr>
          <w:rFonts w:ascii="Calibri" w:cs="Calibri" w:eastAsia="Calibri" w:hAnsi="Calibri"/>
        </w:rPr>
      </w:pPr>
      <w:bookmarkStart w:colFirst="0" w:colLast="0" w:name="_x6mn9bj7zg" w:id="1"/>
      <w:bookmarkEnd w:id="1"/>
      <w:r w:rsidDel="00000000" w:rsidR="00000000" w:rsidRPr="00000000">
        <w:br w:type="page"/>
      </w:r>
      <w:r w:rsidDel="00000000" w:rsidR="00000000" w:rsidRPr="00000000">
        <w:rPr>
          <w:rtl w:val="0"/>
        </w:rPr>
      </w:r>
    </w:p>
    <w:p w:rsidR="00000000" w:rsidDel="00000000" w:rsidP="00000000" w:rsidRDefault="00000000" w:rsidRPr="00000000" w14:paraId="0000000C">
      <w:pPr>
        <w:pStyle w:val="Heading3"/>
        <w:rPr>
          <w:rFonts w:ascii="Calibri" w:cs="Calibri" w:eastAsia="Calibri" w:hAnsi="Calibri"/>
        </w:rPr>
      </w:pPr>
      <w:bookmarkStart w:colFirst="0" w:colLast="0" w:name="_psvyvfdfa38t" w:id="2"/>
      <w:bookmarkEnd w:id="2"/>
      <w:r w:rsidDel="00000000" w:rsidR="00000000" w:rsidRPr="00000000">
        <w:rPr>
          <w:rtl w:val="0"/>
        </w:rPr>
      </w:r>
    </w:p>
    <w:p w:rsidR="00000000" w:rsidDel="00000000" w:rsidP="00000000" w:rsidRDefault="00000000" w:rsidRPr="00000000" w14:paraId="0000000D">
      <w:pPr>
        <w:pStyle w:val="Heading1"/>
        <w:numPr>
          <w:ilvl w:val="0"/>
          <w:numId w:val="1"/>
        </w:numPr>
        <w:ind w:left="-283.46456692913375" w:hanging="360"/>
        <w:rPr>
          <w:rFonts w:ascii="Calibri" w:cs="Calibri" w:eastAsia="Calibri" w:hAnsi="Calibri"/>
          <w:b w:val="1"/>
          <w:sz w:val="28"/>
          <w:szCs w:val="28"/>
          <w:u w:val="none"/>
        </w:rPr>
      </w:pPr>
      <w:bookmarkStart w:colFirst="0" w:colLast="0" w:name="_epcvr02iyva7" w:id="3"/>
      <w:bookmarkEnd w:id="3"/>
      <w:r w:rsidDel="00000000" w:rsidR="00000000" w:rsidRPr="00000000">
        <w:rPr>
          <w:rFonts w:ascii="Calibri" w:cs="Calibri" w:eastAsia="Calibri" w:hAnsi="Calibri"/>
          <w:b w:val="1"/>
          <w:sz w:val="28"/>
          <w:szCs w:val="28"/>
          <w:rtl w:val="0"/>
        </w:rPr>
        <w:t xml:space="preserve">Sample curation</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Tumour and germline sequencing data were obtained using version 14 of the main programme release of the 100,000 Genomes Project (100kGP), an NHS initiative for high-throughput sequencing of cancers and rare diseases</w:t>
      </w:r>
      <w:hyperlink r:id="rId6">
        <w:r w:rsidDel="00000000" w:rsidR="00000000" w:rsidRPr="00000000">
          <w:rPr>
            <w:rFonts w:ascii="Calibri" w:cs="Calibri" w:eastAsia="Calibri" w:hAnsi="Calibri"/>
            <w:b w:val="0"/>
            <w:color w:val="000000"/>
            <w:sz w:val="24"/>
            <w:szCs w:val="24"/>
            <w:u w:val="none"/>
            <w:vertAlign w:val="superscript"/>
            <w:rtl w:val="0"/>
          </w:rPr>
          <w:t xml:space="preserve">1,2</w:t>
        </w:r>
      </w:hyperlink>
      <w:r w:rsidDel="00000000" w:rsidR="00000000" w:rsidRPr="00000000">
        <w:rPr>
          <w:rFonts w:ascii="Calibri" w:cs="Calibri" w:eastAsia="Calibri" w:hAnsi="Calibri"/>
          <w:sz w:val="24"/>
          <w:szCs w:val="24"/>
          <w:rtl w:val="0"/>
        </w:rPr>
        <w:t xml:space="preserve">. Participant recruitment was coordinated by 13 Genomic Medicine Centres (GMCs) and affiliated hospitals from around the UK and written informed consent was provided by all patients. Tissue collection and the subsequent preparation, extraction and quantification of DNA was undertaken locally. DNA was then transferred to a central biorepository where whole genome sequencing of the paired tumour/normal DNA was performed by Illumina. The resulting processed BAM files were delivered to Genomics England, who performed additional quality checks.</w:t>
      </w:r>
    </w:p>
    <w:p w:rsidR="00000000" w:rsidDel="00000000" w:rsidP="00000000" w:rsidRDefault="00000000" w:rsidRPr="00000000" w14:paraId="00000010">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pStyle w:val="Heading1"/>
        <w:numPr>
          <w:ilvl w:val="0"/>
          <w:numId w:val="1"/>
        </w:numPr>
        <w:ind w:left="-283.46456692913375" w:hanging="360"/>
        <w:rPr>
          <w:b w:val="1"/>
          <w:sz w:val="28"/>
          <w:szCs w:val="28"/>
        </w:rPr>
      </w:pPr>
      <w:bookmarkStart w:colFirst="0" w:colLast="0" w:name="_l78gs05o4nsm" w:id="4"/>
      <w:bookmarkEnd w:id="4"/>
      <w:r w:rsidDel="00000000" w:rsidR="00000000" w:rsidRPr="00000000">
        <w:rPr>
          <w:b w:val="1"/>
          <w:rtl w:val="0"/>
        </w:rPr>
        <w:t xml:space="preserve">Whole genome sequencing</w:t>
      </w:r>
    </w:p>
    <w:p w:rsidR="00000000" w:rsidDel="00000000" w:rsidP="00000000" w:rsidRDefault="00000000" w:rsidRPr="00000000" w14:paraId="00000012">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Samples were prepared using the Illumina TruSeq DNA PCR-free library preparation kit and sequencing was performed using HiSeq X, producing 150 base pair (bp) paired-end reads. The average sequencing depth of normal blood and tumour samples were 30x and 100x respectively. Samples identified as having poor sequencing quality, considering: AT/CG dropout; percentage of mapped reads; percentage of chimeric DNA fragments; average insert size; local coverage unevenness, were excluded. Alignment of sequences to the </w:t>
      </w:r>
      <w:r w:rsidDel="00000000" w:rsidR="00000000" w:rsidRPr="00000000">
        <w:rPr>
          <w:rFonts w:ascii="Calibri" w:cs="Calibri" w:eastAsia="Calibri" w:hAnsi="Calibri"/>
          <w:i w:val="1"/>
          <w:sz w:val="24"/>
          <w:szCs w:val="24"/>
          <w:rtl w:val="0"/>
        </w:rPr>
        <w:t xml:space="preserve">Homo sapiens </w:t>
      </w:r>
      <w:r w:rsidDel="00000000" w:rsidR="00000000" w:rsidRPr="00000000">
        <w:rPr>
          <w:rFonts w:ascii="Calibri" w:cs="Calibri" w:eastAsia="Calibri" w:hAnsi="Calibri"/>
          <w:sz w:val="24"/>
          <w:szCs w:val="24"/>
          <w:rtl w:val="0"/>
        </w:rPr>
        <w:t xml:space="preserve">GRCh38Decoy assembly was achieved using Isaac (version 03.16.02.19)</w:t>
      </w:r>
      <w:hyperlink r:id="rId7">
        <w:r w:rsidDel="00000000" w:rsidR="00000000" w:rsidRPr="00000000">
          <w:rPr>
            <w:rFonts w:ascii="Calibri" w:cs="Calibri" w:eastAsia="Calibri" w:hAnsi="Calibri"/>
            <w:b w:val="0"/>
            <w:color w:val="000000"/>
            <w:sz w:val="24"/>
            <w:szCs w:val="24"/>
            <w:u w:val="none"/>
            <w:vertAlign w:val="superscript"/>
            <w:rtl w:val="0"/>
          </w:rPr>
          <w:t xml:space="preserve">3</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3">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pStyle w:val="Heading1"/>
        <w:numPr>
          <w:ilvl w:val="0"/>
          <w:numId w:val="1"/>
        </w:numPr>
        <w:spacing w:line="360" w:lineRule="auto"/>
        <w:ind w:left="-283.46456692913375" w:hanging="360"/>
        <w:jc w:val="both"/>
        <w:rPr>
          <w:b w:val="1"/>
          <w:u w:val="none"/>
        </w:rPr>
      </w:pPr>
      <w:bookmarkStart w:colFirst="0" w:colLast="0" w:name="_41m514lz8k60" w:id="5"/>
      <w:bookmarkEnd w:id="5"/>
      <w:r w:rsidDel="00000000" w:rsidR="00000000" w:rsidRPr="00000000">
        <w:rPr>
          <w:b w:val="1"/>
          <w:rtl w:val="0"/>
        </w:rPr>
        <w:t xml:space="preserve">Small variant calling</w:t>
      </w:r>
    </w:p>
    <w:p w:rsidR="00000000" w:rsidDel="00000000" w:rsidP="00000000" w:rsidRDefault="00000000" w:rsidRPr="00000000" w14:paraId="00000015">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Germline SNVs and indels were called using Starling</w:t>
      </w:r>
      <w:hyperlink r:id="rId8">
        <w:r w:rsidDel="00000000" w:rsidR="00000000" w:rsidRPr="00000000">
          <w:rPr>
            <w:rFonts w:ascii="Calibri" w:cs="Calibri" w:eastAsia="Calibri" w:hAnsi="Calibri"/>
            <w:b w:val="0"/>
            <w:color w:val="000000"/>
            <w:sz w:val="24"/>
            <w:szCs w:val="24"/>
            <w:u w:val="none"/>
            <w:vertAlign w:val="superscript"/>
            <w:rtl w:val="0"/>
          </w:rPr>
          <w:t xml:space="preserve">3</w:t>
        </w:r>
      </w:hyperlink>
      <w:r w:rsidDel="00000000" w:rsidR="00000000" w:rsidRPr="00000000">
        <w:rPr>
          <w:rFonts w:ascii="Calibri" w:cs="Calibri" w:eastAsia="Calibri" w:hAnsi="Calibri"/>
          <w:sz w:val="24"/>
          <w:szCs w:val="24"/>
          <w:rtl w:val="0"/>
        </w:rPr>
        <w:t xml:space="preserve"> while somatic SNVs and small indels were called using Strelka (version 2.4.7)</w:t>
      </w:r>
      <w:hyperlink r:id="rId9">
        <w:r w:rsidDel="00000000" w:rsidR="00000000" w:rsidRPr="00000000">
          <w:rPr>
            <w:rFonts w:ascii="Calibri" w:cs="Calibri" w:eastAsia="Calibri" w:hAnsi="Calibri"/>
            <w:b w:val="0"/>
            <w:color w:val="000000"/>
            <w:sz w:val="24"/>
            <w:szCs w:val="24"/>
            <w:u w:val="none"/>
            <w:vertAlign w:val="superscript"/>
            <w:rtl w:val="0"/>
          </w:rPr>
          <w:t xml:space="preserve">4</w:t>
        </w:r>
      </w:hyperlink>
      <w:r w:rsidDel="00000000" w:rsidR="00000000" w:rsidRPr="00000000">
        <w:rPr>
          <w:rFonts w:ascii="Calibri" w:cs="Calibri" w:eastAsia="Calibri" w:hAnsi="Calibri"/>
          <w:sz w:val="24"/>
          <w:szCs w:val="24"/>
          <w:rtl w:val="0"/>
        </w:rPr>
        <w:t xml:space="preserve">. Somatic variants were removed using the default Strelka filters along with the following additional criteria:</w:t>
      </w:r>
    </w:p>
    <w:p w:rsidR="00000000" w:rsidDel="00000000" w:rsidP="00000000" w:rsidRDefault="00000000" w:rsidRPr="00000000" w14:paraId="00000016">
      <w:pPr>
        <w:numPr>
          <w:ilvl w:val="0"/>
          <w:numId w:val="5"/>
        </w:numPr>
        <w:spacing w:line="360" w:lineRule="auto"/>
        <w:ind w:left="-283.46456692913375" w:firstLine="0"/>
        <w:jc w:val="both"/>
      </w:pPr>
      <w:r w:rsidDel="00000000" w:rsidR="00000000" w:rsidRPr="00000000">
        <w:rPr>
          <w:rFonts w:ascii="Calibri" w:cs="Calibri" w:eastAsia="Calibri" w:hAnsi="Calibri"/>
          <w:sz w:val="24"/>
          <w:szCs w:val="24"/>
          <w:rtl w:val="0"/>
        </w:rPr>
        <w:t xml:space="preserve">A population germline allele frequency ≥1% according to gnomAD</w:t>
      </w:r>
      <w:hyperlink r:id="rId10">
        <w:r w:rsidDel="00000000" w:rsidR="00000000" w:rsidRPr="00000000">
          <w:rPr>
            <w:rFonts w:ascii="Calibri" w:cs="Calibri" w:eastAsia="Calibri" w:hAnsi="Calibri"/>
            <w:b w:val="0"/>
            <w:color w:val="000000"/>
            <w:sz w:val="24"/>
            <w:szCs w:val="24"/>
            <w:u w:val="none"/>
            <w:vertAlign w:val="superscript"/>
            <w:rtl w:val="0"/>
          </w:rPr>
          <w:t xml:space="preserve">5</w:t>
        </w:r>
      </w:hyperlink>
      <w:r w:rsidDel="00000000" w:rsidR="00000000" w:rsidRPr="00000000">
        <w:rPr>
          <w:rFonts w:ascii="Calibri" w:cs="Calibri" w:eastAsia="Calibri" w:hAnsi="Calibri"/>
          <w:sz w:val="24"/>
          <w:szCs w:val="24"/>
          <w:rtl w:val="0"/>
        </w:rPr>
        <w:t xml:space="preserve"> or the 100kGP dataset.</w:t>
      </w:r>
    </w:p>
    <w:p w:rsidR="00000000" w:rsidDel="00000000" w:rsidP="00000000" w:rsidRDefault="00000000" w:rsidRPr="00000000" w14:paraId="00000017">
      <w:pPr>
        <w:numPr>
          <w:ilvl w:val="0"/>
          <w:numId w:val="5"/>
        </w:numPr>
        <w:spacing w:line="360" w:lineRule="auto"/>
        <w:ind w:left="-283.46456692913375" w:firstLine="0"/>
        <w:jc w:val="both"/>
      </w:pPr>
      <w:r w:rsidDel="00000000" w:rsidR="00000000" w:rsidRPr="00000000">
        <w:rPr>
          <w:rFonts w:ascii="Calibri" w:cs="Calibri" w:eastAsia="Calibri" w:hAnsi="Calibri"/>
          <w:sz w:val="24"/>
          <w:szCs w:val="24"/>
          <w:rtl w:val="0"/>
        </w:rPr>
        <w:t xml:space="preserve">A somatic frequency ≥5% in the 100kGP cancer dataset. </w:t>
      </w:r>
    </w:p>
    <w:p w:rsidR="00000000" w:rsidDel="00000000" w:rsidP="00000000" w:rsidRDefault="00000000" w:rsidRPr="00000000" w14:paraId="00000018">
      <w:pPr>
        <w:numPr>
          <w:ilvl w:val="0"/>
          <w:numId w:val="5"/>
        </w:numPr>
        <w:spacing w:line="360" w:lineRule="auto"/>
        <w:ind w:left="-283.46456692913375" w:firstLine="0"/>
        <w:jc w:val="both"/>
      </w:pPr>
      <w:r w:rsidDel="00000000" w:rsidR="00000000" w:rsidRPr="00000000">
        <w:rPr>
          <w:rFonts w:ascii="Calibri" w:cs="Calibri" w:eastAsia="Calibri" w:hAnsi="Calibri"/>
          <w:sz w:val="24"/>
          <w:szCs w:val="24"/>
          <w:rtl w:val="0"/>
        </w:rPr>
        <w:t xml:space="preserve">Classified as a simple repeat by Tandem Repeats Finder</w:t>
      </w:r>
      <w:hyperlink r:id="rId11">
        <w:r w:rsidDel="00000000" w:rsidR="00000000" w:rsidRPr="00000000">
          <w:rPr>
            <w:rFonts w:ascii="Calibri" w:cs="Calibri" w:eastAsia="Calibri" w:hAnsi="Calibri"/>
            <w:b w:val="0"/>
            <w:color w:val="000000"/>
            <w:sz w:val="24"/>
            <w:szCs w:val="24"/>
            <w:u w:val="none"/>
            <w:vertAlign w:val="superscript"/>
            <w:rtl w:val="0"/>
          </w:rPr>
          <w:t xml:space="preserve">6</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9">
      <w:pPr>
        <w:numPr>
          <w:ilvl w:val="0"/>
          <w:numId w:val="5"/>
        </w:numPr>
        <w:spacing w:line="360" w:lineRule="auto"/>
        <w:ind w:left="-283.46456692913375"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 indel for which </w:t>
      </w:r>
      <w:r w:rsidDel="00000000" w:rsidR="00000000" w:rsidRPr="00000000">
        <w:rPr>
          <w:rFonts w:ascii="Symbol" w:cs="Symbol" w:eastAsia="Symbol" w:hAnsi="Symbol"/>
          <w:sz w:val="24"/>
          <w:szCs w:val="24"/>
          <w:rtl w:val="0"/>
        </w:rPr>
        <w:t xml:space="preserve">≥</w:t>
      </w:r>
      <w:r w:rsidDel="00000000" w:rsidR="00000000" w:rsidRPr="00000000">
        <w:rPr>
          <w:rFonts w:ascii="Calibri" w:cs="Calibri" w:eastAsia="Calibri" w:hAnsi="Calibri"/>
          <w:sz w:val="24"/>
          <w:szCs w:val="24"/>
          <w:rtl w:val="0"/>
        </w:rPr>
        <w:t xml:space="preserve">10% of base calls in a window of 50 bases on either side of the indel have been filtered by Strelka. This filter is indicative of a high level of sequencing noise.</w:t>
      </w:r>
    </w:p>
    <w:p w:rsidR="00000000" w:rsidDel="00000000" w:rsidP="00000000" w:rsidRDefault="00000000" w:rsidRPr="00000000" w14:paraId="0000001A">
      <w:pPr>
        <w:numPr>
          <w:ilvl w:val="0"/>
          <w:numId w:val="5"/>
        </w:numPr>
        <w:spacing w:line="360" w:lineRule="auto"/>
        <w:ind w:left="-283.46456692913375"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majority of overlapping 150bp reads that align to multiple loci will result in those reads being discarded.</w:t>
      </w:r>
    </w:p>
    <w:p w:rsidR="00000000" w:rsidDel="00000000" w:rsidP="00000000" w:rsidRDefault="00000000" w:rsidRPr="00000000" w14:paraId="0000001B">
      <w:pPr>
        <w:numPr>
          <w:ilvl w:val="0"/>
          <w:numId w:val="5"/>
        </w:numPr>
        <w:spacing w:line="360" w:lineRule="auto"/>
        <w:ind w:left="-283.46456692913375" w:firstLine="0"/>
        <w:jc w:val="both"/>
      </w:pPr>
      <w:r w:rsidDel="00000000" w:rsidR="00000000" w:rsidRPr="00000000">
        <w:rPr>
          <w:rFonts w:ascii="Calibri" w:cs="Calibri" w:eastAsia="Calibri" w:hAnsi="Calibri"/>
          <w:sz w:val="24"/>
          <w:szCs w:val="24"/>
          <w:rtl w:val="0"/>
        </w:rPr>
        <w:t xml:space="preserve">Statistical evidence of variant being a result of a calling artefact. This was evaluated by comparing the ratio of tumour allele depths at a given site to that of allele depths in a panel of normal samples present in the 100kGP dataset. Individuals that did not carry the relevant alternate allele at a given site were included when computing the normal allele depth. In order to replicate the Strelka default filters, duplicated reads were removed and quality thresholds were set at base quality ≥5 and mapping quality ≥5. Furthermore, variants with a phred score &lt;80, as calculated using Fisher’s exact test, were removed.</w:t>
      </w:r>
    </w:p>
    <w:p w:rsidR="00000000" w:rsidDel="00000000" w:rsidP="00000000" w:rsidRDefault="00000000" w:rsidRPr="00000000" w14:paraId="0000001C">
      <w:pPr>
        <w:spacing w:line="36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High impact pathogenic germline variants were identified by further filtering based on CADD</w:t>
      </w:r>
      <w:hyperlink r:id="rId12">
        <w:r w:rsidDel="00000000" w:rsidR="00000000" w:rsidRPr="00000000">
          <w:rPr>
            <w:rFonts w:ascii="Calibri" w:cs="Calibri" w:eastAsia="Calibri" w:hAnsi="Calibri"/>
            <w:b w:val="0"/>
            <w:color w:val="000000"/>
            <w:sz w:val="24"/>
            <w:szCs w:val="24"/>
            <w:u w:val="none"/>
            <w:vertAlign w:val="superscript"/>
            <w:rtl w:val="0"/>
          </w:rPr>
          <w:t xml:space="preserve">7</w:t>
        </w:r>
      </w:hyperlink>
      <w:r w:rsidDel="00000000" w:rsidR="00000000" w:rsidRPr="00000000">
        <w:rPr>
          <w:rFonts w:ascii="Calibri" w:cs="Calibri" w:eastAsia="Calibri" w:hAnsi="Calibri"/>
          <w:sz w:val="24"/>
          <w:szCs w:val="24"/>
          <w:rtl w:val="0"/>
        </w:rPr>
        <w:t xml:space="preserve"> scores and ClinVar</w:t>
      </w:r>
      <w:hyperlink r:id="rId13">
        <w:r w:rsidDel="00000000" w:rsidR="00000000" w:rsidRPr="00000000">
          <w:rPr>
            <w:rFonts w:ascii="Calibri" w:cs="Calibri" w:eastAsia="Calibri" w:hAnsi="Calibri"/>
            <w:b w:val="0"/>
            <w:color w:val="000000"/>
            <w:sz w:val="24"/>
            <w:szCs w:val="24"/>
            <w:u w:val="none"/>
            <w:vertAlign w:val="superscript"/>
            <w:rtl w:val="0"/>
          </w:rPr>
          <w:t xml:space="preserve">8</w:t>
        </w:r>
      </w:hyperlink>
      <w:r w:rsidDel="00000000" w:rsidR="00000000" w:rsidRPr="00000000">
        <w:rPr>
          <w:rFonts w:ascii="Calibri" w:cs="Calibri" w:eastAsia="Calibri" w:hAnsi="Calibri"/>
          <w:sz w:val="24"/>
          <w:szCs w:val="24"/>
          <w:rtl w:val="0"/>
        </w:rPr>
        <w:t xml:space="preserve"> annotations. A threshold of CADD score &gt; 30 was imposed, while variants were required to have a ClinVar annotation that was not “Benign”.</w:t>
      </w:r>
    </w:p>
    <w:p w:rsidR="00000000" w:rsidDel="00000000" w:rsidP="00000000" w:rsidRDefault="00000000" w:rsidRPr="00000000" w14:paraId="0000001E">
      <w:pPr>
        <w:spacing w:line="36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pStyle w:val="Heading1"/>
        <w:numPr>
          <w:ilvl w:val="0"/>
          <w:numId w:val="1"/>
        </w:numPr>
        <w:spacing w:line="360" w:lineRule="auto"/>
        <w:ind w:left="-283.46456692913375" w:hanging="360"/>
        <w:jc w:val="both"/>
        <w:rPr>
          <w:b w:val="1"/>
          <w:u w:val="none"/>
        </w:rPr>
      </w:pPr>
      <w:bookmarkStart w:colFirst="0" w:colLast="0" w:name="_gdlexygh3t28" w:id="6"/>
      <w:bookmarkEnd w:id="6"/>
      <w:r w:rsidDel="00000000" w:rsidR="00000000" w:rsidRPr="00000000">
        <w:rPr>
          <w:b w:val="1"/>
          <w:rtl w:val="0"/>
        </w:rPr>
        <w:t xml:space="preserve">Copy number alterations</w:t>
      </w:r>
    </w:p>
    <w:p w:rsidR="00000000" w:rsidDel="00000000" w:rsidP="00000000" w:rsidRDefault="00000000" w:rsidRPr="00000000" w14:paraId="00000020">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Copy number alterations (CNAs) were called using an iterative procedure that utilised Battenberg v2.2.8</w:t>
      </w:r>
      <w:hyperlink r:id="rId14">
        <w:r w:rsidDel="00000000" w:rsidR="00000000" w:rsidRPr="00000000">
          <w:rPr>
            <w:rFonts w:ascii="Calibri" w:cs="Calibri" w:eastAsia="Calibri" w:hAnsi="Calibri"/>
            <w:b w:val="0"/>
            <w:color w:val="000000"/>
            <w:sz w:val="24"/>
            <w:szCs w:val="24"/>
            <w:u w:val="none"/>
            <w:vertAlign w:val="superscript"/>
            <w:rtl w:val="0"/>
          </w:rPr>
          <w:t xml:space="preserve">9</w:t>
        </w:r>
      </w:hyperlink>
      <w:r w:rsidDel="00000000" w:rsidR="00000000" w:rsidRPr="00000000">
        <w:rPr>
          <w:rFonts w:ascii="Calibri" w:cs="Calibri" w:eastAsia="Calibri" w:hAnsi="Calibri"/>
          <w:sz w:val="24"/>
          <w:szCs w:val="24"/>
          <w:rtl w:val="0"/>
        </w:rPr>
        <w:t xml:space="preserve">. The four steps to call CNAs are as follows:</w:t>
      </w:r>
    </w:p>
    <w:p w:rsidR="00000000" w:rsidDel="00000000" w:rsidP="00000000" w:rsidRDefault="00000000" w:rsidRPr="00000000" w14:paraId="00000021">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1</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sz w:val="24"/>
          <w:szCs w:val="24"/>
          <w:rtl w:val="0"/>
        </w:rPr>
        <w:t xml:space="preserve">Clonal and subclonal CNAs were profiled using Battenberg, along with an estimation of sample purity and tumour ploidy</w:t>
      </w:r>
      <w:r w:rsidDel="00000000" w:rsidR="00000000" w:rsidRPr="00000000">
        <w:rPr>
          <w:rFonts w:ascii="Calibri" w:cs="Calibri" w:eastAsia="Calibri" w:hAnsi="Calibri"/>
          <w:sz w:val="24"/>
          <w:szCs w:val="24"/>
          <w:rtl w:val="0"/>
        </w:rPr>
        <w:t xml:space="preserve">. Briefly, the number of reads supporting SNV reference and alternate alleles were counted for both tumour and normal samples, using alleleCount-FixVAF</w:t>
      </w:r>
      <w:hyperlink r:id="rId15">
        <w:r w:rsidDel="00000000" w:rsidR="00000000" w:rsidRPr="00000000">
          <w:rPr>
            <w:rFonts w:ascii="Calibri" w:cs="Calibri" w:eastAsia="Calibri" w:hAnsi="Calibri"/>
            <w:b w:val="0"/>
            <w:color w:val="000000"/>
            <w:sz w:val="24"/>
            <w:szCs w:val="24"/>
            <w:u w:val="none"/>
            <w:vertAlign w:val="superscript"/>
            <w:rtl w:val="0"/>
          </w:rPr>
          <w:t xml:space="preserve">10</w:t>
        </w:r>
      </w:hyperlink>
      <w:r w:rsidDel="00000000" w:rsidR="00000000" w:rsidRPr="00000000">
        <w:rPr>
          <w:rFonts w:ascii="Calibri" w:cs="Calibri" w:eastAsia="Calibri" w:hAnsi="Calibri"/>
          <w:sz w:val="24"/>
          <w:szCs w:val="24"/>
          <w:rtl w:val="0"/>
        </w:rPr>
        <w:t xml:space="preserve">. Heterozygous SNVs were phased using SHAPEIT2 v2.r904</w:t>
      </w:r>
      <w:hyperlink r:id="rId16">
        <w:r w:rsidDel="00000000" w:rsidR="00000000" w:rsidRPr="00000000">
          <w:rPr>
            <w:rFonts w:ascii="Calibri" w:cs="Calibri" w:eastAsia="Calibri" w:hAnsi="Calibri"/>
            <w:b w:val="0"/>
            <w:color w:val="000000"/>
            <w:sz w:val="24"/>
            <w:szCs w:val="24"/>
            <w:u w:val="none"/>
            <w:vertAlign w:val="superscript"/>
            <w:rtl w:val="0"/>
          </w:rPr>
          <w:t xml:space="preserve">11</w:t>
        </w:r>
      </w:hyperlink>
      <w:r w:rsidDel="00000000" w:rsidR="00000000" w:rsidRPr="00000000">
        <w:rPr>
          <w:rFonts w:ascii="Calibri" w:cs="Calibri" w:eastAsia="Calibri" w:hAnsi="Calibri"/>
          <w:sz w:val="24"/>
          <w:szCs w:val="24"/>
          <w:rtl w:val="0"/>
        </w:rPr>
        <w:t xml:space="preserve">. The phased SNVs were then segmented using piece-wise constant fitting</w:t>
      </w:r>
      <w:hyperlink r:id="rId17">
        <w:r w:rsidDel="00000000" w:rsidR="00000000" w:rsidRPr="00000000">
          <w:rPr>
            <w:rFonts w:ascii="Calibri" w:cs="Calibri" w:eastAsia="Calibri" w:hAnsi="Calibri"/>
            <w:b w:val="0"/>
            <w:color w:val="000000"/>
            <w:sz w:val="24"/>
            <w:szCs w:val="24"/>
            <w:u w:val="none"/>
            <w:vertAlign w:val="superscript"/>
            <w:rtl w:val="0"/>
          </w:rPr>
          <w:t xml:space="preserve">12</w:t>
        </w:r>
      </w:hyperlink>
      <w:r w:rsidDel="00000000" w:rsidR="00000000" w:rsidRPr="00000000">
        <w:rPr>
          <w:rFonts w:ascii="Calibri" w:cs="Calibri" w:eastAsia="Calibri" w:hAnsi="Calibri"/>
          <w:sz w:val="24"/>
          <w:szCs w:val="24"/>
          <w:rtl w:val="0"/>
        </w:rPr>
        <w:t xml:space="preserve"> and subclonal segments were identified using t-tests. Sample purity and tumour ploidy were estimated using the method described by Van Loo, </w:t>
      </w:r>
      <w:r w:rsidDel="00000000" w:rsidR="00000000" w:rsidRPr="00000000">
        <w:rPr>
          <w:rFonts w:ascii="Calibri" w:cs="Calibri" w:eastAsia="Calibri" w:hAnsi="Calibri"/>
          <w:i w:val="1"/>
          <w:sz w:val="24"/>
          <w:szCs w:val="24"/>
          <w:rtl w:val="0"/>
        </w:rPr>
        <w:t xml:space="preserve">et al</w:t>
      </w:r>
      <w:r w:rsidDel="00000000" w:rsidR="00000000" w:rsidRPr="00000000">
        <w:rPr>
          <w:rFonts w:ascii="Calibri" w:cs="Calibri" w:eastAsia="Calibri" w:hAnsi="Calibri"/>
          <w:sz w:val="24"/>
          <w:szCs w:val="24"/>
          <w:rtl w:val="0"/>
        </w:rPr>
        <w:t xml:space="preserve">.</w:t>
      </w:r>
      <w:hyperlink r:id="rId18">
        <w:r w:rsidDel="00000000" w:rsidR="00000000" w:rsidRPr="00000000">
          <w:rPr>
            <w:rFonts w:ascii="Calibri" w:cs="Calibri" w:eastAsia="Calibri" w:hAnsi="Calibri"/>
            <w:b w:val="0"/>
            <w:color w:val="000000"/>
            <w:sz w:val="24"/>
            <w:szCs w:val="24"/>
            <w:u w:val="none"/>
            <w:vertAlign w:val="superscript"/>
            <w:rtl w:val="0"/>
          </w:rPr>
          <w:t xml:space="preserve">13</w:t>
        </w:r>
      </w:hyperlink>
      <w:r w:rsidDel="00000000" w:rsidR="00000000" w:rsidRPr="00000000">
        <w:rPr>
          <w:rFonts w:ascii="Calibri" w:cs="Calibri" w:eastAsia="Calibri" w:hAnsi="Calibri"/>
          <w:sz w:val="24"/>
          <w:szCs w:val="24"/>
          <w:rtl w:val="0"/>
        </w:rPr>
        <w:t xml:space="preserve"> As sequencing data were aligned to hg38, it was necessary to convert SNV positions to hg37 before phasing, and convert output segments back to hg38.</w:t>
      </w:r>
    </w:p>
    <w:p w:rsidR="00000000" w:rsidDel="00000000" w:rsidP="00000000" w:rsidRDefault="00000000" w:rsidRPr="00000000" w14:paraId="00000023">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2</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sz w:val="24"/>
          <w:szCs w:val="24"/>
          <w:rtl w:val="0"/>
        </w:rPr>
        <w:t xml:space="preserve">Variant allele frequency distributions are used to evaluate copy number profile concordance</w:t>
      </w:r>
      <w:r w:rsidDel="00000000" w:rsidR="00000000" w:rsidRPr="00000000">
        <w:rPr>
          <w:rFonts w:ascii="Calibri" w:cs="Calibri" w:eastAsia="Calibri" w:hAnsi="Calibri"/>
          <w:sz w:val="24"/>
          <w:szCs w:val="24"/>
          <w:rtl w:val="0"/>
        </w:rPr>
        <w:t xml:space="preserve">. The expected variant allele frequency is dependent on a number of factors, including: the fraction of tumour cells containing the variant; the tumour copy number profile; the number of chromosome copies with the variant (multiplicity); the sample purity</w:t>
      </w:r>
      <w:hyperlink r:id="rId19">
        <w:r w:rsidDel="00000000" w:rsidR="00000000" w:rsidRPr="00000000">
          <w:rPr>
            <w:rFonts w:ascii="Calibri" w:cs="Calibri" w:eastAsia="Calibri" w:hAnsi="Calibri"/>
            <w:b w:val="0"/>
            <w:color w:val="000000"/>
            <w:sz w:val="24"/>
            <w:szCs w:val="24"/>
            <w:u w:val="none"/>
            <w:vertAlign w:val="superscript"/>
            <w:rtl w:val="0"/>
          </w:rPr>
          <w:t xml:space="preserve">14</w:t>
        </w:r>
      </w:hyperlink>
      <w:r w:rsidDel="00000000" w:rsidR="00000000" w:rsidRPr="00000000">
        <w:rPr>
          <w:rFonts w:ascii="Calibri" w:cs="Calibri" w:eastAsia="Calibri" w:hAnsi="Calibri"/>
          <w:sz w:val="24"/>
          <w:szCs w:val="24"/>
          <w:rtl w:val="0"/>
        </w:rPr>
        <w:t xml:space="preserve">. Given the tumour copy number profile and an estimated sample purity, both estimated by Battenberg in step 1, we can expect to observe enrichment of variants with allele frequencies approximating particular values which represent clonal variants present in all tumour cells</w:t>
      </w:r>
      <w:hyperlink r:id="rId20">
        <w:r w:rsidDel="00000000" w:rsidR="00000000" w:rsidRPr="00000000">
          <w:rPr>
            <w:rFonts w:ascii="Calibri" w:cs="Calibri" w:eastAsia="Calibri" w:hAnsi="Calibri"/>
            <w:b w:val="0"/>
            <w:color w:val="000000"/>
            <w:sz w:val="24"/>
            <w:szCs w:val="24"/>
            <w:u w:val="none"/>
            <w:vertAlign w:val="superscript"/>
            <w:rtl w:val="0"/>
          </w:rPr>
          <w:t xml:space="preserve">13</w:t>
        </w:r>
      </w:hyperlink>
      <w:r w:rsidDel="00000000" w:rsidR="00000000" w:rsidRPr="00000000">
        <w:rPr>
          <w:rFonts w:ascii="Calibri" w:cs="Calibri" w:eastAsia="Calibri" w:hAnsi="Calibri"/>
          <w:sz w:val="24"/>
          <w:szCs w:val="24"/>
          <w:rtl w:val="0"/>
        </w:rPr>
        <w:t xml:space="preserve">. A failure to observe such an enrichment would suggest that either the copy number profile or sample purity is incorrect. We therefore assessed the Battenberg output validity via a comparison with the SNV variant allele frequency (VAF) distributions.</w:t>
      </w:r>
    </w:p>
    <w:p w:rsidR="00000000" w:rsidDel="00000000" w:rsidP="00000000" w:rsidRDefault="00000000" w:rsidRPr="00000000" w14:paraId="00000025">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considered only autosomal genome segments with copy number states of 1:1, 1:0, 2:2, 2:1, and 2:0, with no evidence of subclonal copy number states, when evaluating the SNV VAF distributions. Each of these five copy number states was evaluated separately, as the possible variant multiplicities and expected clonal SNV VAFs differ between states</w:t>
      </w:r>
      <w:hyperlink r:id="rId21">
        <w:r w:rsidDel="00000000" w:rsidR="00000000" w:rsidRPr="00000000">
          <w:rPr>
            <w:rFonts w:ascii="Calibri" w:cs="Calibri" w:eastAsia="Calibri" w:hAnsi="Calibri"/>
            <w:b w:val="0"/>
            <w:color w:val="000000"/>
            <w:sz w:val="24"/>
            <w:szCs w:val="24"/>
            <w:u w:val="none"/>
            <w:vertAlign w:val="superscript"/>
            <w:rtl w:val="0"/>
          </w:rPr>
          <w:t xml:space="preserve">13</w:t>
        </w:r>
      </w:hyperlink>
      <w:r w:rsidDel="00000000" w:rsidR="00000000" w:rsidRPr="00000000">
        <w:rPr>
          <w:rFonts w:ascii="Calibri" w:cs="Calibri" w:eastAsia="Calibri" w:hAnsi="Calibri"/>
          <w:sz w:val="24"/>
          <w:szCs w:val="24"/>
          <w:rtl w:val="0"/>
        </w:rPr>
        <w:t xml:space="preserve">. Copy number states which corresponded to genomic regions containing &lt;5% of all SNVs were not considered. Expected locations of peaks in the VAF distribution were estimated as: </w:t>
      </w:r>
    </w:p>
    <w:p w:rsidR="00000000" w:rsidDel="00000000" w:rsidP="00000000" w:rsidRDefault="00000000" w:rsidRPr="00000000" w14:paraId="00000027">
      <w:pPr>
        <w:spacing w:line="360" w:lineRule="auto"/>
        <w:ind w:left="-708.6614173228347" w:firstLine="0"/>
        <w:jc w:val="center"/>
        <w:rPr>
          <w:rFonts w:ascii="Calibri" w:cs="Calibri" w:eastAsia="Calibri" w:hAnsi="Calibri"/>
          <w:sz w:val="24"/>
          <w:szCs w:val="24"/>
        </w:rPr>
      </w:pPr>
      <m:oMath>
        <m:f>
          <m:fPr>
            <m:ctrlPr>
              <w:rPr>
                <w:rFonts w:ascii="Cambria Math" w:cs="Cambria Math" w:eastAsia="Cambria Math" w:hAnsi="Cambria Math"/>
                <w:sz w:val="24"/>
                <w:szCs w:val="24"/>
              </w:rPr>
            </m:ctrlPr>
          </m:fPr>
          <m:num>
            <m:sSub>
              <m:sSubPr>
                <m:ctrlPr>
                  <w:rPr>
                    <w:rFonts w:ascii="Calibri" w:cs="Calibri" w:eastAsia="Calibri" w:hAnsi="Calibri"/>
                    <w:sz w:val="24"/>
                    <w:szCs w:val="24"/>
                  </w:rPr>
                </m:ctrlPr>
              </m:sSubPr>
              <m:e>
                <m:r>
                  <m:t>ρ</m:t>
                </m:r>
              </m:e>
              <m:sub>
                <m:r>
                  <w:rPr>
                    <w:rFonts w:ascii="Calibri" w:cs="Calibri" w:eastAsia="Calibri" w:hAnsi="Calibri"/>
                    <w:sz w:val="24"/>
                    <w:szCs w:val="24"/>
                  </w:rPr>
                  <m:t xml:space="preserve">Battenberg</m:t>
                </m:r>
              </m:sub>
            </m:sSub>
            <m:r>
              <w:rPr>
                <w:rFonts w:ascii="Cambria Math" w:cs="Cambria Math" w:eastAsia="Cambria Math" w:hAnsi="Cambria Math"/>
                <w:sz w:val="24"/>
                <w:szCs w:val="24"/>
              </w:rPr>
              <m:t xml:space="preserve">m</m:t>
            </m:r>
          </m:num>
          <m:den>
            <m:r>
              <w:rPr>
                <w:rFonts w:ascii="Cambria Math" w:cs="Cambria Math" w:eastAsia="Cambria Math" w:hAnsi="Cambria Math"/>
                <w:sz w:val="24"/>
                <w:szCs w:val="24"/>
              </w:rPr>
              <m:t xml:space="preserve">2</m:t>
            </m:r>
            <m:d>
              <m:dPr>
                <m:begChr m:val="("/>
                <m:endChr m:val=")"/>
                <m:ctrlPr>
                  <w:rPr>
                    <w:rFonts w:ascii="Cambria Math" w:cs="Cambria Math" w:eastAsia="Cambria Math" w:hAnsi="Cambria Math"/>
                    <w:sz w:val="24"/>
                    <w:szCs w:val="24"/>
                  </w:rPr>
                </m:ctrlPr>
              </m:dPr>
              <m:e>
                <m:r>
                  <w:rPr>
                    <w:rFonts w:ascii="Cambria Math" w:cs="Cambria Math" w:eastAsia="Cambria Math" w:hAnsi="Cambria Math"/>
                    <w:sz w:val="24"/>
                    <w:szCs w:val="24"/>
                  </w:rPr>
                  <m:t xml:space="preserve">1-</m:t>
                </m:r>
                <m:sSub>
                  <m:sSubPr>
                    <m:ctrlPr>
                      <w:rPr>
                        <w:rFonts w:ascii="Calibri" w:cs="Calibri" w:eastAsia="Calibri" w:hAnsi="Calibri"/>
                        <w:sz w:val="24"/>
                        <w:szCs w:val="24"/>
                      </w:rPr>
                    </m:ctrlPr>
                  </m:sSubPr>
                  <m:e>
                    <m:r>
                      <w:rPr>
                        <w:rFonts w:ascii="Cambria Math" w:cs="Cambria Math" w:eastAsia="Cambria Math" w:hAnsi="Cambria Math"/>
                        <w:sz w:val="24"/>
                        <w:szCs w:val="24"/>
                      </w:rPr>
                      <m:t>ρ</m:t>
                    </m:r>
                  </m:e>
                  <m:sub>
                    <m:r>
                      <w:rPr>
                        <w:rFonts w:ascii="Calibri" w:cs="Calibri" w:eastAsia="Calibri" w:hAnsi="Calibri"/>
                        <w:sz w:val="24"/>
                        <w:szCs w:val="24"/>
                      </w:rPr>
                      <m:t xml:space="preserve">Battenberg</m:t>
                    </m:r>
                  </m:sub>
                </m:sSub>
              </m:e>
            </m:d>
            <m:r>
              <w:rPr>
                <w:rFonts w:ascii="Cambria Math" w:cs="Cambria Math" w:eastAsia="Cambria Math" w:hAnsi="Cambria Math"/>
                <w:sz w:val="24"/>
                <w:szCs w:val="24"/>
              </w:rPr>
              <m:t xml:space="preserve">+</m:t>
            </m:r>
            <m:sSub>
              <m:sSubPr>
                <m:ctrlPr>
                  <w:rPr>
                    <w:rFonts w:ascii="Calibri" w:cs="Calibri" w:eastAsia="Calibri" w:hAnsi="Calibri"/>
                    <w:sz w:val="24"/>
                    <w:szCs w:val="24"/>
                  </w:rPr>
                </m:ctrlPr>
              </m:sSubPr>
              <m:e>
                <m:r>
                  <w:rPr>
                    <w:rFonts w:ascii="Cambria Math" w:cs="Cambria Math" w:eastAsia="Cambria Math" w:hAnsi="Cambria Math"/>
                    <w:sz w:val="24"/>
                    <w:szCs w:val="24"/>
                  </w:rPr>
                  <m:t>ρ</m:t>
                </m:r>
              </m:e>
              <m:sub>
                <m:r>
                  <w:rPr>
                    <w:rFonts w:ascii="Calibri" w:cs="Calibri" w:eastAsia="Calibri" w:hAnsi="Calibri"/>
                    <w:sz w:val="24"/>
                    <w:szCs w:val="24"/>
                  </w:rPr>
                  <m:t xml:space="preserve">Battenberg</m:t>
                </m:r>
              </m:sub>
            </m:sSub>
            <m:sSub>
              <m:sSubPr>
                <m:ctrlPr>
                  <w:rPr>
                    <w:rFonts w:ascii="Cambria Math" w:cs="Cambria Math" w:eastAsia="Cambria Math" w:hAnsi="Cambria Math"/>
                    <w:sz w:val="24"/>
                    <w:szCs w:val="24"/>
                  </w:rPr>
                </m:ctrlPr>
              </m:sSubPr>
              <m:e>
                <m:r>
                  <w:rPr>
                    <w:rFonts w:ascii="Calibri" w:cs="Calibri" w:eastAsia="Calibri" w:hAnsi="Calibri"/>
                    <w:sz w:val="24"/>
                    <w:szCs w:val="24"/>
                  </w:rPr>
                  <m:t>ψ</m:t>
                </m:r>
              </m:e>
              <m:sub>
                <m:r>
                  <w:rPr>
                    <w:rFonts w:ascii="Cambria Math" w:cs="Cambria Math" w:eastAsia="Cambria Math" w:hAnsi="Cambria Math"/>
                    <w:sz w:val="24"/>
                    <w:szCs w:val="24"/>
                  </w:rPr>
                  <m:t xml:space="preserve">v</m:t>
                </m:r>
              </m:sub>
            </m:sSub>
          </m:den>
        </m:f>
      </m:oMath>
      <w:r w:rsidDel="00000000" w:rsidR="00000000" w:rsidRPr="00000000">
        <w:rPr>
          <w:rtl w:val="0"/>
        </w:rPr>
      </w:r>
    </w:p>
    <w:p w:rsidR="00000000" w:rsidDel="00000000" w:rsidP="00000000" w:rsidRDefault="00000000" w:rsidRPr="00000000" w14:paraId="00000028">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w:t>
      </w:r>
      <m:oMath>
        <m:sSub>
          <m:sSubPr>
            <m:ctrlPr>
              <w:rPr>
                <w:rFonts w:ascii="Calibri" w:cs="Calibri" w:eastAsia="Calibri" w:hAnsi="Calibri"/>
                <w:sz w:val="24"/>
                <w:szCs w:val="24"/>
              </w:rPr>
            </m:ctrlPr>
          </m:sSubPr>
          <m:e>
            <m:r>
              <w:rPr>
                <w:rFonts w:ascii="Calibri" w:cs="Calibri" w:eastAsia="Calibri" w:hAnsi="Calibri"/>
                <w:sz w:val="24"/>
                <w:szCs w:val="24"/>
              </w:rPr>
              <m:t xml:space="preserve">ρ</m:t>
            </m:r>
          </m:e>
          <m:sub>
            <m:r>
              <w:rPr>
                <w:rFonts w:ascii="Calibri" w:cs="Calibri" w:eastAsia="Calibri" w:hAnsi="Calibri"/>
                <w:sz w:val="24"/>
                <w:szCs w:val="24"/>
              </w:rPr>
              <m:t xml:space="preserve">Battenberg</m:t>
            </m:r>
          </m:sub>
        </m:sSub>
      </m:oMath>
      <w:r w:rsidDel="00000000" w:rsidR="00000000" w:rsidRPr="00000000">
        <w:rPr>
          <w:rFonts w:ascii="Calibri" w:cs="Calibri" w:eastAsia="Calibri" w:hAnsi="Calibri"/>
          <w:sz w:val="24"/>
          <w:szCs w:val="24"/>
          <w:rtl w:val="0"/>
        </w:rPr>
        <w:t xml:space="preserve"> is the sample purity as estimated by Battenberg, </w:t>
      </w:r>
      <m:oMath>
        <m:sSub>
          <m:e>
            <m:sSub>
              <m:sSubPr>
                <m:ctrlPr>
                  <w:rPr>
                    <w:rFonts w:ascii="Calibri" w:cs="Calibri" w:eastAsia="Calibri" w:hAnsi="Calibri"/>
                    <w:sz w:val="24"/>
                    <w:szCs w:val="24"/>
                  </w:rPr>
                </m:ctrlPr>
              </m:sSubPr>
              <m:e>
                <m:r>
                  <w:rPr>
                    <w:rFonts w:ascii="Calibri" w:cs="Calibri" w:eastAsia="Calibri" w:hAnsi="Calibri"/>
                    <w:sz w:val="24"/>
                    <w:szCs w:val="24"/>
                  </w:rPr>
                  <m:t xml:space="preserve">ψ</m:t>
                </m:r>
              </m:e>
              <m:sub>
                <m:r>
                  <w:rPr>
                    <w:rFonts w:ascii="Calibri" w:cs="Calibri" w:eastAsia="Calibri" w:hAnsi="Calibri"/>
                    <w:sz w:val="24"/>
                    <w:szCs w:val="24"/>
                  </w:rPr>
                  <m:t xml:space="preserve">v</m:t>
                </m:r>
              </m:sub>
            </m:sSub>
          </m:e>
          <m:sub/>
        </m:sSub>
      </m:oMath>
      <w:r w:rsidDel="00000000" w:rsidR="00000000" w:rsidRPr="00000000">
        <w:rPr>
          <w:rFonts w:ascii="Calibri" w:cs="Calibri" w:eastAsia="Calibri" w:hAnsi="Calibri"/>
          <w:sz w:val="24"/>
          <w:szCs w:val="24"/>
          <w:rtl w:val="0"/>
        </w:rPr>
        <w:t xml:space="preserve">is the ploidy of the tumour at the variant site, and </w:t>
      </w:r>
      <m:oMath>
        <m:r>
          <w:rPr>
            <w:rFonts w:ascii="Calibri" w:cs="Calibri" w:eastAsia="Calibri" w:hAnsi="Calibri"/>
            <w:i w:val="1"/>
            <w:sz w:val="24"/>
            <w:szCs w:val="24"/>
          </w:rPr>
          <m:t xml:space="preserve">m</m:t>
        </m:r>
      </m:oMath>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is </w:t>
      </w:r>
      <w:r w:rsidDel="00000000" w:rsidR="00000000" w:rsidRPr="00000000">
        <w:rPr>
          <w:rFonts w:ascii="Calibri" w:cs="Calibri" w:eastAsia="Calibri" w:hAnsi="Calibri"/>
          <w:sz w:val="24"/>
          <w:szCs w:val="24"/>
          <w:rtl w:val="0"/>
        </w:rPr>
        <w:t xml:space="preserve">the variant multiplicity. The multiplicity can take the value of 1 or 2 in copy number states of 2:2, 2:1 and 2:0, and only 1 in the remaining states. VAF distribution peaks were called using peakPick v0.11</w:t>
      </w:r>
      <w:hyperlink r:id="rId22">
        <w:r w:rsidDel="00000000" w:rsidR="00000000" w:rsidRPr="00000000">
          <w:rPr>
            <w:rFonts w:ascii="Calibri" w:cs="Calibri" w:eastAsia="Calibri" w:hAnsi="Calibri"/>
            <w:b w:val="0"/>
            <w:color w:val="000000"/>
            <w:sz w:val="24"/>
            <w:szCs w:val="24"/>
            <w:u w:val="none"/>
            <w:vertAlign w:val="superscript"/>
            <w:rtl w:val="0"/>
          </w:rPr>
          <w:t xml:space="preserve">15</w:t>
        </w:r>
      </w:hyperlink>
      <w:r w:rsidDel="00000000" w:rsidR="00000000" w:rsidRPr="00000000">
        <w:rPr>
          <w:rFonts w:ascii="Calibri" w:cs="Calibri" w:eastAsia="Calibri" w:hAnsi="Calibri"/>
          <w:sz w:val="24"/>
          <w:szCs w:val="24"/>
          <w:rtl w:val="0"/>
        </w:rPr>
        <w:t xml:space="preserve">, which utilises kernel density estimation. Peaks that corresponded to a density &lt;0.3 were excluded. Iterating over the copy number states, the expected location of the peak corresponding to the highest variant multiplicity was matched to the largest VAF of the observed distribution. All other expected peaks were matched to the observed peak with the most similar VAF. Tumour heterogeneity must be considered as it can reduce VAF peak detection capabilities. Therefore, for samples where ≥1 expected peak locations were considered, the expected peak that was furthest from the respective matched observed peak was removed. Sample purity, </w:t>
      </w:r>
      <m:oMath>
        <m:sSub>
          <m:sSubPr>
            <m:ctrlPr>
              <w:rPr>
                <w:rFonts w:ascii="Calibri" w:cs="Calibri" w:eastAsia="Calibri" w:hAnsi="Calibri"/>
                <w:sz w:val="24"/>
                <w:szCs w:val="24"/>
              </w:rPr>
            </m:ctrlPr>
          </m:sSubPr>
          <m:e>
            <m:r>
              <w:rPr>
                <w:rFonts w:ascii="Calibri" w:cs="Calibri" w:eastAsia="Calibri" w:hAnsi="Calibri"/>
                <w:sz w:val="24"/>
                <w:szCs w:val="24"/>
              </w:rPr>
              <m:t xml:space="preserve">ρ</m:t>
            </m:r>
          </m:e>
          <m:sub>
            <m:r>
              <w:rPr>
                <w:rFonts w:ascii="Calibri" w:cs="Calibri" w:eastAsia="Calibri" w:hAnsi="Calibri"/>
                <w:sz w:val="24"/>
                <w:szCs w:val="24"/>
              </w:rPr>
              <m:t xml:space="preserve">i</m:t>
            </m:r>
          </m:sub>
        </m:sSub>
      </m:oMath>
      <w:r w:rsidDel="00000000" w:rsidR="00000000" w:rsidRPr="00000000">
        <w:rPr>
          <w:rFonts w:ascii="Calibri" w:cs="Calibri" w:eastAsia="Calibri" w:hAnsi="Calibri"/>
          <w:sz w:val="24"/>
          <w:szCs w:val="24"/>
          <w:rtl w:val="0"/>
        </w:rPr>
        <w:t xml:space="preserve">, was re-estimated for each remaining expected peak location (with VAF </w:t>
      </w:r>
      <m:oMath>
        <m:r>
          <w:rPr>
            <w:rFonts w:ascii="Calibri" w:cs="Calibri" w:eastAsia="Calibri" w:hAnsi="Calibri"/>
            <w:sz w:val="24"/>
            <w:szCs w:val="24"/>
          </w:rPr>
          <m:t xml:space="preserve">a</m:t>
        </m:r>
      </m:oMath>
      <w:r w:rsidDel="00000000" w:rsidR="00000000" w:rsidRPr="00000000">
        <w:rPr>
          <w:rFonts w:ascii="Calibri" w:cs="Calibri" w:eastAsia="Calibri" w:hAnsi="Calibri"/>
          <w:sz w:val="24"/>
          <w:szCs w:val="24"/>
          <w:rtl w:val="0"/>
        </w:rPr>
        <w:t xml:space="preserve">) using the matched observed peak VAF, </w:t>
      </w:r>
      <m:oMath>
        <m:r>
          <w:rPr>
            <w:rFonts w:ascii="Calibri" w:cs="Calibri" w:eastAsia="Calibri" w:hAnsi="Calibri"/>
            <w:sz w:val="24"/>
            <w:szCs w:val="24"/>
          </w:rPr>
          <m:t xml:space="preserve">ω</m:t>
        </m:r>
      </m:oMath>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9">
      <w:pPr>
        <w:spacing w:line="360" w:lineRule="auto"/>
        <w:ind w:left="-708.6614173228347" w:firstLine="0"/>
        <w:jc w:val="center"/>
        <w:rPr>
          <w:rFonts w:ascii="Calibri" w:cs="Calibri" w:eastAsia="Calibri" w:hAnsi="Calibri"/>
          <w:sz w:val="24"/>
          <w:szCs w:val="24"/>
        </w:rPr>
      </w:pPr>
      <m:oMath>
        <m:sSub>
          <m:sSubPr>
            <m:ctrlPr>
              <w:rPr>
                <w:rFonts w:ascii="Cambria Math" w:cs="Cambria Math" w:eastAsia="Cambria Math" w:hAnsi="Cambria Math"/>
                <w:sz w:val="24"/>
                <w:szCs w:val="24"/>
              </w:rPr>
            </m:ctrlPr>
          </m:sSubPr>
          <m:e>
            <m:r>
              <m:t>ρ</m:t>
            </m:r>
          </m:e>
          <m:sub>
            <m:r>
              <w:rPr>
                <w:rFonts w:ascii="Cambria Math" w:cs="Cambria Math" w:eastAsia="Cambria Math" w:hAnsi="Cambria Math"/>
                <w:sz w:val="24"/>
                <w:szCs w:val="24"/>
              </w:rPr>
              <m:t xml:space="preserve">i</m:t>
            </m:r>
          </m:sub>
        </m:sSub>
        <m:r>
          <w:rPr>
            <w:rFonts w:ascii="Cambria Math" w:cs="Cambria Math" w:eastAsia="Cambria Math" w:hAnsi="Cambria Math"/>
            <w:sz w:val="24"/>
            <w:szCs w:val="24"/>
          </w:rPr>
          <m:t xml:space="preserve">=</m:t>
        </m:r>
        <m:f>
          <m:fPr>
            <m:ctrlPr>
              <w:rPr>
                <w:rFonts w:ascii="Cambria Math" w:cs="Cambria Math" w:eastAsia="Cambria Math" w:hAnsi="Cambria Math"/>
                <w:sz w:val="24"/>
                <w:szCs w:val="24"/>
              </w:rPr>
            </m:ctrlPr>
          </m:fPr>
          <m:num>
            <m:r>
              <w:rPr>
                <w:rFonts w:ascii="Cambria Math" w:cs="Cambria Math" w:eastAsia="Cambria Math" w:hAnsi="Cambria Math"/>
                <w:sz w:val="24"/>
                <w:szCs w:val="24"/>
              </w:rPr>
              <m:t xml:space="preserve">2a</m:t>
            </m:r>
          </m:num>
          <m:den>
            <m:r>
              <w:rPr>
                <w:rFonts w:ascii="Cambria Math" w:cs="Cambria Math" w:eastAsia="Cambria Math" w:hAnsi="Cambria Math"/>
                <w:sz w:val="24"/>
                <w:szCs w:val="24"/>
              </w:rPr>
              <m:t xml:space="preserve">m+</m:t>
            </m:r>
            <m:r>
              <w:rPr>
                <w:rFonts w:ascii="Cambria Math" w:cs="Cambria Math" w:eastAsia="Cambria Math" w:hAnsi="Cambria Math"/>
                <w:sz w:val="24"/>
                <w:szCs w:val="24"/>
              </w:rPr>
              <m:t>ω</m:t>
            </m:r>
            <m:r>
              <w:rPr>
                <w:rFonts w:ascii="Cambria Math" w:cs="Cambria Math" w:eastAsia="Cambria Math" w:hAnsi="Cambria Math"/>
                <w:sz w:val="24"/>
                <w:szCs w:val="24"/>
              </w:rPr>
              <m:t xml:space="preserve">(2-</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ψ</m:t>
                </m:r>
              </m:e>
              <m:sub>
                <m:r>
                  <w:rPr>
                    <w:rFonts w:ascii="Cambria Math" w:cs="Cambria Math" w:eastAsia="Cambria Math" w:hAnsi="Cambria Math"/>
                    <w:sz w:val="24"/>
                    <w:szCs w:val="24"/>
                  </w:rPr>
                  <m:t xml:space="preserve">s</m:t>
                </m:r>
              </m:sub>
            </m:sSub>
            <m:r>
              <w:rPr>
                <w:rFonts w:ascii="Cambria Math" w:cs="Cambria Math" w:eastAsia="Cambria Math" w:hAnsi="Cambria Math"/>
                <w:sz w:val="24"/>
                <w:szCs w:val="24"/>
              </w:rPr>
              <m:t xml:space="preserve">)</m:t>
            </m:r>
          </m:den>
        </m:f>
      </m:oMath>
      <w:r w:rsidDel="00000000" w:rsidR="00000000" w:rsidRPr="00000000">
        <w:rPr>
          <w:rtl w:val="0"/>
        </w:rPr>
      </w:r>
    </w:p>
    <w:p w:rsidR="00000000" w:rsidDel="00000000" w:rsidP="00000000" w:rsidRDefault="00000000" w:rsidRPr="00000000" w14:paraId="0000002A">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w:t>
      </w:r>
      <m:oMath>
        <m:sSub>
          <m:e>
            <m:sSub>
              <m:sSubPr>
                <m:ctrlPr>
                  <w:rPr>
                    <w:rFonts w:ascii="Calibri" w:cs="Calibri" w:eastAsia="Calibri" w:hAnsi="Calibri"/>
                    <w:sz w:val="24"/>
                    <w:szCs w:val="24"/>
                  </w:rPr>
                </m:ctrlPr>
              </m:sSubPr>
              <m:e>
                <m:r>
                  <w:rPr>
                    <w:rFonts w:ascii="Calibri" w:cs="Calibri" w:eastAsia="Calibri" w:hAnsi="Calibri"/>
                    <w:sz w:val="24"/>
                    <w:szCs w:val="24"/>
                  </w:rPr>
                  <m:t xml:space="preserve">ψ</m:t>
                </m:r>
              </m:e>
              <m:sub>
                <m:r>
                  <w:rPr>
                    <w:rFonts w:ascii="Calibri" w:cs="Calibri" w:eastAsia="Calibri" w:hAnsi="Calibri"/>
                    <w:sz w:val="24"/>
                    <w:szCs w:val="24"/>
                  </w:rPr>
                  <m:t xml:space="preserve">s</m:t>
                </m:r>
              </m:sub>
            </m:sSub>
          </m:e>
          <m:sub/>
        </m:sSub>
      </m:oMath>
      <w:r w:rsidDel="00000000" w:rsidR="00000000" w:rsidRPr="00000000">
        <w:rPr>
          <w:rFonts w:ascii="Calibri" w:cs="Calibri" w:eastAsia="Calibri" w:hAnsi="Calibri"/>
          <w:sz w:val="24"/>
          <w:szCs w:val="24"/>
          <w:rtl w:val="0"/>
        </w:rPr>
        <w:t xml:space="preserve">is the ploidy of the respective copy number state. This allowed a single new purity estimate, </w:t>
      </w:r>
      <m:oMath>
        <m:sSub>
          <m:sSubPr>
            <m:ctrlPr>
              <w:rPr>
                <w:rFonts w:ascii="Calibri" w:cs="Calibri" w:eastAsia="Calibri" w:hAnsi="Calibri"/>
                <w:sz w:val="24"/>
                <w:szCs w:val="24"/>
              </w:rPr>
            </m:ctrlPr>
          </m:sSubPr>
          <m:e>
            <m:r>
              <w:rPr>
                <w:rFonts w:ascii="Calibri" w:cs="Calibri" w:eastAsia="Calibri" w:hAnsi="Calibri"/>
                <w:sz w:val="24"/>
                <w:szCs w:val="24"/>
              </w:rPr>
              <m:t xml:space="preserve">ρ</m:t>
            </m:r>
          </m:e>
          <m:sub>
            <m:r>
              <w:rPr>
                <w:rFonts w:ascii="Calibri" w:cs="Calibri" w:eastAsia="Calibri" w:hAnsi="Calibri"/>
                <w:sz w:val="24"/>
                <w:szCs w:val="24"/>
              </w:rPr>
              <m:t xml:space="preserve">new</m:t>
            </m:r>
          </m:sub>
        </m:sSub>
      </m:oMath>
      <w:r w:rsidDel="00000000" w:rsidR="00000000" w:rsidRPr="00000000">
        <w:rPr>
          <w:rFonts w:ascii="Calibri" w:cs="Calibri" w:eastAsia="Calibri" w:hAnsi="Calibri"/>
          <w:sz w:val="24"/>
          <w:szCs w:val="24"/>
          <w:rtl w:val="0"/>
        </w:rPr>
        <w:t xml:space="preserve">, to be computed as the weighted average of the peak-wise purity estimates:  </w:t>
      </w:r>
    </w:p>
    <w:p w:rsidR="00000000" w:rsidDel="00000000" w:rsidP="00000000" w:rsidRDefault="00000000" w:rsidRPr="00000000" w14:paraId="0000002B">
      <w:pPr>
        <w:spacing w:line="360" w:lineRule="auto"/>
        <w:ind w:left="-708.6614173228347" w:firstLine="0"/>
        <w:jc w:val="center"/>
        <w:rPr>
          <w:rFonts w:ascii="Calibri" w:cs="Calibri" w:eastAsia="Calibri" w:hAnsi="Calibri"/>
          <w:sz w:val="24"/>
          <w:szCs w:val="24"/>
        </w:rPr>
      </w:pPr>
      <m:oMath>
        <m:sSub>
          <m:sSubPr>
            <m:ctrlPr>
              <w:rPr>
                <w:rFonts w:ascii="Calibri" w:cs="Calibri" w:eastAsia="Calibri" w:hAnsi="Calibri"/>
                <w:sz w:val="24"/>
                <w:szCs w:val="24"/>
              </w:rPr>
            </m:ctrlPr>
          </m:sSubPr>
          <m:e>
            <m:r>
              <m:t>ρ</m:t>
            </m:r>
          </m:e>
          <m:sub>
            <m:r>
              <w:rPr>
                <w:rFonts w:ascii="Calibri" w:cs="Calibri" w:eastAsia="Calibri" w:hAnsi="Calibri"/>
                <w:sz w:val="24"/>
                <w:szCs w:val="24"/>
              </w:rPr>
              <m:t xml:space="preserve">new</m:t>
            </m:r>
          </m:sub>
        </m:sSub>
        <m:r>
          <w:rPr>
            <w:rFonts w:ascii="Cambria Math" w:cs="Cambria Math" w:eastAsia="Cambria Math" w:hAnsi="Cambria Math"/>
            <w:sz w:val="24"/>
            <w:szCs w:val="24"/>
          </w:rPr>
          <m:t xml:space="preserve">=</m:t>
        </m:r>
        <m:nary>
          <m:naryPr>
            <m:chr m:val="∑"/>
            <m:ctrlPr>
              <w:rPr>
                <w:rFonts w:ascii="Cambria Math" w:cs="Cambria Math" w:eastAsia="Cambria Math" w:hAnsi="Cambria Math"/>
                <w:sz w:val="24"/>
                <w:szCs w:val="24"/>
              </w:rPr>
            </m:ctrlPr>
          </m:naryPr>
          <m:sub>
            <m:r>
              <w:rPr>
                <w:rFonts w:ascii="Cambria Math" w:cs="Cambria Math" w:eastAsia="Cambria Math" w:hAnsi="Cambria Math"/>
                <w:sz w:val="24"/>
                <w:szCs w:val="24"/>
              </w:rPr>
              <m:t xml:space="preserve">i</m:t>
            </m:r>
          </m:sub>
          <m:sup/>
        </m:nary>
        <m:f>
          <m:fPr>
            <m:ctrlPr>
              <w:rPr>
                <w:rFonts w:ascii="Cambria Math" w:cs="Cambria Math" w:eastAsia="Cambria Math" w:hAnsi="Cambria Math"/>
                <w:sz w:val="24"/>
                <w:szCs w:val="24"/>
              </w:rPr>
            </m:ctrlPr>
          </m:fPr>
          <m:num>
            <m:sSub>
              <m:sSubPr>
                <m:ctrlPr>
                  <w:rPr>
                    <w:rFonts w:ascii="Cambria Math" w:cs="Cambria Math" w:eastAsia="Cambria Math" w:hAnsi="Cambria Math"/>
                    <w:sz w:val="24"/>
                    <w:szCs w:val="24"/>
                  </w:rPr>
                </m:ctrlPr>
              </m:sSubPr>
              <m:e>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n</m:t>
                    </m:r>
                  </m:e>
                  <m:sub>
                    <m:r>
                      <w:rPr>
                        <w:rFonts w:ascii="Cambria Math" w:cs="Cambria Math" w:eastAsia="Cambria Math" w:hAnsi="Cambria Math"/>
                        <w:sz w:val="24"/>
                        <w:szCs w:val="24"/>
                      </w:rPr>
                      <m:t xml:space="preserve">i</m:t>
                    </m:r>
                  </m:sub>
                </m:sSub>
                <m:r>
                  <w:rPr>
                    <w:rFonts w:ascii="Cambria Math" w:cs="Cambria Math" w:eastAsia="Cambria Math" w:hAnsi="Cambria Math"/>
                    <w:sz w:val="24"/>
                    <w:szCs w:val="24"/>
                  </w:rPr>
                  <m:t>ρ</m:t>
                </m:r>
              </m:e>
              <m:sub>
                <m:r>
                  <w:rPr>
                    <w:rFonts w:ascii="Cambria Math" w:cs="Cambria Math" w:eastAsia="Cambria Math" w:hAnsi="Cambria Math"/>
                    <w:sz w:val="24"/>
                    <w:szCs w:val="24"/>
                  </w:rPr>
                  <m:t xml:space="preserve">i</m:t>
                </m:r>
              </m:sub>
            </m:sSub>
          </m:num>
          <m:den>
            <m:r>
              <w:rPr>
                <w:rFonts w:ascii="Cambria Math" w:cs="Cambria Math" w:eastAsia="Cambria Math" w:hAnsi="Cambria Math"/>
                <w:sz w:val="24"/>
                <w:szCs w:val="24"/>
              </w:rPr>
              <m:t xml:space="preserve">N</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q</m:t>
                </m:r>
              </m:e>
              <m:sub>
                <m:r>
                  <w:rPr>
                    <w:rFonts w:ascii="Cambria Math" w:cs="Cambria Math" w:eastAsia="Cambria Math" w:hAnsi="Cambria Math"/>
                    <w:sz w:val="24"/>
                    <w:szCs w:val="24"/>
                  </w:rPr>
                  <m:t xml:space="preserve">i</m:t>
                </m:r>
              </m:sub>
            </m:sSub>
          </m:den>
        </m:f>
      </m:oMath>
      <w:r w:rsidDel="00000000" w:rsidR="00000000" w:rsidRPr="00000000">
        <w:rPr>
          <w:rtl w:val="0"/>
        </w:rPr>
      </w:r>
    </w:p>
    <w:p w:rsidR="00000000" w:rsidDel="00000000" w:rsidP="00000000" w:rsidRDefault="00000000" w:rsidRPr="00000000" w14:paraId="0000002C">
      <w:pPr>
        <w:spacing w:line="360" w:lineRule="auto"/>
        <w:ind w:left="-708.6614173228347" w:firstLine="0"/>
        <w:jc w:val="both"/>
        <w:rPr>
          <w:rFonts w:ascii="Cambria Math" w:cs="Cambria Math" w:eastAsia="Cambria Math" w:hAnsi="Cambria Math"/>
          <w:sz w:val="24"/>
          <w:szCs w:val="24"/>
        </w:rPr>
      </w:pPr>
      <w:r w:rsidDel="00000000" w:rsidR="00000000" w:rsidRPr="00000000">
        <w:rPr>
          <w:rFonts w:ascii="Calibri" w:cs="Calibri" w:eastAsia="Calibri" w:hAnsi="Calibri"/>
          <w:sz w:val="24"/>
          <w:szCs w:val="24"/>
          <w:rtl w:val="0"/>
        </w:rPr>
        <w:t xml:space="preserve">where </w:t>
      </w:r>
      <m:oMath>
        <m:sSub>
          <m:sSubPr>
            <m:ctrlPr>
              <w:rPr>
                <w:rFonts w:ascii="Calibri" w:cs="Calibri" w:eastAsia="Calibri" w:hAnsi="Calibri"/>
                <w:sz w:val="24"/>
                <w:szCs w:val="24"/>
              </w:rPr>
            </m:ctrlPr>
          </m:sSubPr>
          <m:e>
            <m:r>
              <w:rPr>
                <w:rFonts w:ascii="Calibri" w:cs="Calibri" w:eastAsia="Calibri" w:hAnsi="Calibri"/>
                <w:sz w:val="24"/>
                <w:szCs w:val="24"/>
              </w:rPr>
              <m:t xml:space="preserve">n</m:t>
            </m:r>
          </m:e>
          <m:sub>
            <m:r>
              <w:rPr>
                <w:rFonts w:ascii="Calibri" w:cs="Calibri" w:eastAsia="Calibri" w:hAnsi="Calibri"/>
                <w:sz w:val="24"/>
                <w:szCs w:val="24"/>
              </w:rPr>
              <m:t xml:space="preserve">i</m:t>
            </m:r>
          </m:sub>
        </m:sSub>
      </m:oMath>
      <w:r w:rsidDel="00000000" w:rsidR="00000000" w:rsidRPr="00000000">
        <w:rPr>
          <w:rFonts w:ascii="Calibri" w:cs="Calibri" w:eastAsia="Calibri" w:hAnsi="Calibri"/>
          <w:sz w:val="24"/>
          <w:szCs w:val="24"/>
          <w:rtl w:val="0"/>
        </w:rPr>
        <w:t xml:space="preserve"> is the number of SNVs in genomic regions with the copy number state, </w:t>
      </w:r>
      <w:r w:rsidDel="00000000" w:rsidR="00000000" w:rsidRPr="00000000">
        <w:rPr>
          <w:rFonts w:ascii="Calibri" w:cs="Calibri" w:eastAsia="Calibri" w:hAnsi="Calibri"/>
          <w:i w:val="1"/>
          <w:sz w:val="24"/>
          <w:szCs w:val="24"/>
          <w:rtl w:val="0"/>
        </w:rPr>
        <w:t xml:space="preserve">N</w:t>
      </w:r>
      <w:r w:rsidDel="00000000" w:rsidR="00000000" w:rsidRPr="00000000">
        <w:rPr>
          <w:rFonts w:ascii="Calibri" w:cs="Calibri" w:eastAsia="Calibri" w:hAnsi="Calibri"/>
          <w:sz w:val="24"/>
          <w:szCs w:val="24"/>
          <w:rtl w:val="0"/>
        </w:rPr>
        <w:t xml:space="preserve"> is the number of SNVs in genomic regions of all considered copy number states, and </w:t>
      </w:r>
      <m:oMath>
        <m:sSub>
          <m:sSubPr>
            <m:ctrlPr>
              <w:rPr>
                <w:rFonts w:ascii="Calibri" w:cs="Calibri" w:eastAsia="Calibri" w:hAnsi="Calibri"/>
                <w:sz w:val="24"/>
                <w:szCs w:val="24"/>
              </w:rPr>
            </m:ctrlPr>
          </m:sSubPr>
          <m:e>
            <m:r>
              <w:rPr>
                <w:rFonts w:ascii="Calibri" w:cs="Calibri" w:eastAsia="Calibri" w:hAnsi="Calibri"/>
                <w:sz w:val="24"/>
                <w:szCs w:val="24"/>
              </w:rPr>
              <m:t xml:space="preserve">q</m:t>
            </m:r>
          </m:e>
          <m:sub>
            <m:r>
              <w:rPr>
                <w:rFonts w:ascii="Calibri" w:cs="Calibri" w:eastAsia="Calibri" w:hAnsi="Calibri"/>
                <w:sz w:val="24"/>
                <w:szCs w:val="24"/>
              </w:rPr>
              <m:t xml:space="preserve">i</m:t>
            </m:r>
          </m:sub>
        </m:sSub>
      </m:oMath>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is the number of considered multiplicities for the copy number state.</w:t>
      </w:r>
      <w:r w:rsidDel="00000000" w:rsidR="00000000" w:rsidRPr="00000000">
        <w:rPr>
          <w:rtl w:val="0"/>
        </w:rPr>
      </w:r>
    </w:p>
    <w:p w:rsidR="00000000" w:rsidDel="00000000" w:rsidP="00000000" w:rsidRDefault="00000000" w:rsidRPr="00000000" w14:paraId="0000002D">
      <w:pPr>
        <w:spacing w:line="360" w:lineRule="auto"/>
        <w:ind w:left="-708.6614173228347" w:firstLine="0"/>
        <w:jc w:val="center"/>
        <w:rPr>
          <w:rFonts w:ascii="Cambria Math" w:cs="Cambria Math" w:eastAsia="Cambria Math" w:hAnsi="Cambria Math"/>
          <w:sz w:val="24"/>
          <w:szCs w:val="24"/>
        </w:rPr>
      </w:pPr>
      <w:r w:rsidDel="00000000" w:rsidR="00000000" w:rsidRPr="00000000">
        <w:rPr>
          <w:rtl w:val="0"/>
        </w:rPr>
      </w:r>
    </w:p>
    <w:p w:rsidR="00000000" w:rsidDel="00000000" w:rsidP="00000000" w:rsidRDefault="00000000" w:rsidRPr="00000000" w14:paraId="0000002E">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3</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sz w:val="24"/>
          <w:szCs w:val="24"/>
          <w:rtl w:val="0"/>
        </w:rPr>
        <w:t xml:space="preserve">Quality assessment of CNA profiles. </w:t>
      </w:r>
      <w:r w:rsidDel="00000000" w:rsidR="00000000" w:rsidRPr="00000000">
        <w:rPr>
          <w:rFonts w:ascii="Calibri" w:cs="Calibri" w:eastAsia="Calibri" w:hAnsi="Calibri"/>
          <w:sz w:val="24"/>
          <w:szCs w:val="24"/>
          <w:rtl w:val="0"/>
        </w:rPr>
        <w:t xml:space="preserve">A metric to aid in evaluating the CNA profile quality is the weighted average of the difference between the purity estimated by Battenberg and the peak-wise purity estimates:</w:t>
      </w:r>
    </w:p>
    <w:p w:rsidR="00000000" w:rsidDel="00000000" w:rsidP="00000000" w:rsidRDefault="00000000" w:rsidRPr="00000000" w14:paraId="0000002F">
      <w:pPr>
        <w:spacing w:line="360" w:lineRule="auto"/>
        <w:ind w:left="-708.6614173228347" w:firstLine="0"/>
        <w:jc w:val="center"/>
        <w:rPr>
          <w:rFonts w:ascii="Cambria Math" w:cs="Cambria Math" w:eastAsia="Cambria Math" w:hAnsi="Cambria Math"/>
          <w:sz w:val="24"/>
          <w:szCs w:val="24"/>
        </w:rPr>
      </w:pPr>
      <m:oMath>
        <m:r>
          <w:rPr>
            <w:rFonts w:ascii="Cambria Math" w:cs="Cambria Math" w:eastAsia="Cambria Math" w:hAnsi="Cambria Math"/>
            <w:sz w:val="24"/>
            <w:szCs w:val="24"/>
          </w:rPr>
          <m:t xml:space="preserve">η=</m:t>
        </m:r>
        <m:nary>
          <m:naryPr>
            <m:chr m:val="∑"/>
            <m:ctrlPr>
              <w:rPr>
                <w:rFonts w:ascii="Cambria Math" w:cs="Cambria Math" w:eastAsia="Cambria Math" w:hAnsi="Cambria Math"/>
                <w:sz w:val="24"/>
                <w:szCs w:val="24"/>
              </w:rPr>
            </m:ctrlPr>
          </m:naryPr>
          <m:sub>
            <m:r>
              <w:rPr>
                <w:rFonts w:ascii="Cambria Math" w:cs="Cambria Math" w:eastAsia="Cambria Math" w:hAnsi="Cambria Math"/>
                <w:sz w:val="24"/>
                <w:szCs w:val="24"/>
              </w:rPr>
              <m:t xml:space="preserve">i</m:t>
            </m:r>
          </m:sub>
          <m:sup/>
        </m:nary>
        <m:f>
          <m:fPr>
            <m:ctrlPr>
              <w:rPr>
                <w:rFonts w:ascii="Cambria Math" w:cs="Cambria Math" w:eastAsia="Cambria Math" w:hAnsi="Cambria Math"/>
                <w:sz w:val="24"/>
                <w:szCs w:val="24"/>
              </w:rPr>
            </m:ctrlPr>
          </m:fPr>
          <m:num>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n</m:t>
                </m:r>
              </m:e>
              <m:sub>
                <m:r>
                  <w:rPr>
                    <w:rFonts w:ascii="Cambria Math" w:cs="Cambria Math" w:eastAsia="Cambria Math" w:hAnsi="Cambria Math"/>
                    <w:sz w:val="24"/>
                    <w:szCs w:val="24"/>
                  </w:rPr>
                  <m:t xml:space="preserve">i</m:t>
                </m:r>
              </m:sub>
            </m:sSub>
            <m:r>
              <w:rPr>
                <w:rFonts w:ascii="Cambria Math" w:cs="Cambria Math" w:eastAsia="Cambria Math" w:hAnsi="Cambria Math"/>
                <w:sz w:val="24"/>
                <w:szCs w:val="24"/>
              </w:rPr>
              <m:t xml:space="preserve">|</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ρ</m:t>
                </m:r>
              </m:e>
              <m:sub>
                <m:r>
                  <w:rPr>
                    <w:rFonts w:ascii="Cambria Math" w:cs="Cambria Math" w:eastAsia="Cambria Math" w:hAnsi="Cambria Math"/>
                    <w:sz w:val="24"/>
                    <w:szCs w:val="24"/>
                  </w:rPr>
                  <m:t xml:space="preserve">i</m:t>
                </m:r>
              </m:sub>
            </m:sSub>
            <m:r>
              <w:rPr>
                <w:rFonts w:ascii="Cambria Math" w:cs="Cambria Math" w:eastAsia="Cambria Math" w:hAnsi="Cambria Math"/>
                <w:sz w:val="24"/>
                <w:szCs w:val="24"/>
              </w:rPr>
              <m:t xml:space="preserve">-</m:t>
            </m:r>
            <m:sSub>
              <m:sSubPr>
                <m:ctrlPr>
                  <w:rPr>
                    <w:rFonts w:ascii="Calibri" w:cs="Calibri" w:eastAsia="Calibri" w:hAnsi="Calibri"/>
                    <w:sz w:val="24"/>
                    <w:szCs w:val="24"/>
                  </w:rPr>
                </m:ctrlPr>
              </m:sSubPr>
              <m:e>
                <m:r>
                  <w:rPr>
                    <w:rFonts w:ascii="Cambria Math" w:cs="Cambria Math" w:eastAsia="Cambria Math" w:hAnsi="Cambria Math"/>
                    <w:sz w:val="24"/>
                    <w:szCs w:val="24"/>
                  </w:rPr>
                  <m:t>ρ</m:t>
                </m:r>
              </m:e>
              <m:sub>
                <m:r>
                  <w:rPr>
                    <w:rFonts w:ascii="Calibri" w:cs="Calibri" w:eastAsia="Calibri" w:hAnsi="Calibri"/>
                    <w:sz w:val="24"/>
                    <w:szCs w:val="24"/>
                  </w:rPr>
                  <m:t xml:space="preserve">Battenberg</m:t>
                </m:r>
              </m:sub>
            </m:sSub>
            <m:r>
              <w:rPr>
                <w:rFonts w:ascii="Cambria Math" w:cs="Cambria Math" w:eastAsia="Cambria Math" w:hAnsi="Cambria Math"/>
                <w:sz w:val="24"/>
                <w:szCs w:val="24"/>
              </w:rPr>
              <m:t xml:space="preserve">|</m:t>
            </m:r>
          </m:num>
          <m:den>
            <m:r>
              <w:rPr>
                <w:rFonts w:ascii="Cambria Math" w:cs="Cambria Math" w:eastAsia="Cambria Math" w:hAnsi="Cambria Math"/>
                <w:sz w:val="24"/>
                <w:szCs w:val="24"/>
              </w:rPr>
              <m:t xml:space="preserve">N</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q</m:t>
                </m:r>
              </m:e>
              <m:sub>
                <m:r>
                  <w:rPr>
                    <w:rFonts w:ascii="Cambria Math" w:cs="Cambria Math" w:eastAsia="Cambria Math" w:hAnsi="Cambria Math"/>
                    <w:sz w:val="24"/>
                    <w:szCs w:val="24"/>
                  </w:rPr>
                  <m:t xml:space="preserve">i</m:t>
                </m:r>
              </m:sub>
            </m:sSub>
          </m:den>
        </m:f>
      </m:oMath>
      <w:r w:rsidDel="00000000" w:rsidR="00000000" w:rsidRPr="00000000">
        <w:rPr>
          <w:rFonts w:ascii="Cambria Math" w:cs="Cambria Math" w:eastAsia="Cambria Math" w:hAnsi="Cambria Math"/>
          <w:sz w:val="24"/>
          <w:szCs w:val="24"/>
          <w:rtl w:val="0"/>
        </w:rPr>
        <w:t xml:space="preserve">.</w:t>
      </w:r>
    </w:p>
    <w:p w:rsidR="00000000" w:rsidDel="00000000" w:rsidP="00000000" w:rsidRDefault="00000000" w:rsidRPr="00000000" w14:paraId="00000030">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following criteria were used to evaluate the CNA profiles:</w:t>
      </w:r>
    </w:p>
    <w:p w:rsidR="00000000" w:rsidDel="00000000" w:rsidP="00000000" w:rsidRDefault="00000000" w:rsidRPr="00000000" w14:paraId="00000031">
      <w:pPr>
        <w:numPr>
          <w:ilvl w:val="0"/>
          <w:numId w:val="3"/>
        </w:numPr>
        <w:spacing w:line="360" w:lineRule="auto"/>
        <w:ind w:left="-708.6614173228347" w:firstLine="0"/>
        <w:jc w:val="both"/>
        <w:rPr>
          <w:sz w:val="24"/>
          <w:szCs w:val="24"/>
        </w:rPr>
      </w:pPr>
      <w:r w:rsidDel="00000000" w:rsidR="00000000" w:rsidRPr="00000000">
        <w:rPr>
          <w:rFonts w:ascii="Calibri" w:cs="Calibri" w:eastAsia="Calibri" w:hAnsi="Calibri"/>
          <w:sz w:val="24"/>
          <w:szCs w:val="24"/>
          <w:rtl w:val="0"/>
        </w:rPr>
        <w:t xml:space="preserve">The location of VAF distribution peaks were estimated correctly (defined as </w:t>
      </w:r>
      <m:oMath>
        <m:r>
          <w:rPr>
            <w:rFonts w:ascii="Calibri" w:cs="Calibri" w:eastAsia="Calibri" w:hAnsi="Calibri"/>
            <w:sz w:val="24"/>
            <w:szCs w:val="24"/>
          </w:rPr>
          <m:t xml:space="preserve">η</m:t>
        </m:r>
      </m:oMath>
      <w:r w:rsidDel="00000000" w:rsidR="00000000" w:rsidRPr="00000000">
        <w:rPr>
          <w:rFonts w:ascii="Calibri" w:cs="Calibri" w:eastAsia="Calibri" w:hAnsi="Calibri"/>
          <w:sz w:val="24"/>
          <w:szCs w:val="24"/>
          <w:rtl w:val="0"/>
        </w:rPr>
        <w:t xml:space="preserve"> &lt;5%).  </w:t>
      </w:r>
    </w:p>
    <w:p w:rsidR="00000000" w:rsidDel="00000000" w:rsidP="00000000" w:rsidRDefault="00000000" w:rsidRPr="00000000" w14:paraId="00000032">
      <w:pPr>
        <w:numPr>
          <w:ilvl w:val="0"/>
          <w:numId w:val="3"/>
        </w:numPr>
        <w:spacing w:line="360" w:lineRule="auto"/>
        <w:ind w:left="-708.6614173228347" w:firstLine="0"/>
        <w:jc w:val="both"/>
        <w:rPr>
          <w:sz w:val="24"/>
          <w:szCs w:val="24"/>
        </w:rPr>
      </w:pPr>
      <w:r w:rsidDel="00000000" w:rsidR="00000000" w:rsidRPr="00000000">
        <w:rPr>
          <w:rFonts w:ascii="Calibri" w:cs="Calibri" w:eastAsia="Calibri" w:hAnsi="Calibri"/>
          <w:sz w:val="24"/>
          <w:szCs w:val="24"/>
          <w:rtl w:val="0"/>
        </w:rPr>
        <w:t xml:space="preserve">DPClust</w:t>
      </w:r>
      <w:hyperlink r:id="rId23">
        <w:r w:rsidDel="00000000" w:rsidR="00000000" w:rsidRPr="00000000">
          <w:rPr>
            <w:rFonts w:ascii="Calibri" w:cs="Calibri" w:eastAsia="Calibri" w:hAnsi="Calibri"/>
            <w:b w:val="0"/>
            <w:color w:val="000000"/>
            <w:sz w:val="24"/>
            <w:szCs w:val="24"/>
            <w:u w:val="none"/>
            <w:vertAlign w:val="superscript"/>
            <w:rtl w:val="0"/>
          </w:rPr>
          <w:t xml:space="preserve">9</w:t>
        </w:r>
      </w:hyperlink>
      <w:r w:rsidDel="00000000" w:rsidR="00000000" w:rsidRPr="00000000">
        <w:rPr>
          <w:rFonts w:ascii="Calibri" w:cs="Calibri" w:eastAsia="Calibri" w:hAnsi="Calibri"/>
          <w:sz w:val="24"/>
          <w:szCs w:val="24"/>
          <w:rtl w:val="0"/>
        </w:rPr>
        <w:t xml:space="preserve"> identified a cluster containing ≥5% of all SNVs with a CCF of between 0.9 and 1.1. </w:t>
      </w:r>
    </w:p>
    <w:p w:rsidR="00000000" w:rsidDel="00000000" w:rsidP="00000000" w:rsidRDefault="00000000" w:rsidRPr="00000000" w14:paraId="00000033">
      <w:pPr>
        <w:numPr>
          <w:ilvl w:val="0"/>
          <w:numId w:val="3"/>
        </w:numPr>
        <w:spacing w:line="360" w:lineRule="auto"/>
        <w:ind w:left="-708.6614173228347" w:firstLine="0"/>
        <w:jc w:val="both"/>
        <w:rPr>
          <w:sz w:val="24"/>
          <w:szCs w:val="24"/>
        </w:rPr>
      </w:pPr>
      <w:r w:rsidDel="00000000" w:rsidR="00000000" w:rsidRPr="00000000">
        <w:rPr>
          <w:rFonts w:ascii="Calibri" w:cs="Calibri" w:eastAsia="Calibri" w:hAnsi="Calibri"/>
          <w:sz w:val="24"/>
          <w:szCs w:val="24"/>
          <w:rtl w:val="0"/>
        </w:rPr>
        <w:t xml:space="preserve">DPClust identified no clusters containing ≥5% of all SNVs with CCFs &gt;1.1.</w:t>
      </w:r>
    </w:p>
    <w:p w:rsidR="00000000" w:rsidDel="00000000" w:rsidP="00000000" w:rsidRDefault="00000000" w:rsidRPr="00000000" w14:paraId="00000034">
      <w:pPr>
        <w:numPr>
          <w:ilvl w:val="0"/>
          <w:numId w:val="3"/>
        </w:numPr>
        <w:spacing w:line="360" w:lineRule="auto"/>
        <w:ind w:left="-708.6614173228347" w:firstLine="0"/>
        <w:jc w:val="both"/>
        <w:rPr>
          <w:sz w:val="24"/>
          <w:szCs w:val="24"/>
        </w:rPr>
      </w:pPr>
      <w:r w:rsidDel="00000000" w:rsidR="00000000" w:rsidRPr="00000000">
        <w:rPr>
          <w:rFonts w:ascii="Calibri" w:cs="Calibri" w:eastAsia="Calibri" w:hAnsi="Calibri"/>
          <w:sz w:val="24"/>
          <w:szCs w:val="24"/>
          <w:rtl w:val="0"/>
        </w:rPr>
        <w:t xml:space="preserve">In the case that Battenberg estimates that most of the genome is tetraploid (2:2), a peak in the SNV VAF distribution in 2:2 regions corresponding to a variant multiplicity of 1 was observed. </w:t>
      </w:r>
    </w:p>
    <w:p w:rsidR="00000000" w:rsidDel="00000000" w:rsidP="00000000" w:rsidRDefault="00000000" w:rsidRPr="00000000" w14:paraId="00000035">
      <w:pPr>
        <w:numPr>
          <w:ilvl w:val="0"/>
          <w:numId w:val="3"/>
        </w:numPr>
        <w:spacing w:line="360" w:lineRule="auto"/>
        <w:ind w:left="-708.6614173228347" w:firstLine="0"/>
        <w:jc w:val="both"/>
        <w:rPr>
          <w:sz w:val="24"/>
          <w:szCs w:val="24"/>
        </w:rPr>
      </w:pPr>
      <w:r w:rsidDel="00000000" w:rsidR="00000000" w:rsidRPr="00000000">
        <w:rPr>
          <w:rFonts w:ascii="Calibri" w:cs="Calibri" w:eastAsia="Calibri" w:hAnsi="Calibri"/>
          <w:sz w:val="24"/>
          <w:szCs w:val="24"/>
          <w:rtl w:val="0"/>
        </w:rPr>
        <w:t xml:space="preserve">No single homozygous deletion &gt;10Mb is called. </w:t>
      </w:r>
    </w:p>
    <w:p w:rsidR="00000000" w:rsidDel="00000000" w:rsidP="00000000" w:rsidRDefault="00000000" w:rsidRPr="00000000" w14:paraId="00000036">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Samples satisfying all criteria were deemed to pass and their CNA profiles and purity estimates were used in downstream analyses. Samples that did not pass these criteria were re-profiled (</w:t>
      </w:r>
      <w:r w:rsidDel="00000000" w:rsidR="00000000" w:rsidRPr="00000000">
        <w:rPr>
          <w:rFonts w:ascii="Calibri" w:cs="Calibri" w:eastAsia="Calibri" w:hAnsi="Calibri"/>
          <w:b w:val="1"/>
          <w:sz w:val="24"/>
          <w:szCs w:val="24"/>
          <w:rtl w:val="0"/>
        </w:rPr>
        <w:t xml:space="preserve">Step 4</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38">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Step 4</w:t>
      </w:r>
      <w:r w:rsidDel="00000000" w:rsidR="00000000" w:rsidRPr="00000000">
        <w:rPr>
          <w:rFonts w:ascii="Calibri" w:cs="Calibri" w:eastAsia="Calibri" w:hAnsi="Calibri"/>
          <w:sz w:val="24"/>
          <w:szCs w:val="24"/>
          <w:rtl w:val="0"/>
        </w:rPr>
        <w:t xml:space="preserve">) CNA re-profiling occurred a maximum of three times using Battenberg with new purity and ploidy estimates. Samples that did not pass the quality assessment criteria (</w:t>
      </w:r>
      <w:r w:rsidDel="00000000" w:rsidR="00000000" w:rsidRPr="00000000">
        <w:rPr>
          <w:rFonts w:ascii="Calibri" w:cs="Calibri" w:eastAsia="Calibri" w:hAnsi="Calibri"/>
          <w:b w:val="1"/>
          <w:sz w:val="24"/>
          <w:szCs w:val="24"/>
          <w:rtl w:val="0"/>
        </w:rPr>
        <w:t xml:space="preserve">Step 3</w:t>
      </w:r>
      <w:r w:rsidDel="00000000" w:rsidR="00000000" w:rsidRPr="00000000">
        <w:rPr>
          <w:rFonts w:ascii="Calibri" w:cs="Calibri" w:eastAsia="Calibri" w:hAnsi="Calibri"/>
          <w:sz w:val="24"/>
          <w:szCs w:val="24"/>
          <w:rtl w:val="0"/>
        </w:rPr>
        <w:t xml:space="preserve">) after three re-profiling attempts were not considered in downstream analyses. The new purity, </w:t>
      </w:r>
      <m:oMath>
        <m:sSub>
          <m:sSubPr>
            <m:ctrlPr>
              <w:rPr>
                <w:rFonts w:ascii="Calibri" w:cs="Calibri" w:eastAsia="Calibri" w:hAnsi="Calibri"/>
                <w:sz w:val="24"/>
                <w:szCs w:val="24"/>
              </w:rPr>
            </m:ctrlPr>
          </m:sSubPr>
          <m:e>
            <m:r>
              <w:rPr>
                <w:rFonts w:ascii="Calibri" w:cs="Calibri" w:eastAsia="Calibri" w:hAnsi="Calibri"/>
                <w:sz w:val="24"/>
                <w:szCs w:val="24"/>
              </w:rPr>
              <m:t xml:space="preserve">ρ</m:t>
            </m:r>
          </m:e>
          <m:sub>
            <m:r>
              <w:rPr>
                <w:rFonts w:ascii="Calibri" w:cs="Calibri" w:eastAsia="Calibri" w:hAnsi="Calibri"/>
                <w:sz w:val="24"/>
                <w:szCs w:val="24"/>
              </w:rPr>
              <m:t xml:space="preserve">new</m:t>
            </m:r>
          </m:sub>
        </m:sSub>
      </m:oMath>
      <w:r w:rsidDel="00000000" w:rsidR="00000000" w:rsidRPr="00000000">
        <w:rPr>
          <w:rFonts w:ascii="Calibri" w:cs="Calibri" w:eastAsia="Calibri" w:hAnsi="Calibri"/>
          <w:sz w:val="24"/>
          <w:szCs w:val="24"/>
          <w:rtl w:val="0"/>
        </w:rPr>
        <w:t xml:space="preserve">, was estimated in </w:t>
      </w:r>
      <w:r w:rsidDel="00000000" w:rsidR="00000000" w:rsidRPr="00000000">
        <w:rPr>
          <w:rFonts w:ascii="Calibri" w:cs="Calibri" w:eastAsia="Calibri" w:hAnsi="Calibri"/>
          <w:b w:val="1"/>
          <w:sz w:val="24"/>
          <w:szCs w:val="24"/>
          <w:rtl w:val="0"/>
        </w:rPr>
        <w:t xml:space="preserve">Step 2</w:t>
      </w:r>
      <w:r w:rsidDel="00000000" w:rsidR="00000000" w:rsidRPr="00000000">
        <w:rPr>
          <w:rFonts w:ascii="Calibri" w:cs="Calibri" w:eastAsia="Calibri" w:hAnsi="Calibri"/>
          <w:sz w:val="24"/>
          <w:szCs w:val="24"/>
          <w:rtl w:val="0"/>
        </w:rPr>
        <w:t xml:space="preserve">, whilst the new ploidy, </w:t>
      </w:r>
      <m:oMath>
        <m:sSub>
          <m:sSubPr>
            <m:ctrlPr>
              <w:rPr>
                <w:rFonts w:ascii="Calibri" w:cs="Calibri" w:eastAsia="Calibri" w:hAnsi="Calibri"/>
                <w:sz w:val="24"/>
                <w:szCs w:val="24"/>
              </w:rPr>
            </m:ctrlPr>
          </m:sSubPr>
          <m:e>
            <m:r>
              <w:rPr>
                <w:rFonts w:ascii="Calibri" w:cs="Calibri" w:eastAsia="Calibri" w:hAnsi="Calibri"/>
                <w:sz w:val="24"/>
                <w:szCs w:val="24"/>
              </w:rPr>
              <m:t xml:space="preserve">ψ</m:t>
            </m:r>
          </m:e>
          <m:sub>
            <m:r>
              <w:rPr>
                <w:rFonts w:ascii="Calibri" w:cs="Calibri" w:eastAsia="Calibri" w:hAnsi="Calibri"/>
                <w:sz w:val="24"/>
                <w:szCs w:val="24"/>
              </w:rPr>
              <m:t xml:space="preserve">new</m:t>
            </m:r>
          </m:sub>
        </m:sSub>
      </m:oMath>
      <w:r w:rsidDel="00000000" w:rsidR="00000000" w:rsidRPr="00000000">
        <w:rPr>
          <w:rFonts w:ascii="Calibri" w:cs="Calibri" w:eastAsia="Calibri" w:hAnsi="Calibri"/>
          <w:sz w:val="24"/>
          <w:szCs w:val="24"/>
          <w:rtl w:val="0"/>
        </w:rPr>
        <w:t xml:space="preserve">, was estimated using</w:t>
      </w:r>
      <w:hyperlink r:id="rId24">
        <w:r w:rsidDel="00000000" w:rsidR="00000000" w:rsidRPr="00000000">
          <w:rPr>
            <w:rFonts w:ascii="Calibri" w:cs="Calibri" w:eastAsia="Calibri" w:hAnsi="Calibri"/>
            <w:b w:val="0"/>
            <w:color w:val="000000"/>
            <w:sz w:val="24"/>
            <w:szCs w:val="24"/>
            <w:u w:val="none"/>
            <w:vertAlign w:val="superscript"/>
            <w:rtl w:val="0"/>
          </w:rPr>
          <w:t xml:space="preserve">13</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3A">
      <w:pPr>
        <w:spacing w:line="360" w:lineRule="auto"/>
        <w:ind w:left="-708.6614173228347" w:firstLine="0"/>
        <w:jc w:val="center"/>
        <w:rPr>
          <w:rFonts w:ascii="Calibri" w:cs="Calibri" w:eastAsia="Calibri" w:hAnsi="Calibri"/>
          <w:sz w:val="24"/>
          <w:szCs w:val="24"/>
        </w:rPr>
      </w:pPr>
      <m:oMath>
        <m:sSub>
          <m:sSubPr>
            <m:ctrlPr>
              <w:rPr>
                <w:rFonts w:ascii="Calibri" w:cs="Calibri" w:eastAsia="Calibri" w:hAnsi="Calibri"/>
                <w:sz w:val="24"/>
                <w:szCs w:val="24"/>
              </w:rPr>
            </m:ctrlPr>
          </m:sSubPr>
          <m:e>
            <m:r>
              <m:t>ψ</m:t>
            </m:r>
          </m:e>
          <m:sub>
            <m:r>
              <w:rPr>
                <w:rFonts w:ascii="Calibri" w:cs="Calibri" w:eastAsia="Calibri" w:hAnsi="Calibri"/>
                <w:sz w:val="24"/>
                <w:szCs w:val="24"/>
              </w:rPr>
              <m:t xml:space="preserve">new</m:t>
            </m:r>
          </m:sub>
        </m:sSub>
        <m:r>
          <w:rPr>
            <w:rFonts w:ascii="Cambria Math" w:cs="Cambria Math" w:eastAsia="Cambria Math" w:hAnsi="Cambria Math"/>
            <w:sz w:val="24"/>
            <w:szCs w:val="24"/>
          </w:rPr>
          <m:t xml:space="preserve">=</m:t>
        </m:r>
        <m:f>
          <m:fPr>
            <m:ctrlPr>
              <w:rPr>
                <w:rFonts w:ascii="Cambria Math" w:cs="Cambria Math" w:eastAsia="Cambria Math" w:hAnsi="Cambria Math"/>
                <w:sz w:val="24"/>
                <w:szCs w:val="24"/>
              </w:rPr>
            </m:ctrlPr>
          </m:fPr>
          <m:num>
            <m:sSub>
              <m:sSubPr>
                <m:ctrlPr>
                  <w:rPr>
                    <w:rFonts w:ascii="Calibri" w:cs="Calibri" w:eastAsia="Calibri" w:hAnsi="Calibri"/>
                    <w:sz w:val="24"/>
                    <w:szCs w:val="24"/>
                  </w:rPr>
                </m:ctrlPr>
              </m:sSubPr>
              <m:e>
                <m:r>
                  <w:rPr>
                    <w:rFonts w:ascii="Cambria Math" w:cs="Cambria Math" w:eastAsia="Cambria Math" w:hAnsi="Cambria Math"/>
                    <w:sz w:val="24"/>
                    <w:szCs w:val="24"/>
                  </w:rPr>
                  <m:t>ρ</m:t>
                </m:r>
              </m:e>
              <m:sub>
                <m:r>
                  <w:rPr>
                    <w:rFonts w:ascii="Calibri" w:cs="Calibri" w:eastAsia="Calibri" w:hAnsi="Calibri"/>
                    <w:sz w:val="24"/>
                    <w:szCs w:val="24"/>
                  </w:rPr>
                  <m:t xml:space="preserve">Battenberg</m:t>
                </m:r>
              </m:sub>
            </m:sSub>
            <m:r>
              <w:rPr>
                <w:rFonts w:ascii="Cambria Math" w:cs="Cambria Math" w:eastAsia="Cambria Math" w:hAnsi="Cambria Math"/>
                <w:sz w:val="24"/>
                <w:szCs w:val="24"/>
              </w:rPr>
              <m:t xml:space="preserve"> </m:t>
            </m:r>
            <m:d>
              <m:dPr>
                <m:begChr m:val="("/>
                <m:endChr m:val=")"/>
                <m:ctrlPr>
                  <w:rPr>
                    <w:rFonts w:ascii="Cambria Math" w:cs="Cambria Math" w:eastAsia="Cambria Math" w:hAnsi="Cambria Math"/>
                    <w:sz w:val="24"/>
                    <w:szCs w:val="24"/>
                  </w:rPr>
                </m:ctrlPr>
              </m:dPr>
              <m:e>
                <m:sSub>
                  <m:sSubPr>
                    <m:ctrlPr>
                      <w:rPr>
                        <w:rFonts w:ascii="Calibri" w:cs="Calibri" w:eastAsia="Calibri" w:hAnsi="Calibri"/>
                        <w:sz w:val="24"/>
                        <w:szCs w:val="24"/>
                      </w:rPr>
                    </m:ctrlPr>
                  </m:sSubPr>
                  <m:e>
                    <m:r>
                      <w:rPr>
                        <w:rFonts w:ascii="Cambria Math" w:cs="Cambria Math" w:eastAsia="Cambria Math" w:hAnsi="Cambria Math"/>
                        <w:sz w:val="24"/>
                        <w:szCs w:val="24"/>
                      </w:rPr>
                      <m:t>ψ</m:t>
                    </m:r>
                  </m:e>
                  <m:sub>
                    <m:r>
                      <w:rPr>
                        <w:rFonts w:ascii="Calibri" w:cs="Calibri" w:eastAsia="Calibri" w:hAnsi="Calibri"/>
                        <w:sz w:val="24"/>
                        <w:szCs w:val="24"/>
                      </w:rPr>
                      <m:t xml:space="preserve">Battenberg</m:t>
                    </m:r>
                  </m:sub>
                </m:sSub>
                <m:r>
                  <w:rPr>
                    <w:rFonts w:ascii="Cambria Math" w:cs="Cambria Math" w:eastAsia="Cambria Math" w:hAnsi="Cambria Math"/>
                    <w:sz w:val="24"/>
                    <w:szCs w:val="24"/>
                  </w:rPr>
                  <m:t xml:space="preserve">-2</m:t>
                </m:r>
              </m:e>
            </m:d>
            <m:r>
              <w:rPr>
                <w:rFonts w:ascii="Cambria Math" w:cs="Cambria Math" w:eastAsia="Cambria Math" w:hAnsi="Cambria Math"/>
                <w:sz w:val="24"/>
                <w:szCs w:val="24"/>
              </w:rPr>
              <m:t xml:space="preserve">+2</m:t>
            </m:r>
            <m:sSub>
              <m:sSubPr>
                <m:ctrlPr>
                  <w:rPr>
                    <w:rFonts w:ascii="Calibri" w:cs="Calibri" w:eastAsia="Calibri" w:hAnsi="Calibri"/>
                    <w:sz w:val="24"/>
                    <w:szCs w:val="24"/>
                  </w:rPr>
                </m:ctrlPr>
              </m:sSubPr>
              <m:e>
                <m:r>
                  <w:rPr>
                    <w:rFonts w:ascii="Cambria Math" w:cs="Cambria Math" w:eastAsia="Cambria Math" w:hAnsi="Cambria Math"/>
                    <w:sz w:val="24"/>
                    <w:szCs w:val="24"/>
                  </w:rPr>
                  <m:t>ρ</m:t>
                </m:r>
              </m:e>
              <m:sub>
                <m:r>
                  <w:rPr>
                    <w:rFonts w:ascii="Calibri" w:cs="Calibri" w:eastAsia="Calibri" w:hAnsi="Calibri"/>
                    <w:sz w:val="24"/>
                    <w:szCs w:val="24"/>
                  </w:rPr>
                  <m:t xml:space="preserve">new</m:t>
                </m:r>
              </m:sub>
            </m:sSub>
          </m:num>
          <m:den>
            <m:sSub>
              <m:sSubPr>
                <m:ctrlPr>
                  <w:rPr>
                    <w:rFonts w:ascii="Calibri" w:cs="Calibri" w:eastAsia="Calibri" w:hAnsi="Calibri"/>
                    <w:sz w:val="24"/>
                    <w:szCs w:val="24"/>
                  </w:rPr>
                </m:ctrlPr>
              </m:sSubPr>
              <m:e>
                <m:r>
                  <w:rPr>
                    <w:rFonts w:ascii="Calibri" w:cs="Calibri" w:eastAsia="Calibri" w:hAnsi="Calibri"/>
                    <w:sz w:val="24"/>
                    <w:szCs w:val="24"/>
                  </w:rPr>
                  <m:t>ρ</m:t>
                </m:r>
              </m:e>
              <m:sub>
                <m:r>
                  <w:rPr>
                    <w:rFonts w:ascii="Calibri" w:cs="Calibri" w:eastAsia="Calibri" w:hAnsi="Calibri"/>
                    <w:sz w:val="24"/>
                    <w:szCs w:val="24"/>
                  </w:rPr>
                  <m:t xml:space="preserve">new</m:t>
                </m:r>
              </m:sub>
            </m:sSub>
          </m:den>
        </m:f>
      </m:oMath>
      <w:r w:rsidDel="00000000" w:rsidR="00000000" w:rsidRPr="00000000">
        <w:rPr>
          <w:rtl w:val="0"/>
        </w:rPr>
      </w:r>
    </w:p>
    <w:p w:rsidR="00000000" w:rsidDel="00000000" w:rsidP="00000000" w:rsidRDefault="00000000" w:rsidRPr="00000000" w14:paraId="0000003B">
      <w:pPr>
        <w:spacing w:line="360" w:lineRule="auto"/>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C">
      <w:pPr>
        <w:pStyle w:val="Heading1"/>
        <w:numPr>
          <w:ilvl w:val="0"/>
          <w:numId w:val="1"/>
        </w:numPr>
        <w:spacing w:line="360" w:lineRule="auto"/>
        <w:ind w:left="-283.46456692913375" w:hanging="360"/>
        <w:jc w:val="both"/>
        <w:rPr>
          <w:b w:val="1"/>
        </w:rPr>
      </w:pPr>
      <w:bookmarkStart w:colFirst="0" w:colLast="0" w:name="_wn1uwtmcjesz" w:id="7"/>
      <w:bookmarkEnd w:id="7"/>
      <w:r w:rsidDel="00000000" w:rsidR="00000000" w:rsidRPr="00000000">
        <w:rPr>
          <w:b w:val="1"/>
          <w:rtl w:val="0"/>
        </w:rPr>
        <w:t xml:space="preserve">Structural variant calling</w:t>
      </w:r>
    </w:p>
    <w:p w:rsidR="00000000" w:rsidDel="00000000" w:rsidP="00000000" w:rsidRDefault="00000000" w:rsidRPr="00000000" w14:paraId="0000003D">
      <w:pPr>
        <w:ind w:left="-708.6614173228347" w:firstLine="0"/>
        <w:rPr/>
      </w:pPr>
      <w:r w:rsidDel="00000000" w:rsidR="00000000" w:rsidRPr="00000000">
        <w:rPr>
          <w:rtl w:val="0"/>
        </w:rPr>
      </w:r>
    </w:p>
    <w:p w:rsidR="00000000" w:rsidDel="00000000" w:rsidP="00000000" w:rsidRDefault="00000000" w:rsidRPr="00000000" w14:paraId="0000003E">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Somatic structural variants (SVs) were called using Delly</w:t>
      </w:r>
      <w:hyperlink r:id="rId25">
        <w:r w:rsidDel="00000000" w:rsidR="00000000" w:rsidRPr="00000000">
          <w:rPr>
            <w:rFonts w:ascii="Calibri" w:cs="Calibri" w:eastAsia="Calibri" w:hAnsi="Calibri"/>
            <w:b w:val="0"/>
            <w:color w:val="000000"/>
            <w:sz w:val="24"/>
            <w:szCs w:val="24"/>
            <w:u w:val="none"/>
            <w:vertAlign w:val="superscript"/>
            <w:rtl w:val="0"/>
          </w:rPr>
          <w:t xml:space="preserve">16</w:t>
        </w:r>
      </w:hyperlink>
      <w:r w:rsidDel="00000000" w:rsidR="00000000" w:rsidRPr="00000000">
        <w:rPr>
          <w:rFonts w:ascii="Calibri" w:cs="Calibri" w:eastAsia="Calibri" w:hAnsi="Calibri"/>
          <w:sz w:val="24"/>
          <w:szCs w:val="24"/>
          <w:rtl w:val="0"/>
        </w:rPr>
        <w:t xml:space="preserve">, Lumpy</w:t>
      </w:r>
      <w:hyperlink r:id="rId26">
        <w:r w:rsidDel="00000000" w:rsidR="00000000" w:rsidRPr="00000000">
          <w:rPr>
            <w:rFonts w:ascii="Calibri" w:cs="Calibri" w:eastAsia="Calibri" w:hAnsi="Calibri"/>
            <w:b w:val="0"/>
            <w:color w:val="000000"/>
            <w:sz w:val="24"/>
            <w:szCs w:val="24"/>
            <w:u w:val="none"/>
            <w:vertAlign w:val="superscript"/>
            <w:rtl w:val="0"/>
          </w:rPr>
          <w:t xml:space="preserve">17</w:t>
        </w:r>
      </w:hyperlink>
      <w:r w:rsidDel="00000000" w:rsidR="00000000" w:rsidRPr="00000000">
        <w:rPr>
          <w:rFonts w:ascii="Calibri" w:cs="Calibri" w:eastAsia="Calibri" w:hAnsi="Calibri"/>
          <w:sz w:val="24"/>
          <w:szCs w:val="24"/>
          <w:rtl w:val="0"/>
        </w:rPr>
        <w:t xml:space="preserve"> and Manta</w:t>
      </w:r>
      <w:hyperlink r:id="rId27">
        <w:r w:rsidDel="00000000" w:rsidR="00000000" w:rsidRPr="00000000">
          <w:rPr>
            <w:rFonts w:ascii="Calibri" w:cs="Calibri" w:eastAsia="Calibri" w:hAnsi="Calibri"/>
            <w:b w:val="0"/>
            <w:color w:val="000000"/>
            <w:sz w:val="24"/>
            <w:szCs w:val="24"/>
            <w:u w:val="none"/>
            <w:vertAlign w:val="superscript"/>
            <w:rtl w:val="0"/>
          </w:rPr>
          <w:t xml:space="preserve">18</w:t>
        </w:r>
      </w:hyperlink>
      <w:r w:rsidDel="00000000" w:rsidR="00000000" w:rsidRPr="00000000">
        <w:rPr>
          <w:rFonts w:ascii="Calibri" w:cs="Calibri" w:eastAsia="Calibri" w:hAnsi="Calibri"/>
          <w:sz w:val="24"/>
          <w:szCs w:val="24"/>
          <w:rtl w:val="0"/>
        </w:rPr>
        <w:t xml:space="preserve">, taking a consensus of all three while also taking into account the identified copy number alterations. The default parameters were used for all three SV callers. In addition, Delly was run with post-filtering of somatic SVs using all normal samples, as described in the Delly documentation. SVs from the three individual callers were subject to the following additional filters and removed if satisfying any condition: any reads supporting the variant were also identified in the matched normal sample; the variant was supported by &lt;2% of tumour reads; a variant breakpoint was located in a telomeric or centromeric region; a variant breakpoint was located on a non-standard reference contig (</w:t>
      </w:r>
      <w:r w:rsidDel="00000000" w:rsidR="00000000" w:rsidRPr="00000000">
        <w:rPr>
          <w:rFonts w:ascii="Calibri" w:cs="Calibri" w:eastAsia="Calibri" w:hAnsi="Calibri"/>
          <w:i w:val="1"/>
          <w:sz w:val="24"/>
          <w:szCs w:val="24"/>
          <w:rtl w:val="0"/>
        </w:rPr>
        <w:t xml:space="preserve">i.e., </w:t>
      </w:r>
      <w:r w:rsidDel="00000000" w:rsidR="00000000" w:rsidRPr="00000000">
        <w:rPr>
          <w:rFonts w:ascii="Calibri" w:cs="Calibri" w:eastAsia="Calibri" w:hAnsi="Calibri"/>
          <w:sz w:val="24"/>
          <w:szCs w:val="24"/>
          <w:rtl w:val="0"/>
        </w:rPr>
        <w:t xml:space="preserve">not chromosomes 1-22, X or Y). The identified SVs were combined using a modified version of PCAWG Merge SV, which utilises a graph-based approach to identify and merge SVs identified by multiple callers, allowing a 400bp window for the breakpoint positions</w:t>
      </w:r>
      <w:hyperlink r:id="rId28">
        <w:r w:rsidDel="00000000" w:rsidR="00000000" w:rsidRPr="00000000">
          <w:rPr>
            <w:rFonts w:ascii="Calibri" w:cs="Calibri" w:eastAsia="Calibri" w:hAnsi="Calibri"/>
            <w:b w:val="0"/>
            <w:color w:val="000000"/>
            <w:sz w:val="24"/>
            <w:szCs w:val="24"/>
            <w:u w:val="none"/>
            <w:vertAlign w:val="superscript"/>
            <w:rtl w:val="0"/>
          </w:rPr>
          <w:t xml:space="preserve">19</w:t>
        </w:r>
      </w:hyperlink>
      <w:r w:rsidDel="00000000" w:rsidR="00000000" w:rsidRPr="00000000">
        <w:rPr>
          <w:rFonts w:ascii="Calibri" w:cs="Calibri" w:eastAsia="Calibri" w:hAnsi="Calibri"/>
          <w:sz w:val="24"/>
          <w:szCs w:val="24"/>
          <w:rtl w:val="0"/>
        </w:rPr>
        <w:t xml:space="preserve">. SVs were retained if they were identified by at least two of the SVs callers. Additionally, a SV was also retained if identified by a single SV caller but with a breakpoint that lies within 3kb of a called CNA segment boundary.</w:t>
      </w:r>
    </w:p>
    <w:p w:rsidR="00000000" w:rsidDel="00000000" w:rsidP="00000000" w:rsidRDefault="00000000" w:rsidRPr="00000000" w14:paraId="0000003F">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0">
      <w:pPr>
        <w:pStyle w:val="Heading1"/>
        <w:numPr>
          <w:ilvl w:val="0"/>
          <w:numId w:val="1"/>
        </w:numPr>
        <w:spacing w:line="360" w:lineRule="auto"/>
        <w:ind w:left="-283.46456692913375" w:hanging="360"/>
        <w:jc w:val="both"/>
        <w:rPr>
          <w:b w:val="1"/>
          <w:u w:val="none"/>
        </w:rPr>
      </w:pPr>
      <w:bookmarkStart w:colFirst="0" w:colLast="0" w:name="_l395qo3yf093" w:id="8"/>
      <w:bookmarkEnd w:id="8"/>
      <w:r w:rsidDel="00000000" w:rsidR="00000000" w:rsidRPr="00000000">
        <w:rPr>
          <w:b w:val="1"/>
          <w:rtl w:val="0"/>
        </w:rPr>
        <w:t xml:space="preserve">Whole genome duplication</w:t>
      </w:r>
    </w:p>
    <w:p w:rsidR="00000000" w:rsidDel="00000000" w:rsidP="00000000" w:rsidRDefault="00000000" w:rsidRPr="00000000" w14:paraId="00000041">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average genome copy number state, </w:t>
      </w:r>
      <m:oMath>
        <m:sSub>
          <m:sSubPr>
            <m:ctrlPr>
              <w:rPr>
                <w:rFonts w:ascii="Cambria Math" w:cs="Cambria Math" w:eastAsia="Cambria Math" w:hAnsi="Cambria Math"/>
                <w:sz w:val="24"/>
                <w:szCs w:val="24"/>
              </w:rPr>
            </m:ctrlPr>
          </m:sSubPr>
          <m:e>
            <m:r>
              <m:t>ψ</m:t>
            </m:r>
          </m:e>
          <m:sub>
            <m:r>
              <w:rPr>
                <w:rFonts w:ascii="Cambria Math" w:cs="Cambria Math" w:eastAsia="Cambria Math" w:hAnsi="Cambria Math"/>
                <w:sz w:val="24"/>
                <w:szCs w:val="24"/>
              </w:rPr>
              <m:t xml:space="preserve">ave</m:t>
            </m:r>
          </m:sub>
        </m:sSub>
      </m:oMath>
      <w:r w:rsidDel="00000000" w:rsidR="00000000" w:rsidRPr="00000000">
        <w:rPr>
          <w:rFonts w:ascii="Calibri" w:cs="Calibri" w:eastAsia="Calibri" w:hAnsi="Calibri"/>
          <w:sz w:val="24"/>
          <w:szCs w:val="24"/>
          <w:rtl w:val="0"/>
        </w:rPr>
        <w:t xml:space="preserve">, was used as a metric to determine the threshold used to classify whether a tumour had undergone whole genome duplication (WGD). </w:t>
      </w:r>
      <m:oMath>
        <m:sSub>
          <m:sSubPr>
            <m:ctrlPr>
              <w:rPr>
                <w:rFonts w:ascii="Cambria Math" w:cs="Cambria Math" w:eastAsia="Cambria Math" w:hAnsi="Cambria Math"/>
                <w:sz w:val="24"/>
                <w:szCs w:val="24"/>
              </w:rPr>
            </m:ctrlPr>
          </m:sSubPr>
          <m:e>
            <m:r>
              <m:t>ψ</m:t>
            </m:r>
          </m:e>
          <m:sub>
            <m:r>
              <w:rPr>
                <w:rFonts w:ascii="Cambria Math" w:cs="Cambria Math" w:eastAsia="Cambria Math" w:hAnsi="Cambria Math"/>
                <w:sz w:val="24"/>
                <w:szCs w:val="24"/>
              </w:rPr>
              <m:t xml:space="preserve">ave</m:t>
            </m:r>
          </m:sub>
        </m:sSub>
      </m:oMath>
      <w:r w:rsidDel="00000000" w:rsidR="00000000" w:rsidRPr="00000000">
        <w:rPr>
          <w:rFonts w:ascii="Cambria Math" w:cs="Cambria Math" w:eastAsia="Cambria Math" w:hAnsi="Cambria Math"/>
          <w:sz w:val="24"/>
          <w:szCs w:val="24"/>
          <w:rtl w:val="0"/>
        </w:rPr>
        <w:t xml:space="preserve"> is defined as</w:t>
      </w:r>
      <w:r w:rsidDel="00000000" w:rsidR="00000000" w:rsidRPr="00000000">
        <w:rPr>
          <w:rtl w:val="0"/>
        </w:rPr>
      </w:r>
    </w:p>
    <w:p w:rsidR="00000000" w:rsidDel="00000000" w:rsidP="00000000" w:rsidRDefault="00000000" w:rsidRPr="00000000" w14:paraId="00000042">
      <w:pPr>
        <w:spacing w:line="360" w:lineRule="auto"/>
        <w:ind w:left="-708.6614173228347" w:firstLine="0"/>
        <w:jc w:val="center"/>
        <w:rPr>
          <w:rFonts w:ascii="Calibri" w:cs="Calibri" w:eastAsia="Calibri" w:hAnsi="Calibri"/>
          <w:sz w:val="24"/>
          <w:szCs w:val="24"/>
        </w:rPr>
      </w:pPr>
      <m:oMath>
        <m:sSub>
          <m:sSubPr>
            <m:ctrlPr>
              <w:rPr>
                <w:rFonts w:ascii="Cambria Math" w:cs="Cambria Math" w:eastAsia="Cambria Math" w:hAnsi="Cambria Math"/>
                <w:sz w:val="24"/>
                <w:szCs w:val="24"/>
              </w:rPr>
            </m:ctrlPr>
          </m:sSubPr>
          <m:e>
            <m:r>
              <m:t>ψ</m:t>
            </m:r>
          </m:e>
          <m:sub>
            <m:r>
              <w:rPr>
                <w:rFonts w:ascii="Cambria Math" w:cs="Cambria Math" w:eastAsia="Cambria Math" w:hAnsi="Cambria Math"/>
                <w:sz w:val="24"/>
                <w:szCs w:val="24"/>
              </w:rPr>
              <m:t xml:space="preserve">ave</m:t>
            </m:r>
          </m:sub>
        </m:sSub>
        <m:r>
          <w:rPr>
            <w:rFonts w:ascii="Cambria Math" w:cs="Cambria Math" w:eastAsia="Cambria Math" w:hAnsi="Cambria Math"/>
            <w:sz w:val="24"/>
            <w:szCs w:val="24"/>
          </w:rPr>
          <m:t xml:space="preserve">=</m:t>
        </m:r>
        <m:f>
          <m:fPr>
            <m:ctrlPr>
              <w:rPr>
                <w:rFonts w:ascii="Cambria Math" w:cs="Cambria Math" w:eastAsia="Cambria Math" w:hAnsi="Cambria Math"/>
                <w:sz w:val="24"/>
                <w:szCs w:val="24"/>
              </w:rPr>
            </m:ctrlPr>
          </m:fPr>
          <m:num>
            <m:nary>
              <m:naryPr>
                <m:chr m:val="∑"/>
                <m:ctrlPr>
                  <w:rPr>
                    <w:rFonts w:ascii="Cambria Math" w:cs="Cambria Math" w:eastAsia="Cambria Math" w:hAnsi="Cambria Math"/>
                    <w:sz w:val="24"/>
                    <w:szCs w:val="24"/>
                  </w:rPr>
                </m:ctrlPr>
              </m:naryPr>
              <m:sub>
                <m:r>
                  <w:rPr>
                    <w:rFonts w:ascii="Cambria Math" w:cs="Cambria Math" w:eastAsia="Cambria Math" w:hAnsi="Cambria Math"/>
                    <w:sz w:val="24"/>
                    <w:szCs w:val="24"/>
                  </w:rPr>
                  <m:t xml:space="preserve">i=1</m:t>
                </m:r>
              </m:sub>
              <m:sup>
                <m:r>
                  <w:rPr>
                    <w:rFonts w:ascii="Cambria Math" w:cs="Cambria Math" w:eastAsia="Cambria Math" w:hAnsi="Cambria Math"/>
                    <w:sz w:val="24"/>
                    <w:szCs w:val="24"/>
                  </w:rPr>
                  <m:t xml:space="preserve">S</m:t>
                </m:r>
              </m:sup>
            </m:nary>
            <m:r>
              <w:rPr>
                <w:rFonts w:ascii="Cambria Math" w:cs="Cambria Math" w:eastAsia="Cambria Math" w:hAnsi="Cambria Math"/>
                <w:sz w:val="24"/>
                <w:szCs w:val="24"/>
              </w:rPr>
              <m:t xml:space="preserve">(</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L</m:t>
                </m:r>
              </m:e>
              <m:sub>
                <m:r>
                  <w:rPr>
                    <w:rFonts w:ascii="Cambria Math" w:cs="Cambria Math" w:eastAsia="Cambria Math" w:hAnsi="Cambria Math"/>
                    <w:sz w:val="24"/>
                    <w:szCs w:val="24"/>
                  </w:rPr>
                  <m:t xml:space="preserve">i</m:t>
                </m:r>
              </m:sub>
            </m:sSub>
            <m:nary>
              <m:naryPr>
                <m:chr m:val="∑"/>
                <m:ctrlPr>
                  <w:rPr>
                    <w:rFonts w:ascii="Cambria Math" w:cs="Cambria Math" w:eastAsia="Cambria Math" w:hAnsi="Cambria Math"/>
                    <w:sz w:val="24"/>
                    <w:szCs w:val="24"/>
                  </w:rPr>
                </m:ctrlPr>
              </m:naryPr>
              <m:sub>
                <m:r>
                  <w:rPr>
                    <w:rFonts w:ascii="Cambria Math" w:cs="Cambria Math" w:eastAsia="Cambria Math" w:hAnsi="Cambria Math"/>
                    <w:sz w:val="24"/>
                    <w:szCs w:val="24"/>
                  </w:rPr>
                  <m:t xml:space="preserve">j=1</m:t>
                </m:r>
              </m:sub>
              <m:sup>
                <m:r>
                  <w:rPr>
                    <w:rFonts w:ascii="Cambria Math" w:cs="Cambria Math" w:eastAsia="Cambria Math" w:hAnsi="Cambria Math"/>
                    <w:sz w:val="24"/>
                    <w:szCs w:val="24"/>
                  </w:rPr>
                  <m:t xml:space="preserve">2</m:t>
                </m:r>
              </m:sup>
            </m:nary>
            <m:r>
              <w:rPr>
                <w:rFonts w:ascii="Cambria Math" w:cs="Cambria Math" w:eastAsia="Cambria Math" w:hAnsi="Cambria Math"/>
                <w:sz w:val="24"/>
                <w:szCs w:val="24"/>
              </w:rPr>
              <m:t xml:space="preserve">(</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F</m:t>
                </m:r>
              </m:e>
              <m:sub>
                <m:r>
                  <w:rPr>
                    <w:rFonts w:ascii="Cambria Math" w:cs="Cambria Math" w:eastAsia="Cambria Math" w:hAnsi="Cambria Math"/>
                    <w:sz w:val="24"/>
                    <w:szCs w:val="24"/>
                  </w:rPr>
                  <m:t xml:space="preserve">j,i</m:t>
                </m:r>
              </m:sub>
            </m:sSub>
            <m:r>
              <w:rPr>
                <w:rFonts w:ascii="Cambria Math" w:cs="Cambria Math" w:eastAsia="Cambria Math" w:hAnsi="Cambria Math"/>
                <w:sz w:val="24"/>
                <w:szCs w:val="24"/>
              </w:rPr>
              <m:t xml:space="preserve">(</m:t>
            </m:r>
            <m:sSubSup>
              <m:sSubSupPr>
                <m:ctrlPr>
                  <w:rPr>
                    <w:rFonts w:ascii="Cambria Math" w:cs="Cambria Math" w:eastAsia="Cambria Math" w:hAnsi="Cambria Math"/>
                    <w:sz w:val="24"/>
                    <w:szCs w:val="24"/>
                  </w:rPr>
                </m:ctrlPr>
              </m:sSubSupPr>
              <m:e>
                <m:r>
                  <w:rPr>
                    <w:rFonts w:ascii="Cambria Math" w:cs="Cambria Math" w:eastAsia="Cambria Math" w:hAnsi="Cambria Math"/>
                    <w:sz w:val="24"/>
                    <w:szCs w:val="24"/>
                  </w:rPr>
                  <m:t xml:space="preserve">C</m:t>
                </m:r>
              </m:e>
              <m:sub>
                <m:r>
                  <w:rPr>
                    <w:rFonts w:ascii="Cambria Math" w:cs="Cambria Math" w:eastAsia="Cambria Math" w:hAnsi="Cambria Math"/>
                    <w:sz w:val="24"/>
                    <w:szCs w:val="24"/>
                  </w:rPr>
                  <m:t xml:space="preserve">j,i</m:t>
                </m:r>
              </m:sub>
              <m:sup>
                <m:r>
                  <w:rPr>
                    <w:rFonts w:ascii="Cambria Math" w:cs="Cambria Math" w:eastAsia="Cambria Math" w:hAnsi="Cambria Math"/>
                    <w:sz w:val="24"/>
                    <w:szCs w:val="24"/>
                  </w:rPr>
                  <m:t xml:space="preserve">Maj</m:t>
                </m:r>
              </m:sup>
            </m:sSubSup>
            <m:sSubSup>
              <m:sSubSupPr>
                <m:ctrlPr>
                  <w:rPr>
                    <w:rFonts w:ascii="Cambria Math" w:cs="Cambria Math" w:eastAsia="Cambria Math" w:hAnsi="Cambria Math"/>
                    <w:sz w:val="24"/>
                    <w:szCs w:val="24"/>
                  </w:rPr>
                </m:ctrlPr>
              </m:sSubSupPr>
              <m:e>
                <m:r>
                  <w:rPr>
                    <w:rFonts w:ascii="Cambria Math" w:cs="Cambria Math" w:eastAsia="Cambria Math" w:hAnsi="Cambria Math"/>
                    <w:sz w:val="24"/>
                    <w:szCs w:val="24"/>
                  </w:rPr>
                  <m:t xml:space="preserve">+C</m:t>
                </m:r>
              </m:e>
              <m:sub>
                <m:r>
                  <w:rPr>
                    <w:rFonts w:ascii="Cambria Math" w:cs="Cambria Math" w:eastAsia="Cambria Math" w:hAnsi="Cambria Math"/>
                    <w:sz w:val="24"/>
                    <w:szCs w:val="24"/>
                  </w:rPr>
                  <m:t xml:space="preserve">j,i</m:t>
                </m:r>
              </m:sub>
              <m:sup>
                <m:r>
                  <w:rPr>
                    <w:rFonts w:ascii="Cambria Math" w:cs="Cambria Math" w:eastAsia="Cambria Math" w:hAnsi="Cambria Math"/>
                    <w:sz w:val="24"/>
                    <w:szCs w:val="24"/>
                  </w:rPr>
                  <m:t xml:space="preserve">Min</m:t>
                </m:r>
              </m:sup>
            </m:sSubSup>
            <m:r>
              <w:rPr>
                <w:rFonts w:ascii="Cambria Math" w:cs="Cambria Math" w:eastAsia="Cambria Math" w:hAnsi="Cambria Math"/>
                <w:sz w:val="24"/>
                <w:szCs w:val="24"/>
              </w:rPr>
              <m:t xml:space="preserve">)))</m:t>
            </m:r>
          </m:num>
          <m:den>
            <m:nary>
              <m:naryPr>
                <m:chr m:val="∑"/>
                <m:ctrlPr>
                  <w:rPr>
                    <w:rFonts w:ascii="Cambria Math" w:cs="Cambria Math" w:eastAsia="Cambria Math" w:hAnsi="Cambria Math"/>
                    <w:sz w:val="24"/>
                    <w:szCs w:val="24"/>
                  </w:rPr>
                </m:ctrlPr>
              </m:naryPr>
              <m:sub>
                <m:r>
                  <w:rPr>
                    <w:rFonts w:ascii="Cambria Math" w:cs="Cambria Math" w:eastAsia="Cambria Math" w:hAnsi="Cambria Math"/>
                    <w:sz w:val="24"/>
                    <w:szCs w:val="24"/>
                  </w:rPr>
                  <m:t xml:space="preserve">i=1</m:t>
                </m:r>
              </m:sub>
              <m:sup>
                <m:r>
                  <w:rPr>
                    <w:rFonts w:ascii="Cambria Math" w:cs="Cambria Math" w:eastAsia="Cambria Math" w:hAnsi="Cambria Math"/>
                    <w:sz w:val="24"/>
                    <w:szCs w:val="24"/>
                  </w:rPr>
                  <m:t xml:space="preserve">S</m:t>
                </m:r>
              </m:sup>
            </m:nary>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L</m:t>
                </m:r>
              </m:e>
              <m:sub>
                <m:r>
                  <w:rPr>
                    <w:rFonts w:ascii="Cambria Math" w:cs="Cambria Math" w:eastAsia="Cambria Math" w:hAnsi="Cambria Math"/>
                    <w:sz w:val="24"/>
                    <w:szCs w:val="24"/>
                  </w:rPr>
                  <m:t xml:space="preserve">i</m:t>
                </m:r>
              </m:sub>
            </m:sSub>
          </m:den>
        </m:f>
      </m:oMath>
      <w:r w:rsidDel="00000000" w:rsidR="00000000" w:rsidRPr="00000000">
        <w:rPr>
          <w:rFonts w:ascii="Cambria Math" w:cs="Cambria Math" w:eastAsia="Cambria Math" w:hAnsi="Cambria Math"/>
          <w:sz w:val="24"/>
          <w:szCs w:val="24"/>
          <w:rtl w:val="0"/>
        </w:rPr>
        <w:t xml:space="preserve">,</w:t>
      </w:r>
      <w:r w:rsidDel="00000000" w:rsidR="00000000" w:rsidRPr="00000000">
        <w:rPr>
          <w:rtl w:val="0"/>
        </w:rPr>
      </w:r>
    </w:p>
    <w:p w:rsidR="00000000" w:rsidDel="00000000" w:rsidP="00000000" w:rsidRDefault="00000000" w:rsidRPr="00000000" w14:paraId="00000043">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w:t>
      </w:r>
      <m:oMath>
        <m:r>
          <w:rPr>
            <w:rFonts w:ascii="Cambria Math" w:cs="Cambria Math" w:eastAsia="Cambria Math" w:hAnsi="Cambria Math"/>
            <w:sz w:val="24"/>
            <w:szCs w:val="24"/>
          </w:rPr>
          <m:t xml:space="preserve">S</m:t>
        </m:r>
      </m:oMath>
      <w:r w:rsidDel="00000000" w:rsidR="00000000" w:rsidRPr="00000000">
        <w:rPr>
          <w:rFonts w:ascii="Calibri" w:cs="Calibri" w:eastAsia="Calibri" w:hAnsi="Calibri"/>
          <w:sz w:val="24"/>
          <w:szCs w:val="24"/>
          <w:rtl w:val="0"/>
        </w:rPr>
        <w:t xml:space="preserve"> is the number of copy number genome segments, </w:t>
      </w:r>
      <m:oMath>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F</m:t>
            </m:r>
          </m:e>
          <m:sub>
            <m:r>
              <w:rPr>
                <w:rFonts w:ascii="Cambria Math" w:cs="Cambria Math" w:eastAsia="Cambria Math" w:hAnsi="Cambria Math"/>
                <w:sz w:val="24"/>
                <w:szCs w:val="24"/>
              </w:rPr>
              <m:t xml:space="preserve">j,i</m:t>
            </m:r>
          </m:sub>
        </m:sSub>
      </m:oMath>
      <w:r w:rsidDel="00000000" w:rsidR="00000000" w:rsidRPr="00000000">
        <w:rPr>
          <w:rFonts w:ascii="Calibri" w:cs="Calibri" w:eastAsia="Calibri" w:hAnsi="Calibri"/>
          <w:sz w:val="24"/>
          <w:szCs w:val="24"/>
          <w:rtl w:val="0"/>
        </w:rPr>
        <w:t xml:space="preserve"> is the fraction of tumour cells carrying copy number state </w:t>
      </w:r>
      <m:oMath>
        <m:r>
          <w:rPr>
            <w:rFonts w:ascii="Calibri" w:cs="Calibri" w:eastAsia="Calibri" w:hAnsi="Calibri"/>
            <w:sz w:val="24"/>
            <w:szCs w:val="24"/>
          </w:rPr>
          <m:t xml:space="preserve">j</m:t>
        </m:r>
      </m:oMath>
      <w:r w:rsidDel="00000000" w:rsidR="00000000" w:rsidRPr="00000000">
        <w:rPr>
          <w:rFonts w:ascii="Calibri" w:cs="Calibri" w:eastAsia="Calibri" w:hAnsi="Calibri"/>
          <w:sz w:val="24"/>
          <w:szCs w:val="24"/>
          <w:rtl w:val="0"/>
        </w:rPr>
        <w:t xml:space="preserve">, </w:t>
      </w:r>
      <m:oMath>
        <m:sSubSup>
          <m:sSubSupPr>
            <m:ctrlPr>
              <w:rPr>
                <w:rFonts w:ascii="Cambria Math" w:cs="Cambria Math" w:eastAsia="Cambria Math" w:hAnsi="Cambria Math"/>
                <w:sz w:val="24"/>
                <w:szCs w:val="24"/>
              </w:rPr>
            </m:ctrlPr>
          </m:sSubSupPr>
          <m:e>
            <m:r>
              <w:rPr>
                <w:rFonts w:ascii="Cambria Math" w:cs="Cambria Math" w:eastAsia="Cambria Math" w:hAnsi="Cambria Math"/>
                <w:sz w:val="24"/>
                <w:szCs w:val="24"/>
              </w:rPr>
              <m:t xml:space="preserve">C</m:t>
            </m:r>
          </m:e>
          <m:sub>
            <m:r>
              <w:rPr>
                <w:rFonts w:ascii="Cambria Math" w:cs="Cambria Math" w:eastAsia="Cambria Math" w:hAnsi="Cambria Math"/>
                <w:sz w:val="24"/>
                <w:szCs w:val="24"/>
              </w:rPr>
              <m:t xml:space="preserve">j,i</m:t>
            </m:r>
          </m:sub>
          <m:sup>
            <m:r>
              <w:rPr>
                <w:rFonts w:ascii="Cambria Math" w:cs="Cambria Math" w:eastAsia="Cambria Math" w:hAnsi="Cambria Math"/>
                <w:sz w:val="24"/>
                <w:szCs w:val="24"/>
              </w:rPr>
              <m:t xml:space="preserve">Maj</m:t>
            </m:r>
          </m:sup>
        </m:sSubSup>
      </m:oMath>
      <w:r w:rsidDel="00000000" w:rsidR="00000000" w:rsidRPr="00000000">
        <w:rPr>
          <w:rFonts w:ascii="Calibri" w:cs="Calibri" w:eastAsia="Calibri" w:hAnsi="Calibri"/>
          <w:sz w:val="24"/>
          <w:szCs w:val="24"/>
          <w:rtl w:val="0"/>
        </w:rPr>
        <w:t xml:space="preserve"> and </w:t>
      </w:r>
      <m:oMath>
        <m:sSubSup>
          <m:sSubSupPr>
            <m:ctrlPr>
              <w:rPr>
                <w:rFonts w:ascii="Cambria Math" w:cs="Cambria Math" w:eastAsia="Cambria Math" w:hAnsi="Cambria Math"/>
                <w:sz w:val="24"/>
                <w:szCs w:val="24"/>
              </w:rPr>
            </m:ctrlPr>
          </m:sSubSupPr>
          <m:e>
            <m:r>
              <w:rPr>
                <w:rFonts w:ascii="Cambria Math" w:cs="Cambria Math" w:eastAsia="Cambria Math" w:hAnsi="Cambria Math"/>
                <w:sz w:val="24"/>
                <w:szCs w:val="24"/>
              </w:rPr>
              <m:t xml:space="preserve">C</m:t>
            </m:r>
          </m:e>
          <m:sub>
            <m:r>
              <w:rPr>
                <w:rFonts w:ascii="Cambria Math" w:cs="Cambria Math" w:eastAsia="Cambria Math" w:hAnsi="Cambria Math"/>
                <w:sz w:val="24"/>
                <w:szCs w:val="24"/>
              </w:rPr>
              <m:t xml:space="preserve">j,i</m:t>
            </m:r>
          </m:sub>
          <m:sup>
            <m:r>
              <w:rPr>
                <w:rFonts w:ascii="Cambria Math" w:cs="Cambria Math" w:eastAsia="Cambria Math" w:hAnsi="Cambria Math"/>
                <w:sz w:val="24"/>
                <w:szCs w:val="24"/>
              </w:rPr>
              <m:t xml:space="preserve">Min</m:t>
            </m:r>
          </m:sup>
        </m:sSubSup>
      </m:oMath>
      <w:r w:rsidDel="00000000" w:rsidR="00000000" w:rsidRPr="00000000">
        <w:rPr>
          <w:rFonts w:ascii="Calibri" w:cs="Calibri" w:eastAsia="Calibri" w:hAnsi="Calibri"/>
          <w:sz w:val="24"/>
          <w:szCs w:val="24"/>
          <w:rtl w:val="0"/>
        </w:rPr>
        <w:t xml:space="preserve">are the major and minor allele copy numbers and </w:t>
      </w:r>
      <m:oMath>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L</m:t>
            </m:r>
          </m:e>
          <m:sub>
            <m:r>
              <w:rPr>
                <w:rFonts w:ascii="Cambria Math" w:cs="Cambria Math" w:eastAsia="Cambria Math" w:hAnsi="Cambria Math"/>
                <w:sz w:val="24"/>
                <w:szCs w:val="24"/>
              </w:rPr>
              <m:t xml:space="preserve">i</m:t>
            </m:r>
          </m:sub>
        </m:sSub>
      </m:oMath>
      <w:r w:rsidDel="00000000" w:rsidR="00000000" w:rsidRPr="00000000">
        <w:rPr>
          <w:rFonts w:ascii="Calibri" w:cs="Calibri" w:eastAsia="Calibri" w:hAnsi="Calibri"/>
          <w:sz w:val="24"/>
          <w:szCs w:val="24"/>
          <w:rtl w:val="0"/>
        </w:rPr>
        <w:t xml:space="preserve"> is the base pair length of a genome segment. In the absence of a subclonal alteration, </w:t>
      </w:r>
      <m:oMath>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F</m:t>
            </m:r>
          </m:e>
          <m:sub>
            <m:r>
              <w:rPr>
                <w:rFonts w:ascii="Cambria Math" w:cs="Cambria Math" w:eastAsia="Cambria Math" w:hAnsi="Cambria Math"/>
                <w:sz w:val="24"/>
                <w:szCs w:val="24"/>
              </w:rPr>
              <m:t xml:space="preserve">1,i</m:t>
            </m:r>
          </m:sub>
        </m:sSub>
        <m:r>
          <w:rPr>
            <w:rFonts w:ascii="Cambria Math" w:cs="Cambria Math" w:eastAsia="Cambria Math" w:hAnsi="Cambria Math"/>
            <w:sz w:val="24"/>
            <w:szCs w:val="24"/>
          </w:rPr>
          <m:t xml:space="preserve">=1</m:t>
        </m:r>
      </m:oMath>
      <w:r w:rsidDel="00000000" w:rsidR="00000000" w:rsidRPr="00000000">
        <w:rPr>
          <w:rFonts w:ascii="Calibri" w:cs="Calibri" w:eastAsia="Calibri" w:hAnsi="Calibri"/>
          <w:sz w:val="24"/>
          <w:szCs w:val="24"/>
          <w:rtl w:val="0"/>
        </w:rPr>
        <w:t xml:space="preserve"> and </w:t>
      </w:r>
      <m:oMath>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 xml:space="preserve">F</m:t>
            </m:r>
          </m:e>
          <m:sub>
            <m:r>
              <w:rPr>
                <w:rFonts w:ascii="Cambria Math" w:cs="Cambria Math" w:eastAsia="Cambria Math" w:hAnsi="Cambria Math"/>
                <w:sz w:val="24"/>
                <w:szCs w:val="24"/>
              </w:rPr>
              <m:t xml:space="preserve">2,i</m:t>
            </m:r>
          </m:sub>
        </m:sSub>
        <m:r>
          <w:rPr>
            <w:rFonts w:ascii="Cambria Math" w:cs="Cambria Math" w:eastAsia="Cambria Math" w:hAnsi="Cambria Math"/>
            <w:sz w:val="24"/>
            <w:szCs w:val="24"/>
          </w:rPr>
          <m:t xml:space="preserve">=0</m:t>
        </m:r>
      </m:oMath>
      <w:r w:rsidDel="00000000" w:rsidR="00000000" w:rsidRPr="00000000">
        <w:rPr>
          <w:rFonts w:ascii="Calibri" w:cs="Calibri" w:eastAsia="Calibri" w:hAnsi="Calibri"/>
          <w:sz w:val="24"/>
          <w:szCs w:val="24"/>
          <w:rtl w:val="0"/>
        </w:rPr>
        <w:t xml:space="preserve">. WGD status is determined by</w:t>
      </w:r>
      <w:hyperlink r:id="rId29">
        <w:r w:rsidDel="00000000" w:rsidR="00000000" w:rsidRPr="00000000">
          <w:rPr>
            <w:rFonts w:ascii="Calibri" w:cs="Calibri" w:eastAsia="Calibri" w:hAnsi="Calibri"/>
            <w:b w:val="0"/>
            <w:color w:val="000000"/>
            <w:sz w:val="24"/>
            <w:szCs w:val="24"/>
            <w:u w:val="none"/>
            <w:vertAlign w:val="superscript"/>
            <w:rtl w:val="0"/>
          </w:rPr>
          <w:t xml:space="preserve">20</w:t>
        </w:r>
      </w:hyperlink>
      <w:r w:rsidDel="00000000" w:rsidR="00000000" w:rsidRPr="00000000">
        <w:rPr>
          <w:rtl w:val="0"/>
        </w:rPr>
      </w:r>
    </w:p>
    <w:p w:rsidR="00000000" w:rsidDel="00000000" w:rsidP="00000000" w:rsidRDefault="00000000" w:rsidRPr="00000000" w14:paraId="00000044">
      <w:pPr>
        <w:spacing w:line="360" w:lineRule="auto"/>
        <w:ind w:left="-708.6614173228347" w:firstLine="0"/>
        <w:jc w:val="center"/>
        <w:rPr>
          <w:rFonts w:ascii="Calibri" w:cs="Calibri" w:eastAsia="Calibri" w:hAnsi="Calibri"/>
          <w:sz w:val="24"/>
          <w:szCs w:val="24"/>
        </w:rPr>
      </w:pPr>
      <m:oMath>
        <m:r>
          <w:rPr>
            <w:rFonts w:ascii="Cambria Math" w:cs="Cambria Math" w:eastAsia="Cambria Math" w:hAnsi="Cambria Math"/>
            <w:sz w:val="24"/>
            <w:szCs w:val="24"/>
          </w:rPr>
          <m:t xml:space="preserve">WGD,  if 2.9-2H&lt; </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ψ</m:t>
            </m:r>
          </m:e>
          <m:sub>
            <m:r>
              <w:rPr>
                <w:rFonts w:ascii="Cambria Math" w:cs="Cambria Math" w:eastAsia="Cambria Math" w:hAnsi="Cambria Math"/>
                <w:sz w:val="24"/>
                <w:szCs w:val="24"/>
              </w:rPr>
              <m:t xml:space="preserve">ave</m:t>
            </m:r>
          </m:sub>
        </m:sSub>
        <m:r>
          <w:rPr>
            <w:rFonts w:ascii="Calibri" w:cs="Calibri" w:eastAsia="Calibri" w:hAnsi="Calibri"/>
            <w:sz w:val="24"/>
            <w:szCs w:val="24"/>
          </w:rPr>
          <m:t xml:space="preserve"> </m:t>
        </m:r>
      </m:oMath>
      <w:r w:rsidDel="00000000" w:rsidR="00000000" w:rsidRPr="00000000">
        <w:rPr>
          <w:rtl w:val="0"/>
        </w:rPr>
      </w:r>
    </w:p>
    <w:p w:rsidR="00000000" w:rsidDel="00000000" w:rsidP="00000000" w:rsidRDefault="00000000" w:rsidRPr="00000000" w14:paraId="00000045">
      <w:pPr>
        <w:spacing w:line="360" w:lineRule="auto"/>
        <w:ind w:left="-708.6614173228347" w:firstLine="0"/>
        <w:jc w:val="center"/>
        <w:rPr>
          <w:rFonts w:ascii="Calibri" w:cs="Calibri" w:eastAsia="Calibri" w:hAnsi="Calibri"/>
          <w:sz w:val="24"/>
          <w:szCs w:val="24"/>
        </w:rPr>
      </w:pPr>
      <m:oMath>
        <m:r>
          <w:rPr>
            <w:rFonts w:ascii="Cambria Math" w:cs="Cambria Math" w:eastAsia="Cambria Math" w:hAnsi="Cambria Math"/>
            <w:sz w:val="24"/>
            <w:szCs w:val="24"/>
          </w:rPr>
          <m:t xml:space="preserve">Not WGD,  if 2.9-2H&gt; </m:t>
        </m:r>
        <m:sSub>
          <m:sSubPr>
            <m:ctrlPr>
              <w:rPr>
                <w:rFonts w:ascii="Cambria Math" w:cs="Cambria Math" w:eastAsia="Cambria Math" w:hAnsi="Cambria Math"/>
                <w:sz w:val="24"/>
                <w:szCs w:val="24"/>
              </w:rPr>
            </m:ctrlPr>
          </m:sSubPr>
          <m:e>
            <m:r>
              <w:rPr>
                <w:rFonts w:ascii="Cambria Math" w:cs="Cambria Math" w:eastAsia="Cambria Math" w:hAnsi="Cambria Math"/>
                <w:sz w:val="24"/>
                <w:szCs w:val="24"/>
              </w:rPr>
              <m:t>ψ</m:t>
            </m:r>
          </m:e>
          <m:sub>
            <m:r>
              <w:rPr>
                <w:rFonts w:ascii="Cambria Math" w:cs="Cambria Math" w:eastAsia="Cambria Math" w:hAnsi="Cambria Math"/>
                <w:sz w:val="24"/>
                <w:szCs w:val="24"/>
              </w:rPr>
              <m:t xml:space="preserve">ave</m:t>
            </m:r>
          </m:sub>
        </m:sSub>
        <m:r>
          <w:rPr>
            <w:rFonts w:ascii="Cambria Math" w:cs="Cambria Math" w:eastAsia="Cambria Math" w:hAnsi="Cambria Math"/>
            <w:sz w:val="24"/>
            <w:szCs w:val="24"/>
          </w:rPr>
          <m:t xml:space="preserve"> </m:t>
        </m:r>
      </m:oMath>
      <w:r w:rsidDel="00000000" w:rsidR="00000000" w:rsidRPr="00000000">
        <w:rPr>
          <w:rtl w:val="0"/>
        </w:rPr>
      </w:r>
    </w:p>
    <w:p w:rsidR="00000000" w:rsidDel="00000000" w:rsidP="00000000" w:rsidRDefault="00000000" w:rsidRPr="00000000" w14:paraId="00000046">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w:t>
      </w:r>
      <m:oMath>
        <m:r>
          <w:rPr>
            <w:rFonts w:ascii="Cambria Math" w:cs="Cambria Math" w:eastAsia="Cambria Math" w:hAnsi="Cambria Math"/>
            <w:sz w:val="24"/>
            <w:szCs w:val="24"/>
          </w:rPr>
          <m:t xml:space="preserve">H</m:t>
        </m:r>
      </m:oMath>
      <w:r w:rsidDel="00000000" w:rsidR="00000000" w:rsidRPr="00000000">
        <w:rPr>
          <w:rFonts w:ascii="Calibri" w:cs="Calibri" w:eastAsia="Calibri" w:hAnsi="Calibri"/>
          <w:sz w:val="24"/>
          <w:szCs w:val="24"/>
          <w:rtl w:val="0"/>
        </w:rPr>
        <w:t xml:space="preserve"> is the fraction of the genome affected by loss of heterozygosity.</w:t>
      </w:r>
    </w:p>
    <w:p w:rsidR="00000000" w:rsidDel="00000000" w:rsidP="00000000" w:rsidRDefault="00000000" w:rsidRPr="00000000" w14:paraId="00000047">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8">
      <w:pPr>
        <w:pStyle w:val="Heading1"/>
        <w:numPr>
          <w:ilvl w:val="0"/>
          <w:numId w:val="1"/>
        </w:numPr>
        <w:spacing w:line="360" w:lineRule="auto"/>
        <w:ind w:left="-283.46456692913375" w:hanging="360"/>
        <w:jc w:val="both"/>
        <w:rPr>
          <w:b w:val="1"/>
          <w:u w:val="none"/>
        </w:rPr>
      </w:pPr>
      <w:bookmarkStart w:colFirst="0" w:colLast="0" w:name="_2pnnx2z5z8cq" w:id="9"/>
      <w:bookmarkEnd w:id="9"/>
      <w:r w:rsidDel="00000000" w:rsidR="00000000" w:rsidRPr="00000000">
        <w:rPr>
          <w:b w:val="1"/>
          <w:rtl w:val="0"/>
        </w:rPr>
        <w:t xml:space="preserve">Identification of driver mutations </w:t>
      </w:r>
    </w:p>
    <w:p w:rsidR="00000000" w:rsidDel="00000000" w:rsidP="00000000" w:rsidRDefault="00000000" w:rsidRPr="00000000" w14:paraId="00000049">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Candidate protein-coding driver genes were identified using The Integrative OncoGenomics pipeline (IntOGen)</w:t>
      </w:r>
      <w:hyperlink r:id="rId30">
        <w:r w:rsidDel="00000000" w:rsidR="00000000" w:rsidRPr="00000000">
          <w:rPr>
            <w:rFonts w:ascii="Calibri" w:cs="Calibri" w:eastAsia="Calibri" w:hAnsi="Calibri"/>
            <w:b w:val="0"/>
            <w:color w:val="000000"/>
            <w:sz w:val="24"/>
            <w:szCs w:val="24"/>
            <w:u w:val="none"/>
            <w:vertAlign w:val="superscript"/>
            <w:rtl w:val="0"/>
          </w:rPr>
          <w:t xml:space="preserve">21</w:t>
        </w:r>
      </w:hyperlink>
      <w:r w:rsidDel="00000000" w:rsidR="00000000" w:rsidRPr="00000000">
        <w:rPr>
          <w:rFonts w:ascii="Calibri" w:cs="Calibri" w:eastAsia="Calibri" w:hAnsi="Calibri"/>
          <w:sz w:val="24"/>
          <w:szCs w:val="24"/>
          <w:rtl w:val="0"/>
        </w:rPr>
        <w:t xml:space="preserve">. Tumour samples were flagged for exclusion from driver gene identification if they were hypermutated (&gt;10,000 mutations) or had an outlier mutation count when compared to the rest of the cohort. This threshold was defined as: upper quartile + 1.5 × interquartile range. Additionally, mutations that were identified in the Hartwig Consortium Panel of Normal samples were also excluded</w:t>
      </w:r>
      <w:hyperlink r:id="rId31">
        <w:r w:rsidDel="00000000" w:rsidR="00000000" w:rsidRPr="00000000">
          <w:rPr>
            <w:rFonts w:ascii="Calibri" w:cs="Calibri" w:eastAsia="Calibri" w:hAnsi="Calibri"/>
            <w:b w:val="0"/>
            <w:color w:val="000000"/>
            <w:sz w:val="24"/>
            <w:szCs w:val="24"/>
            <w:u w:val="none"/>
            <w:vertAlign w:val="superscript"/>
            <w:rtl w:val="0"/>
          </w:rPr>
          <w:t xml:space="preserve">22</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4A">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IntOGen incorporates seven driver gene identification methods: dNdSCV</w:t>
      </w:r>
      <w:hyperlink r:id="rId32">
        <w:r w:rsidDel="00000000" w:rsidR="00000000" w:rsidRPr="00000000">
          <w:rPr>
            <w:rFonts w:ascii="Calibri" w:cs="Calibri" w:eastAsia="Calibri" w:hAnsi="Calibri"/>
            <w:b w:val="0"/>
            <w:color w:val="000000"/>
            <w:sz w:val="24"/>
            <w:szCs w:val="24"/>
            <w:u w:val="none"/>
            <w:vertAlign w:val="superscript"/>
            <w:rtl w:val="0"/>
          </w:rPr>
          <w:t xml:space="preserve">23</w:t>
        </w:r>
      </w:hyperlink>
      <w:r w:rsidDel="00000000" w:rsidR="00000000" w:rsidRPr="00000000">
        <w:rPr>
          <w:rFonts w:ascii="Calibri" w:cs="Calibri" w:eastAsia="Calibri" w:hAnsi="Calibri"/>
          <w:sz w:val="24"/>
          <w:szCs w:val="24"/>
          <w:rtl w:val="0"/>
        </w:rPr>
        <w:t xml:space="preserve">; OncodriveFML</w:t>
      </w:r>
      <w:hyperlink r:id="rId33">
        <w:r w:rsidDel="00000000" w:rsidR="00000000" w:rsidRPr="00000000">
          <w:rPr>
            <w:rFonts w:ascii="Calibri" w:cs="Calibri" w:eastAsia="Calibri" w:hAnsi="Calibri"/>
            <w:b w:val="0"/>
            <w:color w:val="000000"/>
            <w:sz w:val="24"/>
            <w:szCs w:val="24"/>
            <w:u w:val="none"/>
            <w:vertAlign w:val="superscript"/>
            <w:rtl w:val="0"/>
          </w:rPr>
          <w:t xml:space="preserve">24</w:t>
        </w:r>
      </w:hyperlink>
      <w:r w:rsidDel="00000000" w:rsidR="00000000" w:rsidRPr="00000000">
        <w:rPr>
          <w:rFonts w:ascii="Calibri" w:cs="Calibri" w:eastAsia="Calibri" w:hAnsi="Calibri"/>
          <w:sz w:val="24"/>
          <w:szCs w:val="24"/>
          <w:rtl w:val="0"/>
        </w:rPr>
        <w:t xml:space="preserve">; OncodriveCLUSTL</w:t>
      </w:r>
      <w:hyperlink r:id="rId34">
        <w:r w:rsidDel="00000000" w:rsidR="00000000" w:rsidRPr="00000000">
          <w:rPr>
            <w:rFonts w:ascii="Calibri" w:cs="Calibri" w:eastAsia="Calibri" w:hAnsi="Calibri"/>
            <w:b w:val="0"/>
            <w:color w:val="000000"/>
            <w:sz w:val="24"/>
            <w:szCs w:val="24"/>
            <w:u w:val="none"/>
            <w:vertAlign w:val="superscript"/>
            <w:rtl w:val="0"/>
          </w:rPr>
          <w:t xml:space="preserve">25</w:t>
        </w:r>
      </w:hyperlink>
      <w:r w:rsidDel="00000000" w:rsidR="00000000" w:rsidRPr="00000000">
        <w:rPr>
          <w:rFonts w:ascii="Calibri" w:cs="Calibri" w:eastAsia="Calibri" w:hAnsi="Calibri"/>
          <w:sz w:val="24"/>
          <w:szCs w:val="24"/>
          <w:rtl w:val="0"/>
        </w:rPr>
        <w:t xml:space="preserve">; cBaSE</w:t>
      </w:r>
      <w:hyperlink r:id="rId35">
        <w:r w:rsidDel="00000000" w:rsidR="00000000" w:rsidRPr="00000000">
          <w:rPr>
            <w:rFonts w:ascii="Calibri" w:cs="Calibri" w:eastAsia="Calibri" w:hAnsi="Calibri"/>
            <w:b w:val="0"/>
            <w:color w:val="000000"/>
            <w:sz w:val="24"/>
            <w:szCs w:val="24"/>
            <w:u w:val="none"/>
            <w:vertAlign w:val="superscript"/>
            <w:rtl w:val="0"/>
          </w:rPr>
          <w:t xml:space="preserve">26</w:t>
        </w:r>
      </w:hyperlink>
      <w:r w:rsidDel="00000000" w:rsidR="00000000" w:rsidRPr="00000000">
        <w:rPr>
          <w:rFonts w:ascii="Calibri" w:cs="Calibri" w:eastAsia="Calibri" w:hAnsi="Calibri"/>
          <w:sz w:val="24"/>
          <w:szCs w:val="24"/>
          <w:rtl w:val="0"/>
        </w:rPr>
        <w:t xml:space="preserve">; MutPanning</w:t>
      </w:r>
      <w:hyperlink r:id="rId36">
        <w:r w:rsidDel="00000000" w:rsidR="00000000" w:rsidRPr="00000000">
          <w:rPr>
            <w:rFonts w:ascii="Calibri" w:cs="Calibri" w:eastAsia="Calibri" w:hAnsi="Calibri"/>
            <w:b w:val="0"/>
            <w:color w:val="000000"/>
            <w:sz w:val="24"/>
            <w:szCs w:val="24"/>
            <w:u w:val="none"/>
            <w:vertAlign w:val="superscript"/>
            <w:rtl w:val="0"/>
          </w:rPr>
          <w:t xml:space="preserve">27</w:t>
        </w:r>
      </w:hyperlink>
      <w:r w:rsidDel="00000000" w:rsidR="00000000" w:rsidRPr="00000000">
        <w:rPr>
          <w:rFonts w:ascii="Calibri" w:cs="Calibri" w:eastAsia="Calibri" w:hAnsi="Calibri"/>
          <w:sz w:val="24"/>
          <w:szCs w:val="24"/>
          <w:rtl w:val="0"/>
        </w:rPr>
        <w:t xml:space="preserve">; HotMaps3D</w:t>
      </w:r>
      <w:hyperlink r:id="rId37">
        <w:r w:rsidDel="00000000" w:rsidR="00000000" w:rsidRPr="00000000">
          <w:rPr>
            <w:rFonts w:ascii="Calibri" w:cs="Calibri" w:eastAsia="Calibri" w:hAnsi="Calibri"/>
            <w:b w:val="0"/>
            <w:color w:val="000000"/>
            <w:sz w:val="24"/>
            <w:szCs w:val="24"/>
            <w:u w:val="none"/>
            <w:vertAlign w:val="superscript"/>
            <w:rtl w:val="0"/>
          </w:rPr>
          <w:t xml:space="preserve">28</w:t>
        </w:r>
      </w:hyperlink>
      <w:r w:rsidDel="00000000" w:rsidR="00000000" w:rsidRPr="00000000">
        <w:rPr>
          <w:rFonts w:ascii="Calibri" w:cs="Calibri" w:eastAsia="Calibri" w:hAnsi="Calibri"/>
          <w:sz w:val="24"/>
          <w:szCs w:val="24"/>
          <w:rtl w:val="0"/>
        </w:rPr>
        <w:t xml:space="preserve">; smRegions</w:t>
      </w:r>
      <w:hyperlink r:id="rId38">
        <w:r w:rsidDel="00000000" w:rsidR="00000000" w:rsidRPr="00000000">
          <w:rPr>
            <w:rFonts w:ascii="Calibri" w:cs="Calibri" w:eastAsia="Calibri" w:hAnsi="Calibri"/>
            <w:b w:val="0"/>
            <w:color w:val="000000"/>
            <w:sz w:val="24"/>
            <w:szCs w:val="24"/>
            <w:u w:val="none"/>
            <w:vertAlign w:val="superscript"/>
            <w:rtl w:val="0"/>
          </w:rPr>
          <w:t xml:space="preserve">29</w:t>
        </w:r>
      </w:hyperlink>
      <w:r w:rsidDel="00000000" w:rsidR="00000000" w:rsidRPr="00000000">
        <w:rPr>
          <w:rFonts w:ascii="Calibri" w:cs="Calibri" w:eastAsia="Calibri" w:hAnsi="Calibri"/>
          <w:sz w:val="24"/>
          <w:szCs w:val="24"/>
          <w:rtl w:val="0"/>
        </w:rPr>
        <w:t xml:space="preserve">. The results of each of the driver identification methods were combined by first generating a “truth set” of driver genes using Tier 1 and 2 genes in the COSMIC Cancer Gene Census</w:t>
      </w:r>
      <w:hyperlink r:id="rId39">
        <w:r w:rsidDel="00000000" w:rsidR="00000000" w:rsidRPr="00000000">
          <w:rPr>
            <w:rFonts w:ascii="Calibri" w:cs="Calibri" w:eastAsia="Calibri" w:hAnsi="Calibri"/>
            <w:b w:val="0"/>
            <w:color w:val="000000"/>
            <w:sz w:val="24"/>
            <w:szCs w:val="24"/>
            <w:u w:val="none"/>
            <w:vertAlign w:val="superscript"/>
            <w:rtl w:val="0"/>
          </w:rPr>
          <w:t xml:space="preserve">30</w:t>
        </w:r>
      </w:hyperlink>
      <w:r w:rsidDel="00000000" w:rsidR="00000000" w:rsidRPr="00000000">
        <w:rPr>
          <w:rFonts w:ascii="Calibri" w:cs="Calibri" w:eastAsia="Calibri" w:hAnsi="Calibri"/>
          <w:sz w:val="24"/>
          <w:szCs w:val="24"/>
          <w:rtl w:val="0"/>
        </w:rPr>
        <w:t xml:space="preserve">. The relative enrichment of genes in the truth set is used to generate a weighting for each method. A consensus ranking of driver genes was generated using Schulze’s voting method, taking the ranked lists of genes from each of the seven methods. </w:t>
      </w:r>
      <w:r w:rsidDel="00000000" w:rsidR="00000000" w:rsidRPr="00000000">
        <w:rPr>
          <w:rFonts w:ascii="Calibri" w:cs="Calibri" w:eastAsia="Calibri" w:hAnsi="Calibri"/>
          <w:i w:val="1"/>
          <w:sz w:val="24"/>
          <w:szCs w:val="24"/>
          <w:rtl w:val="0"/>
        </w:rPr>
        <w:t xml:space="preserve">P</w:t>
      </w:r>
      <w:r w:rsidDel="00000000" w:rsidR="00000000" w:rsidRPr="00000000">
        <w:rPr>
          <w:rFonts w:ascii="Calibri" w:cs="Calibri" w:eastAsia="Calibri" w:hAnsi="Calibri"/>
          <w:sz w:val="24"/>
          <w:szCs w:val="24"/>
          <w:rtl w:val="0"/>
        </w:rPr>
        <w:t xml:space="preserve">-values were estimated using a weighted Stouffer Z-score method. With the consensus ranking and combined </w:t>
      </w:r>
      <w:r w:rsidDel="00000000" w:rsidR="00000000" w:rsidRPr="00000000">
        <w:rPr>
          <w:rFonts w:ascii="Calibri" w:cs="Calibri" w:eastAsia="Calibri" w:hAnsi="Calibri"/>
          <w:i w:val="1"/>
          <w:sz w:val="24"/>
          <w:szCs w:val="24"/>
          <w:rtl w:val="0"/>
        </w:rPr>
        <w:t xml:space="preserve">P</w:t>
      </w:r>
      <w:r w:rsidDel="00000000" w:rsidR="00000000" w:rsidRPr="00000000">
        <w:rPr>
          <w:rFonts w:ascii="Calibri" w:cs="Calibri" w:eastAsia="Calibri" w:hAnsi="Calibri"/>
          <w:sz w:val="24"/>
          <w:szCs w:val="24"/>
          <w:rtl w:val="0"/>
        </w:rPr>
        <w:t xml:space="preserve">-values estimated, driver genes were classified into four tiers of descending confidence: Tier 1 - genes where the consensus ranking is higher than the ranking of the first gene with Stouffer Q &gt; 0.05; Tier 2 - genes which are part of the truth set and show a combined Stouffer Q &lt; 0.25; Tier 3 - genes with a Stouffer Q &lt; 0.05; Tier 4 - genes with Stouffer Q &gt; 0.05. Candidate genes are classified according to their highest possible tiering, e.g a gene that satisfies the criteria for tiers 1 and 3 will be classified as tier 1.</w:t>
      </w:r>
    </w:p>
    <w:p w:rsidR="00000000" w:rsidDel="00000000" w:rsidP="00000000" w:rsidRDefault="00000000" w:rsidRPr="00000000" w14:paraId="0000004C">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Additional filtering was performed on the candidate driver genes as a final step of the identification process. Genes were excluded from the final list of driver genes if they had any of the following properties: classified as tier 4 by the combination method; only significant (Q &lt; 0.1) in one of the seven identification methods; the gene has very low expression in The Cancer Genome Atlas breast cancer samples; the gene is in a list of olfactory receptor genes; the gene is in a known list of artefacts or long genes. Further details of the driver identification process are given by Kinnersley </w:t>
      </w:r>
      <w:r w:rsidDel="00000000" w:rsidR="00000000" w:rsidRPr="00000000">
        <w:rPr>
          <w:rFonts w:ascii="Calibri" w:cs="Calibri" w:eastAsia="Calibri" w:hAnsi="Calibri"/>
          <w:i w:val="1"/>
          <w:sz w:val="24"/>
          <w:szCs w:val="24"/>
          <w:rtl w:val="0"/>
        </w:rPr>
        <w:t xml:space="preserve">et al</w:t>
      </w:r>
      <w:r w:rsidDel="00000000" w:rsidR="00000000" w:rsidRPr="00000000">
        <w:rPr>
          <w:rFonts w:ascii="Calibri" w:cs="Calibri" w:eastAsia="Calibri" w:hAnsi="Calibri"/>
          <w:sz w:val="24"/>
          <w:szCs w:val="24"/>
          <w:rtl w:val="0"/>
        </w:rPr>
        <w:t xml:space="preserve">.</w:t>
      </w:r>
      <w:hyperlink r:id="rId40">
        <w:r w:rsidDel="00000000" w:rsidR="00000000" w:rsidRPr="00000000">
          <w:rPr>
            <w:rFonts w:ascii="Calibri" w:cs="Calibri" w:eastAsia="Calibri" w:hAnsi="Calibri"/>
            <w:b w:val="0"/>
            <w:color w:val="000000"/>
            <w:sz w:val="24"/>
            <w:szCs w:val="24"/>
            <w:u w:val="none"/>
            <w:vertAlign w:val="superscript"/>
            <w:rtl w:val="0"/>
          </w:rPr>
          <w:t xml:space="preserve">31</w:t>
        </w:r>
      </w:hyperlink>
      <w:r w:rsidDel="00000000" w:rsidR="00000000" w:rsidRPr="00000000">
        <w:rPr>
          <w:rtl w:val="0"/>
        </w:rPr>
      </w:r>
    </w:p>
    <w:p w:rsidR="00000000" w:rsidDel="00000000" w:rsidP="00000000" w:rsidRDefault="00000000" w:rsidRPr="00000000" w14:paraId="0000004E">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pStyle w:val="Heading1"/>
        <w:numPr>
          <w:ilvl w:val="0"/>
          <w:numId w:val="1"/>
        </w:numPr>
        <w:spacing w:line="360" w:lineRule="auto"/>
        <w:ind w:left="-283.46456692913375" w:hanging="360"/>
        <w:jc w:val="both"/>
        <w:rPr>
          <w:u w:val="none"/>
        </w:rPr>
      </w:pPr>
      <w:bookmarkStart w:colFirst="0" w:colLast="0" w:name="_6e27lh57bg4" w:id="10"/>
      <w:bookmarkEnd w:id="10"/>
      <w:r w:rsidDel="00000000" w:rsidR="00000000" w:rsidRPr="00000000">
        <w:rPr>
          <w:b w:val="1"/>
          <w:rtl w:val="0"/>
        </w:rPr>
        <w:t xml:space="preserve">Assessment of immune evasion</w:t>
      </w:r>
    </w:p>
    <w:p w:rsidR="00000000" w:rsidDel="00000000" w:rsidP="00000000" w:rsidRDefault="00000000" w:rsidRPr="00000000" w14:paraId="00000050">
      <w:pPr>
        <w:ind w:left="-283.46456692913375" w:firstLine="0"/>
        <w:rPr/>
      </w:pPr>
      <w:r w:rsidDel="00000000" w:rsidR="00000000" w:rsidRPr="00000000">
        <w:rPr>
          <w:rtl w:val="0"/>
        </w:rPr>
      </w:r>
    </w:p>
    <w:p w:rsidR="00000000" w:rsidDel="00000000" w:rsidP="00000000" w:rsidRDefault="00000000" w:rsidRPr="00000000" w14:paraId="00000051">
      <w:pPr>
        <w:spacing w:line="360" w:lineRule="auto"/>
        <w:ind w:left="-708.6614173228347"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Neoantigen prediction </w:t>
      </w:r>
    </w:p>
    <w:p w:rsidR="00000000" w:rsidDel="00000000" w:rsidP="00000000" w:rsidRDefault="00000000" w:rsidRPr="00000000" w14:paraId="00000052">
      <w:pPr>
        <w:spacing w:line="360" w:lineRule="auto"/>
        <w:ind w:left="-708.6614173228347" w:firstLine="0"/>
        <w:jc w:val="both"/>
        <w:rPr>
          <w:rFonts w:ascii="Calibri" w:cs="Calibri" w:eastAsia="Calibri" w:hAnsi="Calibri"/>
          <w:color w:val="212121"/>
          <w:sz w:val="24"/>
          <w:szCs w:val="24"/>
        </w:rPr>
      </w:pPr>
      <w:r w:rsidDel="00000000" w:rsidR="00000000" w:rsidRPr="00000000">
        <w:rPr>
          <w:rFonts w:ascii="Calibri" w:cs="Calibri" w:eastAsia="Calibri" w:hAnsi="Calibri"/>
          <w:sz w:val="24"/>
          <w:szCs w:val="24"/>
          <w:rtl w:val="0"/>
        </w:rPr>
        <w:t xml:space="preserve">HLA-typing was performed using POLYmorphic loci reSOLVER</w:t>
      </w:r>
      <w:hyperlink r:id="rId41">
        <w:r w:rsidDel="00000000" w:rsidR="00000000" w:rsidRPr="00000000">
          <w:rPr>
            <w:rFonts w:ascii="Calibri" w:cs="Calibri" w:eastAsia="Calibri" w:hAnsi="Calibri"/>
            <w:b w:val="0"/>
            <w:color w:val="000000"/>
            <w:sz w:val="24"/>
            <w:szCs w:val="24"/>
            <w:u w:val="none"/>
            <w:vertAlign w:val="superscript"/>
            <w:rtl w:val="0"/>
          </w:rPr>
          <w:t xml:space="preserve">32</w:t>
        </w:r>
      </w:hyperlink>
      <w:r w:rsidDel="00000000" w:rsidR="00000000" w:rsidRPr="00000000">
        <w:rPr>
          <w:rFonts w:ascii="Calibri" w:cs="Calibri" w:eastAsia="Calibri" w:hAnsi="Calibri"/>
          <w:sz w:val="24"/>
          <w:szCs w:val="24"/>
          <w:rtl w:val="0"/>
        </w:rPr>
        <w:t xml:space="preserve"> (POLYSOLVER)</w:t>
      </w:r>
      <w:r w:rsidDel="00000000" w:rsidR="00000000" w:rsidRPr="00000000">
        <w:rPr>
          <w:rFonts w:ascii="Calibri" w:cs="Calibri" w:eastAsia="Calibri" w:hAnsi="Calibri"/>
          <w:color w:val="212121"/>
          <w:sz w:val="24"/>
          <w:szCs w:val="24"/>
          <w:highlight w:val="white"/>
          <w:rtl w:val="0"/>
        </w:rPr>
        <w:t xml:space="preserve">, resulting in all six HLA class I alleles (from the HLA-A, HLA-B and HLA-C genes) identified for all samples. </w:t>
      </w:r>
      <w:r w:rsidDel="00000000" w:rsidR="00000000" w:rsidRPr="00000000">
        <w:rPr>
          <w:rFonts w:ascii="Calibri" w:cs="Calibri" w:eastAsia="Calibri" w:hAnsi="Calibri"/>
          <w:color w:val="212121"/>
          <w:sz w:val="24"/>
          <w:szCs w:val="24"/>
          <w:rtl w:val="0"/>
        </w:rPr>
        <w:t xml:space="preserve">Neoantigens were predicted using </w:t>
      </w:r>
      <w:r w:rsidDel="00000000" w:rsidR="00000000" w:rsidRPr="00000000">
        <w:rPr>
          <w:rFonts w:ascii="Calibri" w:cs="Calibri" w:eastAsia="Calibri" w:hAnsi="Calibri"/>
          <w:color w:val="333333"/>
          <w:sz w:val="24"/>
          <w:szCs w:val="24"/>
          <w:rtl w:val="0"/>
        </w:rPr>
        <w:t xml:space="preserve">personalized Variant Antigens by Cancer Sequencing (pVAC-Seq)</w:t>
      </w:r>
      <w:hyperlink r:id="rId42">
        <w:r w:rsidDel="00000000" w:rsidR="00000000" w:rsidRPr="00000000">
          <w:rPr>
            <w:rFonts w:ascii="Calibri" w:cs="Calibri" w:eastAsia="Calibri" w:hAnsi="Calibri"/>
            <w:b w:val="0"/>
            <w:color w:val="000000"/>
            <w:sz w:val="24"/>
            <w:szCs w:val="24"/>
            <w:u w:val="none"/>
            <w:vertAlign w:val="superscript"/>
            <w:rtl w:val="0"/>
          </w:rPr>
          <w:t xml:space="preserve">33</w:t>
        </w:r>
      </w:hyperlink>
      <w:r w:rsidDel="00000000" w:rsidR="00000000" w:rsidRPr="00000000">
        <w:rPr>
          <w:rFonts w:ascii="Calibri" w:cs="Calibri" w:eastAsia="Calibri" w:hAnsi="Calibri"/>
          <w:color w:val="333333"/>
          <w:sz w:val="24"/>
          <w:szCs w:val="24"/>
          <w:rtl w:val="0"/>
        </w:rPr>
        <w:t xml:space="preserve">. pVAC-Seq uses the predicted binding affinities of peptides, arising due to non-synonymous mutations, to major histocompatibility complex class I molecules. This is achieved by combining the results of eight methods (NetMHC</w:t>
      </w:r>
      <w:hyperlink r:id="rId43">
        <w:r w:rsidDel="00000000" w:rsidR="00000000" w:rsidRPr="00000000">
          <w:rPr>
            <w:rFonts w:ascii="Calibri" w:cs="Calibri" w:eastAsia="Calibri" w:hAnsi="Calibri"/>
            <w:b w:val="0"/>
            <w:color w:val="000000"/>
            <w:sz w:val="24"/>
            <w:szCs w:val="24"/>
            <w:u w:val="none"/>
            <w:vertAlign w:val="superscript"/>
            <w:rtl w:val="0"/>
          </w:rPr>
          <w:t xml:space="preserve">34</w:t>
        </w:r>
      </w:hyperlink>
      <w:r w:rsidDel="00000000" w:rsidR="00000000" w:rsidRPr="00000000">
        <w:rPr>
          <w:rFonts w:ascii="Calibri" w:cs="Calibri" w:eastAsia="Calibri" w:hAnsi="Calibri"/>
          <w:color w:val="333333"/>
          <w:sz w:val="24"/>
          <w:szCs w:val="24"/>
          <w:rtl w:val="0"/>
        </w:rPr>
        <w:t xml:space="preserve">, NetMHCpan</w:t>
      </w:r>
      <w:hyperlink r:id="rId44">
        <w:r w:rsidDel="00000000" w:rsidR="00000000" w:rsidRPr="00000000">
          <w:rPr>
            <w:rFonts w:ascii="Calibri" w:cs="Calibri" w:eastAsia="Calibri" w:hAnsi="Calibri"/>
            <w:b w:val="0"/>
            <w:color w:val="000000"/>
            <w:sz w:val="24"/>
            <w:szCs w:val="24"/>
            <w:u w:val="none"/>
            <w:vertAlign w:val="superscript"/>
            <w:rtl w:val="0"/>
          </w:rPr>
          <w:t xml:space="preserve">35</w:t>
        </w:r>
      </w:hyperlink>
      <w:r w:rsidDel="00000000" w:rsidR="00000000" w:rsidRPr="00000000">
        <w:rPr>
          <w:rFonts w:ascii="Calibri" w:cs="Calibri" w:eastAsia="Calibri" w:hAnsi="Calibri"/>
          <w:color w:val="333333"/>
          <w:sz w:val="24"/>
          <w:szCs w:val="24"/>
          <w:rtl w:val="0"/>
        </w:rPr>
        <w:t xml:space="preserve">, MHCflurry</w:t>
      </w:r>
      <w:hyperlink r:id="rId45">
        <w:r w:rsidDel="00000000" w:rsidR="00000000" w:rsidRPr="00000000">
          <w:rPr>
            <w:rFonts w:ascii="Calibri" w:cs="Calibri" w:eastAsia="Calibri" w:hAnsi="Calibri"/>
            <w:b w:val="0"/>
            <w:color w:val="000000"/>
            <w:sz w:val="24"/>
            <w:szCs w:val="24"/>
            <w:u w:val="none"/>
            <w:vertAlign w:val="superscript"/>
            <w:rtl w:val="0"/>
          </w:rPr>
          <w:t xml:space="preserve">36</w:t>
        </w:r>
      </w:hyperlink>
      <w:r w:rsidDel="00000000" w:rsidR="00000000" w:rsidRPr="00000000">
        <w:rPr>
          <w:rFonts w:ascii="Calibri" w:cs="Calibri" w:eastAsia="Calibri" w:hAnsi="Calibri"/>
          <w:color w:val="333333"/>
          <w:sz w:val="24"/>
          <w:szCs w:val="24"/>
          <w:rtl w:val="0"/>
        </w:rPr>
        <w:t xml:space="preserve">, SMM</w:t>
      </w:r>
      <w:hyperlink r:id="rId46">
        <w:r w:rsidDel="00000000" w:rsidR="00000000" w:rsidRPr="00000000">
          <w:rPr>
            <w:rFonts w:ascii="Calibri" w:cs="Calibri" w:eastAsia="Calibri" w:hAnsi="Calibri"/>
            <w:b w:val="0"/>
            <w:color w:val="000000"/>
            <w:sz w:val="24"/>
            <w:szCs w:val="24"/>
            <w:u w:val="none"/>
            <w:vertAlign w:val="superscript"/>
            <w:rtl w:val="0"/>
          </w:rPr>
          <w:t xml:space="preserve">37</w:t>
        </w:r>
      </w:hyperlink>
      <w:r w:rsidDel="00000000" w:rsidR="00000000" w:rsidRPr="00000000">
        <w:rPr>
          <w:rFonts w:ascii="Calibri" w:cs="Calibri" w:eastAsia="Calibri" w:hAnsi="Calibri"/>
          <w:color w:val="333333"/>
          <w:sz w:val="24"/>
          <w:szCs w:val="24"/>
          <w:rtl w:val="0"/>
        </w:rPr>
        <w:t xml:space="preserve">, NetMHCcons</w:t>
      </w:r>
      <w:hyperlink r:id="rId47">
        <w:r w:rsidDel="00000000" w:rsidR="00000000" w:rsidRPr="00000000">
          <w:rPr>
            <w:rFonts w:ascii="Calibri" w:cs="Calibri" w:eastAsia="Calibri" w:hAnsi="Calibri"/>
            <w:b w:val="0"/>
            <w:color w:val="000000"/>
            <w:sz w:val="24"/>
            <w:szCs w:val="24"/>
            <w:u w:val="none"/>
            <w:vertAlign w:val="superscript"/>
            <w:rtl w:val="0"/>
          </w:rPr>
          <w:t xml:space="preserve">38</w:t>
        </w:r>
      </w:hyperlink>
      <w:r w:rsidDel="00000000" w:rsidR="00000000" w:rsidRPr="00000000">
        <w:rPr>
          <w:rFonts w:ascii="Calibri" w:cs="Calibri" w:eastAsia="Calibri" w:hAnsi="Calibri"/>
          <w:color w:val="333333"/>
          <w:sz w:val="24"/>
          <w:szCs w:val="24"/>
          <w:rtl w:val="0"/>
        </w:rPr>
        <w:t xml:space="preserve">, SMMPMBEC</w:t>
      </w:r>
      <w:hyperlink r:id="rId48">
        <w:r w:rsidDel="00000000" w:rsidR="00000000" w:rsidRPr="00000000">
          <w:rPr>
            <w:rFonts w:ascii="Calibri" w:cs="Calibri" w:eastAsia="Calibri" w:hAnsi="Calibri"/>
            <w:b w:val="0"/>
            <w:color w:val="000000"/>
            <w:sz w:val="24"/>
            <w:szCs w:val="24"/>
            <w:u w:val="none"/>
            <w:vertAlign w:val="superscript"/>
            <w:rtl w:val="0"/>
          </w:rPr>
          <w:t xml:space="preserve">39</w:t>
        </w:r>
      </w:hyperlink>
      <w:r w:rsidDel="00000000" w:rsidR="00000000" w:rsidRPr="00000000">
        <w:rPr>
          <w:rFonts w:ascii="Calibri" w:cs="Calibri" w:eastAsia="Calibri" w:hAnsi="Calibri"/>
          <w:color w:val="333333"/>
          <w:sz w:val="24"/>
          <w:szCs w:val="24"/>
          <w:rtl w:val="0"/>
        </w:rPr>
        <w:t xml:space="preserve">, MHCnuggets</w:t>
      </w:r>
      <w:hyperlink r:id="rId49">
        <w:r w:rsidDel="00000000" w:rsidR="00000000" w:rsidRPr="00000000">
          <w:rPr>
            <w:rFonts w:ascii="Calibri" w:cs="Calibri" w:eastAsia="Calibri" w:hAnsi="Calibri"/>
            <w:b w:val="0"/>
            <w:color w:val="000000"/>
            <w:sz w:val="24"/>
            <w:szCs w:val="24"/>
            <w:u w:val="none"/>
            <w:vertAlign w:val="superscript"/>
            <w:rtl w:val="0"/>
          </w:rPr>
          <w:t xml:space="preserve">40</w:t>
        </w:r>
      </w:hyperlink>
      <w:r w:rsidDel="00000000" w:rsidR="00000000" w:rsidRPr="00000000">
        <w:rPr>
          <w:rFonts w:ascii="Calibri" w:cs="Calibri" w:eastAsia="Calibri" w:hAnsi="Calibri"/>
          <w:color w:val="333333"/>
          <w:sz w:val="24"/>
          <w:szCs w:val="24"/>
          <w:rtl w:val="0"/>
        </w:rPr>
        <w:t xml:space="preserve">, PickPocket</w:t>
      </w:r>
      <w:hyperlink r:id="rId50">
        <w:r w:rsidDel="00000000" w:rsidR="00000000" w:rsidRPr="00000000">
          <w:rPr>
            <w:rFonts w:ascii="Calibri" w:cs="Calibri" w:eastAsia="Calibri" w:hAnsi="Calibri"/>
            <w:b w:val="0"/>
            <w:color w:val="000000"/>
            <w:sz w:val="24"/>
            <w:szCs w:val="24"/>
            <w:u w:val="none"/>
            <w:vertAlign w:val="superscript"/>
            <w:rtl w:val="0"/>
          </w:rPr>
          <w:t xml:space="preserve">41</w:t>
        </w:r>
      </w:hyperlink>
      <w:r w:rsidDel="00000000" w:rsidR="00000000" w:rsidRPr="00000000">
        <w:rPr>
          <w:rFonts w:ascii="Calibri" w:cs="Calibri" w:eastAsia="Calibri" w:hAnsi="Calibri"/>
          <w:color w:val="333333"/>
          <w:sz w:val="24"/>
          <w:szCs w:val="24"/>
          <w:rtl w:val="0"/>
        </w:rPr>
        <w:t xml:space="preserve">) </w:t>
      </w:r>
      <w:r w:rsidDel="00000000" w:rsidR="00000000" w:rsidRPr="00000000">
        <w:rPr>
          <w:rFonts w:ascii="Calibri" w:cs="Calibri" w:eastAsia="Calibri" w:hAnsi="Calibri"/>
          <w:color w:val="212121"/>
          <w:sz w:val="24"/>
          <w:szCs w:val="24"/>
          <w:rtl w:val="0"/>
        </w:rPr>
        <w:t xml:space="preserve">based on the HLA-alleles typed by POLYSOLVER. </w:t>
      </w:r>
    </w:p>
    <w:p w:rsidR="00000000" w:rsidDel="00000000" w:rsidP="00000000" w:rsidRDefault="00000000" w:rsidRPr="00000000" w14:paraId="00000053">
      <w:pPr>
        <w:spacing w:line="360" w:lineRule="auto"/>
        <w:ind w:left="-708.6614173228347" w:firstLine="0"/>
        <w:jc w:val="both"/>
        <w:rPr>
          <w:rFonts w:ascii="Calibri" w:cs="Calibri" w:eastAsia="Calibri" w:hAnsi="Calibri"/>
          <w:color w:val="333333"/>
          <w:sz w:val="24"/>
          <w:szCs w:val="24"/>
        </w:rPr>
      </w:pPr>
      <w:r w:rsidDel="00000000" w:rsidR="00000000" w:rsidRPr="00000000">
        <w:rPr>
          <w:rFonts w:ascii="Calibri" w:cs="Calibri" w:eastAsia="Calibri" w:hAnsi="Calibri"/>
          <w:color w:val="212121"/>
          <w:sz w:val="24"/>
          <w:szCs w:val="24"/>
          <w:rtl w:val="0"/>
        </w:rPr>
        <w:t xml:space="preserve">Peptides are</w:t>
      </w:r>
      <w:r w:rsidDel="00000000" w:rsidR="00000000" w:rsidRPr="00000000">
        <w:rPr>
          <w:rFonts w:ascii="Calibri" w:cs="Calibri" w:eastAsia="Calibri" w:hAnsi="Calibri"/>
          <w:color w:val="333333"/>
          <w:sz w:val="24"/>
          <w:szCs w:val="24"/>
          <w:rtl w:val="0"/>
        </w:rPr>
        <w:t xml:space="preserve"> classified as neoantigens if the peptide meets the following conditions: </w:t>
      </w:r>
    </w:p>
    <w:p w:rsidR="00000000" w:rsidDel="00000000" w:rsidP="00000000" w:rsidRDefault="00000000" w:rsidRPr="00000000" w14:paraId="00000054">
      <w:pPr>
        <w:numPr>
          <w:ilvl w:val="0"/>
          <w:numId w:val="4"/>
        </w:numPr>
        <w:spacing w:line="360" w:lineRule="auto"/>
        <w:ind w:left="11.338582677165334" w:firstLine="0"/>
        <w:jc w:val="both"/>
        <w:rPr>
          <w:rFonts w:ascii="Calibri" w:cs="Calibri" w:eastAsia="Calibri" w:hAnsi="Calibri"/>
          <w:sz w:val="24"/>
          <w:szCs w:val="24"/>
          <w:highlight w:val="white"/>
        </w:rPr>
      </w:pPr>
      <w:r w:rsidDel="00000000" w:rsidR="00000000" w:rsidRPr="00000000">
        <w:rPr>
          <w:rFonts w:ascii="Calibri" w:cs="Calibri" w:eastAsia="Calibri" w:hAnsi="Calibri"/>
          <w:color w:val="333333"/>
          <w:sz w:val="24"/>
          <w:szCs w:val="24"/>
          <w:highlight w:val="white"/>
          <w:rtl w:val="0"/>
        </w:rPr>
        <w:t xml:space="preserve">Has a binding affinity </w:t>
      </w:r>
      <w:r w:rsidDel="00000000" w:rsidR="00000000" w:rsidRPr="00000000">
        <w:rPr>
          <w:rFonts w:ascii="Calibri" w:cs="Calibri" w:eastAsia="Calibri" w:hAnsi="Calibri"/>
          <w:color w:val="202124"/>
          <w:sz w:val="24"/>
          <w:szCs w:val="24"/>
          <w:highlight w:val="white"/>
          <w:rtl w:val="0"/>
        </w:rPr>
        <w:t xml:space="preserve">≤500nM (mean of all 8 methods).</w:t>
      </w:r>
      <w:r w:rsidDel="00000000" w:rsidR="00000000" w:rsidRPr="00000000">
        <w:rPr>
          <w:rtl w:val="0"/>
        </w:rPr>
      </w:r>
    </w:p>
    <w:p w:rsidR="00000000" w:rsidDel="00000000" w:rsidP="00000000" w:rsidRDefault="00000000" w:rsidRPr="00000000" w14:paraId="00000055">
      <w:pPr>
        <w:numPr>
          <w:ilvl w:val="0"/>
          <w:numId w:val="4"/>
        </w:numPr>
        <w:spacing w:line="360" w:lineRule="auto"/>
        <w:ind w:left="11.338582677165334" w:firstLine="0"/>
        <w:jc w:val="both"/>
        <w:rPr>
          <w:rFonts w:ascii="Calibri" w:cs="Calibri" w:eastAsia="Calibri" w:hAnsi="Calibri"/>
          <w:sz w:val="24"/>
          <w:szCs w:val="24"/>
          <w:highlight w:val="white"/>
        </w:rPr>
      </w:pPr>
      <w:r w:rsidDel="00000000" w:rsidR="00000000" w:rsidRPr="00000000">
        <w:rPr>
          <w:rFonts w:ascii="Calibri" w:cs="Calibri" w:eastAsia="Calibri" w:hAnsi="Calibri"/>
          <w:color w:val="333333"/>
          <w:sz w:val="24"/>
          <w:szCs w:val="24"/>
          <w:highlight w:val="white"/>
          <w:rtl w:val="0"/>
        </w:rPr>
        <w:t xml:space="preserve">Corresponds to a canonical transcript.</w:t>
      </w:r>
    </w:p>
    <w:p w:rsidR="00000000" w:rsidDel="00000000" w:rsidP="00000000" w:rsidRDefault="00000000" w:rsidRPr="00000000" w14:paraId="00000056">
      <w:pPr>
        <w:numPr>
          <w:ilvl w:val="0"/>
          <w:numId w:val="4"/>
        </w:numPr>
        <w:spacing w:line="360" w:lineRule="auto"/>
        <w:ind w:left="11.338582677165334" w:firstLine="0"/>
        <w:jc w:val="both"/>
        <w:rPr>
          <w:rFonts w:ascii="Calibri" w:cs="Calibri" w:eastAsia="Calibri" w:hAnsi="Calibri"/>
          <w:sz w:val="24"/>
          <w:szCs w:val="24"/>
          <w:highlight w:val="white"/>
        </w:rPr>
      </w:pPr>
      <w:r w:rsidDel="00000000" w:rsidR="00000000" w:rsidRPr="00000000">
        <w:rPr>
          <w:rFonts w:ascii="Calibri" w:cs="Calibri" w:eastAsia="Calibri" w:hAnsi="Calibri"/>
          <w:color w:val="333333"/>
          <w:sz w:val="24"/>
          <w:szCs w:val="24"/>
          <w:highlight w:val="white"/>
          <w:rtl w:val="0"/>
        </w:rPr>
        <w:t xml:space="preserve">Is novel with respect to the human proteome.</w:t>
      </w:r>
    </w:p>
    <w:p w:rsidR="00000000" w:rsidDel="00000000" w:rsidP="00000000" w:rsidRDefault="00000000" w:rsidRPr="00000000" w14:paraId="00000057">
      <w:pPr>
        <w:spacing w:line="360" w:lineRule="auto"/>
        <w:ind w:left="-708.6614173228347" w:firstLine="0"/>
        <w:jc w:val="both"/>
        <w:rPr>
          <w:rFonts w:ascii="Calibri" w:cs="Calibri" w:eastAsia="Calibri" w:hAnsi="Calibri"/>
          <w:color w:val="333333"/>
          <w:sz w:val="24"/>
          <w:szCs w:val="24"/>
          <w:highlight w:val="white"/>
        </w:rPr>
      </w:pPr>
      <w:r w:rsidDel="00000000" w:rsidR="00000000" w:rsidRPr="00000000">
        <w:rPr>
          <w:rtl w:val="0"/>
        </w:rPr>
      </w:r>
    </w:p>
    <w:p w:rsidR="00000000" w:rsidDel="00000000" w:rsidP="00000000" w:rsidRDefault="00000000" w:rsidRPr="00000000" w14:paraId="00000058">
      <w:pPr>
        <w:spacing w:line="360" w:lineRule="auto"/>
        <w:ind w:left="-708.6614173228347" w:firstLine="0"/>
        <w:jc w:val="both"/>
        <w:rPr>
          <w:rFonts w:ascii="Calibri" w:cs="Calibri" w:eastAsia="Calibri" w:hAnsi="Calibri"/>
          <w:b w:val="1"/>
          <w:color w:val="333333"/>
          <w:sz w:val="24"/>
          <w:szCs w:val="24"/>
          <w:highlight w:val="white"/>
        </w:rPr>
      </w:pPr>
      <w:r w:rsidDel="00000000" w:rsidR="00000000" w:rsidRPr="00000000">
        <w:rPr>
          <w:rFonts w:ascii="Calibri" w:cs="Calibri" w:eastAsia="Calibri" w:hAnsi="Calibri"/>
          <w:b w:val="1"/>
          <w:color w:val="333333"/>
          <w:sz w:val="24"/>
          <w:szCs w:val="24"/>
          <w:highlight w:val="white"/>
          <w:rtl w:val="0"/>
        </w:rPr>
        <w:t xml:space="preserve">Immune escape mechanisms</w:t>
      </w:r>
    </w:p>
    <w:p w:rsidR="00000000" w:rsidDel="00000000" w:rsidP="00000000" w:rsidRDefault="00000000" w:rsidRPr="00000000" w14:paraId="00000059">
      <w:pPr>
        <w:spacing w:line="360" w:lineRule="auto"/>
        <w:ind w:left="-708.6614173228347"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We considered three mechanisms of genetic immune escape: a non-synonymous mutation in any of the three HLA Class I genes; LOH in any of the three HLA-I genes; any inactivating mutation in a list of 22 genes essential to antigen presentation. POLYSOLVER was used to identify somatic mutations in the HLA genes. This uses a combination of MuTect</w:t>
      </w:r>
      <w:hyperlink r:id="rId51">
        <w:r w:rsidDel="00000000" w:rsidR="00000000" w:rsidRPr="00000000">
          <w:rPr>
            <w:rFonts w:ascii="Calibri" w:cs="Calibri" w:eastAsia="Calibri" w:hAnsi="Calibri"/>
            <w:b w:val="0"/>
            <w:color w:val="000000"/>
            <w:sz w:val="24"/>
            <w:szCs w:val="24"/>
            <w:u w:val="none"/>
            <w:vertAlign w:val="superscript"/>
            <w:rtl w:val="0"/>
          </w:rPr>
          <w:t xml:space="preserve">42</w:t>
        </w:r>
      </w:hyperlink>
      <w:r w:rsidDel="00000000" w:rsidR="00000000" w:rsidRPr="00000000">
        <w:rPr>
          <w:rFonts w:ascii="Calibri" w:cs="Calibri" w:eastAsia="Calibri" w:hAnsi="Calibri"/>
          <w:color w:val="212121"/>
          <w:sz w:val="24"/>
          <w:szCs w:val="24"/>
          <w:rtl w:val="0"/>
        </w:rPr>
        <w:t xml:space="preserve"> to check for non-synonymous SNVs and Strelka for insertions and deletions in HLA-aligned reads. HLA LOH was predicted using Loss of Heterozygosity in Human Leukocyte Antigen</w:t>
      </w:r>
      <w:hyperlink r:id="rId52">
        <w:r w:rsidDel="00000000" w:rsidR="00000000" w:rsidRPr="00000000">
          <w:rPr>
            <w:rFonts w:ascii="Calibri" w:cs="Calibri" w:eastAsia="Calibri" w:hAnsi="Calibri"/>
            <w:b w:val="0"/>
            <w:color w:val="000000"/>
            <w:sz w:val="24"/>
            <w:szCs w:val="24"/>
            <w:u w:val="none"/>
            <w:vertAlign w:val="superscript"/>
            <w:rtl w:val="0"/>
          </w:rPr>
          <w:t xml:space="preserve">43</w:t>
        </w:r>
      </w:hyperlink>
      <w:r w:rsidDel="00000000" w:rsidR="00000000" w:rsidRPr="00000000">
        <w:rPr>
          <w:rFonts w:ascii="Calibri" w:cs="Calibri" w:eastAsia="Calibri" w:hAnsi="Calibri"/>
          <w:color w:val="212121"/>
          <w:sz w:val="24"/>
          <w:szCs w:val="24"/>
          <w:rtl w:val="0"/>
        </w:rPr>
        <w:t xml:space="preserve"> (LOHHLA). LOHHLA was run with the number of mismatch sites between any two allele pairs set to &gt;10 and the minimum coverage filter at these sites set to 10. LOHHLA did not make predictions of LOH for genes of patients that did not meet either of these thresholds, thus homozygous alleles were neglected. To define LOH of HLA we used the same definition as Cornish </w:t>
      </w:r>
      <w:r w:rsidDel="00000000" w:rsidR="00000000" w:rsidRPr="00000000">
        <w:rPr>
          <w:rFonts w:ascii="Calibri" w:cs="Calibri" w:eastAsia="Calibri" w:hAnsi="Calibri"/>
          <w:i w:val="1"/>
          <w:color w:val="212121"/>
          <w:sz w:val="24"/>
          <w:szCs w:val="24"/>
          <w:rtl w:val="0"/>
        </w:rPr>
        <w:t xml:space="preserve">et al.</w:t>
      </w:r>
      <w:hyperlink r:id="rId53">
        <w:r w:rsidDel="00000000" w:rsidR="00000000" w:rsidRPr="00000000">
          <w:rPr>
            <w:rFonts w:ascii="Calibri" w:cs="Calibri" w:eastAsia="Calibri" w:hAnsi="Calibri"/>
            <w:b w:val="0"/>
            <w:i w:val="1"/>
            <w:color w:val="000000"/>
            <w:sz w:val="24"/>
            <w:szCs w:val="24"/>
            <w:u w:val="none"/>
            <w:vertAlign w:val="superscript"/>
            <w:rtl w:val="0"/>
          </w:rPr>
          <w:t xml:space="preserve">44</w:t>
        </w:r>
      </w:hyperlink>
      <w:r w:rsidDel="00000000" w:rsidR="00000000" w:rsidRPr="00000000">
        <w:rPr>
          <w:rtl w:val="0"/>
        </w:rPr>
      </w:r>
    </w:p>
    <w:p w:rsidR="00000000" w:rsidDel="00000000" w:rsidP="00000000" w:rsidRDefault="00000000" w:rsidRPr="00000000" w14:paraId="0000005A">
      <w:pPr>
        <w:numPr>
          <w:ilvl w:val="0"/>
          <w:numId w:val="2"/>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Presence of allelic imbalance, with the difference in evidence of the two alleles fulfilling </w:t>
      </w:r>
      <w:r w:rsidDel="00000000" w:rsidR="00000000" w:rsidRPr="00000000">
        <w:rPr>
          <w:rFonts w:ascii="Calibri" w:cs="Calibri" w:eastAsia="Calibri" w:hAnsi="Calibri"/>
          <w:i w:val="1"/>
          <w:color w:val="212121"/>
          <w:sz w:val="24"/>
          <w:szCs w:val="24"/>
          <w:rtl w:val="0"/>
        </w:rPr>
        <w:t xml:space="preserve">P</w:t>
      </w:r>
      <w:r w:rsidDel="00000000" w:rsidR="00000000" w:rsidRPr="00000000">
        <w:rPr>
          <w:rFonts w:ascii="Calibri" w:cs="Calibri" w:eastAsia="Calibri" w:hAnsi="Calibri"/>
          <w:color w:val="212121"/>
          <w:sz w:val="24"/>
          <w:szCs w:val="24"/>
          <w:rtl w:val="0"/>
        </w:rPr>
        <w:t xml:space="preserve"> &lt;0.01. </w:t>
      </w:r>
    </w:p>
    <w:p w:rsidR="00000000" w:rsidDel="00000000" w:rsidP="00000000" w:rsidRDefault="00000000" w:rsidRPr="00000000" w14:paraId="0000005B">
      <w:pPr>
        <w:numPr>
          <w:ilvl w:val="0"/>
          <w:numId w:val="2"/>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The copy number of the lost allele was &lt;0.5 with a confidence interval &lt;0.7.</w:t>
      </w:r>
    </w:p>
    <w:p w:rsidR="00000000" w:rsidDel="00000000" w:rsidP="00000000" w:rsidRDefault="00000000" w:rsidRPr="00000000" w14:paraId="0000005C">
      <w:pPr>
        <w:numPr>
          <w:ilvl w:val="0"/>
          <w:numId w:val="2"/>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The copy number of the kept allele was &gt;0.7.</w:t>
      </w:r>
    </w:p>
    <w:p w:rsidR="00000000" w:rsidDel="00000000" w:rsidP="00000000" w:rsidRDefault="00000000" w:rsidRPr="00000000" w14:paraId="0000005D">
      <w:pPr>
        <w:numPr>
          <w:ilvl w:val="0"/>
          <w:numId w:val="2"/>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The number of mismatched sites between alleles was &gt;10.</w:t>
      </w:r>
    </w:p>
    <w:p w:rsidR="00000000" w:rsidDel="00000000" w:rsidP="00000000" w:rsidRDefault="00000000" w:rsidRPr="00000000" w14:paraId="0000005E">
      <w:pPr>
        <w:spacing w:line="360" w:lineRule="auto"/>
        <w:ind w:left="-708.6614173228347" w:firstLine="0"/>
        <w:jc w:val="both"/>
        <w:rPr>
          <w:rFonts w:ascii="Calibri" w:cs="Calibri" w:eastAsia="Calibri" w:hAnsi="Calibri"/>
          <w:color w:val="212121"/>
          <w:sz w:val="24"/>
          <w:szCs w:val="24"/>
        </w:rPr>
      </w:pPr>
      <w:r w:rsidDel="00000000" w:rsidR="00000000" w:rsidRPr="00000000">
        <w:rPr>
          <w:rtl w:val="0"/>
        </w:rPr>
      </w:r>
    </w:p>
    <w:p w:rsidR="00000000" w:rsidDel="00000000" w:rsidP="00000000" w:rsidRDefault="00000000" w:rsidRPr="00000000" w14:paraId="0000005F">
      <w:pPr>
        <w:spacing w:line="360" w:lineRule="auto"/>
        <w:ind w:left="-708.6614173228347"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A list of 22 antigen presenting genes was created by considering the genetic components of antigen presenting machinery. Specifically, the IFN-</w:t>
      </w:r>
      <m:oMath>
        <m:r>
          <m:t>γ</m:t>
        </m:r>
      </m:oMath>
      <w:r w:rsidDel="00000000" w:rsidR="00000000" w:rsidRPr="00000000">
        <w:rPr>
          <w:rFonts w:ascii="Calibri" w:cs="Calibri" w:eastAsia="Calibri" w:hAnsi="Calibri"/>
          <w:color w:val="212121"/>
          <w:sz w:val="24"/>
          <w:szCs w:val="24"/>
          <w:rtl w:val="0"/>
        </w:rPr>
        <w:t xml:space="preserve"> pathway, the PF-L1 receptor, the CD58 receptor, and epigenetic escape via </w:t>
      </w:r>
      <w:r w:rsidDel="00000000" w:rsidR="00000000" w:rsidRPr="00000000">
        <w:rPr>
          <w:rFonts w:ascii="Calibri" w:cs="Calibri" w:eastAsia="Calibri" w:hAnsi="Calibri"/>
          <w:i w:val="1"/>
          <w:color w:val="212121"/>
          <w:sz w:val="24"/>
          <w:szCs w:val="24"/>
          <w:rtl w:val="0"/>
        </w:rPr>
        <w:t xml:space="preserve">SETDB1</w:t>
      </w:r>
      <w:r w:rsidDel="00000000" w:rsidR="00000000" w:rsidRPr="00000000">
        <w:rPr>
          <w:rFonts w:ascii="Calibri" w:cs="Calibri" w:eastAsia="Calibri" w:hAnsi="Calibri"/>
          <w:color w:val="212121"/>
          <w:sz w:val="24"/>
          <w:szCs w:val="24"/>
          <w:rtl w:val="0"/>
        </w:rPr>
        <w:t xml:space="preserve"> were considered resulting in the following genes</w:t>
      </w:r>
      <w:hyperlink r:id="rId54">
        <w:r w:rsidDel="00000000" w:rsidR="00000000" w:rsidRPr="00000000">
          <w:rPr>
            <w:rFonts w:ascii="Calibri" w:cs="Calibri" w:eastAsia="Calibri" w:hAnsi="Calibri"/>
            <w:b w:val="0"/>
            <w:color w:val="000000"/>
            <w:sz w:val="24"/>
            <w:szCs w:val="24"/>
            <w:u w:val="none"/>
            <w:vertAlign w:val="superscript"/>
            <w:rtl w:val="0"/>
          </w:rPr>
          <w:t xml:space="preserve">45,46</w:t>
        </w:r>
      </w:hyperlink>
      <w:r w:rsidDel="00000000" w:rsidR="00000000" w:rsidRPr="00000000">
        <w:rPr>
          <w:rFonts w:ascii="Calibri" w:cs="Calibri" w:eastAsia="Calibri" w:hAnsi="Calibri"/>
          <w:color w:val="212121"/>
          <w:sz w:val="24"/>
          <w:szCs w:val="24"/>
          <w:rtl w:val="0"/>
        </w:rPr>
        <w:t xml:space="preserve">:</w:t>
      </w:r>
      <w:r w:rsidDel="00000000" w:rsidR="00000000" w:rsidRPr="00000000">
        <w:rPr>
          <w:rFonts w:ascii="Calibri" w:cs="Calibri" w:eastAsia="Calibri" w:hAnsi="Calibri"/>
          <w:color w:val="212121"/>
          <w:sz w:val="24"/>
          <w:szCs w:val="24"/>
          <w:rtl w:val="0"/>
        </w:rPr>
        <w:t xml:space="preserve"> </w:t>
      </w:r>
      <w:r w:rsidDel="00000000" w:rsidR="00000000" w:rsidRPr="00000000">
        <w:rPr>
          <w:rFonts w:ascii="Calibri" w:cs="Calibri" w:eastAsia="Calibri" w:hAnsi="Calibri"/>
          <w:i w:val="1"/>
          <w:color w:val="212121"/>
          <w:sz w:val="24"/>
          <w:szCs w:val="24"/>
          <w:rtl w:val="0"/>
        </w:rPr>
        <w:t xml:space="preserve">APLNR, B2M, CANX, CALR, CD274, CD58, CIITA, ERAP1, ERAP2, IRF2, IFNGR1, IFNGR2, JAK1, JAK2, NLRC5, PDIA3, RFX5, SETDB1, STAT1, TAPBP, TAP1, TAP2</w:t>
      </w:r>
      <w:r w:rsidDel="00000000" w:rsidR="00000000" w:rsidRPr="00000000">
        <w:rPr>
          <w:rFonts w:ascii="Roboto" w:cs="Roboto" w:eastAsia="Roboto" w:hAnsi="Roboto"/>
          <w:color w:val="222222"/>
          <w:sz w:val="24"/>
          <w:szCs w:val="24"/>
          <w:rtl w:val="0"/>
        </w:rPr>
        <w:t xml:space="preserve">. </w:t>
      </w:r>
      <w:r w:rsidDel="00000000" w:rsidR="00000000" w:rsidRPr="00000000">
        <w:rPr>
          <w:rFonts w:ascii="Calibri" w:cs="Calibri" w:eastAsia="Calibri" w:hAnsi="Calibri"/>
          <w:color w:val="212121"/>
          <w:sz w:val="24"/>
          <w:szCs w:val="24"/>
          <w:rtl w:val="0"/>
        </w:rPr>
        <w:t xml:space="preserve">A gene was classified as inactivated if any one of the following conditions was met:</w:t>
      </w:r>
    </w:p>
    <w:p w:rsidR="00000000" w:rsidDel="00000000" w:rsidP="00000000" w:rsidRDefault="00000000" w:rsidRPr="00000000" w14:paraId="00000060">
      <w:pPr>
        <w:numPr>
          <w:ilvl w:val="0"/>
          <w:numId w:val="6"/>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Monoalleic or bialleic somatic mutation annotated with any of the following VEP</w:t>
      </w:r>
      <w:hyperlink r:id="rId55">
        <w:r w:rsidDel="00000000" w:rsidR="00000000" w:rsidRPr="00000000">
          <w:rPr>
            <w:rFonts w:ascii="Calibri" w:cs="Calibri" w:eastAsia="Calibri" w:hAnsi="Calibri"/>
            <w:b w:val="0"/>
            <w:color w:val="000000"/>
            <w:sz w:val="24"/>
            <w:szCs w:val="24"/>
            <w:u w:val="none"/>
            <w:vertAlign w:val="superscript"/>
            <w:rtl w:val="0"/>
          </w:rPr>
          <w:t xml:space="preserve">47</w:t>
        </w:r>
      </w:hyperlink>
      <w:r w:rsidDel="00000000" w:rsidR="00000000" w:rsidRPr="00000000">
        <w:rPr>
          <w:rFonts w:ascii="Calibri" w:cs="Calibri" w:eastAsia="Calibri" w:hAnsi="Calibri"/>
          <w:color w:val="212121"/>
          <w:sz w:val="24"/>
          <w:szCs w:val="24"/>
          <w:rtl w:val="0"/>
        </w:rPr>
        <w:t xml:space="preserve"> consequences: ‘frameshift variant’, ‘stop gained’, ‘stop lost’, ‘splice acceptor variant’, ‘splice donor variant’, ‘splice region variant’ or ‘start lost’.</w:t>
      </w:r>
    </w:p>
    <w:p w:rsidR="00000000" w:rsidDel="00000000" w:rsidP="00000000" w:rsidRDefault="00000000" w:rsidRPr="00000000" w14:paraId="00000061">
      <w:pPr>
        <w:numPr>
          <w:ilvl w:val="0"/>
          <w:numId w:val="6"/>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Biallelic somatic mutation, or a monoalleic somatic mutation plus LOH, annotated with any of the following VEP consequences: ‘transcript ablation’, ‘transcript amplification’, ‘inframe insertion’, ‘inframe deletion’, ‘missense variant’ or ‘protein altering variant’. </w:t>
      </w:r>
    </w:p>
    <w:p w:rsidR="00000000" w:rsidDel="00000000" w:rsidP="00000000" w:rsidRDefault="00000000" w:rsidRPr="00000000" w14:paraId="00000062">
      <w:pPr>
        <w:numPr>
          <w:ilvl w:val="0"/>
          <w:numId w:val="6"/>
        </w:numPr>
        <w:spacing w:line="360" w:lineRule="auto"/>
        <w:ind w:left="11.338582677165334" w:firstLine="0"/>
        <w:jc w:val="both"/>
        <w:rPr>
          <w:rFonts w:ascii="Calibri" w:cs="Calibri" w:eastAsia="Calibri" w:hAnsi="Calibri"/>
          <w:color w:val="212121"/>
          <w:sz w:val="24"/>
          <w:szCs w:val="24"/>
        </w:rPr>
      </w:pPr>
      <w:r w:rsidDel="00000000" w:rsidR="00000000" w:rsidRPr="00000000">
        <w:rPr>
          <w:rFonts w:ascii="Calibri" w:cs="Calibri" w:eastAsia="Calibri" w:hAnsi="Calibri"/>
          <w:color w:val="212121"/>
          <w:sz w:val="24"/>
          <w:szCs w:val="24"/>
          <w:rtl w:val="0"/>
        </w:rPr>
        <w:t xml:space="preserve">Homozygous deletion. </w:t>
      </w:r>
    </w:p>
    <w:p w:rsidR="00000000" w:rsidDel="00000000" w:rsidP="00000000" w:rsidRDefault="00000000" w:rsidRPr="00000000" w14:paraId="00000063">
      <w:pPr>
        <w:spacing w:line="360" w:lineRule="auto"/>
        <w:ind w:left="1440" w:firstLine="0"/>
        <w:jc w:val="both"/>
        <w:rPr>
          <w:rFonts w:ascii="Calibri" w:cs="Calibri" w:eastAsia="Calibri" w:hAnsi="Calibri"/>
          <w:color w:val="212121"/>
          <w:sz w:val="24"/>
          <w:szCs w:val="24"/>
        </w:rPr>
      </w:pPr>
      <w:r w:rsidDel="00000000" w:rsidR="00000000" w:rsidRPr="00000000">
        <w:rPr>
          <w:rtl w:val="0"/>
        </w:rPr>
      </w:r>
    </w:p>
    <w:p w:rsidR="00000000" w:rsidDel="00000000" w:rsidP="00000000" w:rsidRDefault="00000000" w:rsidRPr="00000000" w14:paraId="00000064">
      <w:pPr>
        <w:pStyle w:val="Heading1"/>
        <w:numPr>
          <w:ilvl w:val="0"/>
          <w:numId w:val="1"/>
        </w:numPr>
        <w:spacing w:line="360" w:lineRule="auto"/>
        <w:ind w:left="-283.46456692913375" w:hanging="360"/>
        <w:jc w:val="both"/>
        <w:rPr>
          <w:b w:val="1"/>
        </w:rPr>
      </w:pPr>
      <w:bookmarkStart w:colFirst="0" w:colLast="0" w:name="_tclbwj7l0cy3" w:id="11"/>
      <w:bookmarkEnd w:id="11"/>
      <w:r w:rsidDel="00000000" w:rsidR="00000000" w:rsidRPr="00000000">
        <w:rPr>
          <w:b w:val="1"/>
          <w:rtl w:val="0"/>
        </w:rPr>
        <w:t xml:space="preserve">Extraction of mutational signatures</w:t>
      </w:r>
    </w:p>
    <w:p w:rsidR="00000000" w:rsidDel="00000000" w:rsidP="00000000" w:rsidRDefault="00000000" w:rsidRPr="00000000" w14:paraId="00000065">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i w:val="1"/>
          <w:sz w:val="24"/>
          <w:szCs w:val="24"/>
          <w:rtl w:val="0"/>
        </w:rPr>
        <w:t xml:space="preserve">De novo </w:t>
      </w:r>
      <w:r w:rsidDel="00000000" w:rsidR="00000000" w:rsidRPr="00000000">
        <w:rPr>
          <w:rFonts w:ascii="Calibri" w:cs="Calibri" w:eastAsia="Calibri" w:hAnsi="Calibri"/>
          <w:sz w:val="24"/>
          <w:szCs w:val="24"/>
          <w:rtl w:val="0"/>
        </w:rPr>
        <w:t xml:space="preserve">extraction of single-base-substitution (SBS), doublet-base-substitution (DBS), insertion and deletion (ID), copy number (CN) and structural variant (SV) signatures, including decomposition to known COSMIC signatures</w:t>
      </w:r>
      <w:hyperlink r:id="rId56">
        <w:r w:rsidDel="00000000" w:rsidR="00000000" w:rsidRPr="00000000">
          <w:rPr>
            <w:rFonts w:ascii="Calibri" w:cs="Calibri" w:eastAsia="Calibri" w:hAnsi="Calibri"/>
            <w:b w:val="0"/>
            <w:color w:val="000000"/>
            <w:sz w:val="24"/>
            <w:szCs w:val="24"/>
            <w:u w:val="none"/>
            <w:vertAlign w:val="superscript"/>
            <w:rtl w:val="0"/>
          </w:rPr>
          <w:t xml:space="preserve">48</w:t>
        </w:r>
      </w:hyperlink>
      <w:r w:rsidDel="00000000" w:rsidR="00000000" w:rsidRPr="00000000">
        <w:rPr>
          <w:rFonts w:ascii="Calibri" w:cs="Calibri" w:eastAsia="Calibri" w:hAnsi="Calibri"/>
          <w:sz w:val="24"/>
          <w:szCs w:val="24"/>
          <w:rtl w:val="0"/>
        </w:rPr>
        <w:t xml:space="preserve"> (v3.3), was performed using SigProfilerExtractor</w:t>
      </w:r>
      <w:hyperlink r:id="rId57">
        <w:r w:rsidDel="00000000" w:rsidR="00000000" w:rsidRPr="00000000">
          <w:rPr>
            <w:rFonts w:ascii="Calibri" w:cs="Calibri" w:eastAsia="Calibri" w:hAnsi="Calibri"/>
            <w:b w:val="0"/>
            <w:color w:val="000000"/>
            <w:sz w:val="24"/>
            <w:szCs w:val="24"/>
            <w:u w:val="none"/>
            <w:vertAlign w:val="superscript"/>
            <w:rtl w:val="0"/>
          </w:rPr>
          <w:t xml:space="preserve">49</w:t>
        </w:r>
      </w:hyperlink>
      <w:r w:rsidDel="00000000" w:rsidR="00000000" w:rsidRPr="00000000">
        <w:rPr>
          <w:rFonts w:ascii="Calibri" w:cs="Calibri" w:eastAsia="Calibri" w:hAnsi="Calibri"/>
          <w:sz w:val="24"/>
          <w:szCs w:val="24"/>
          <w:rtl w:val="0"/>
        </w:rPr>
        <w:t xml:space="preserve"> by Everall </w:t>
      </w:r>
      <w:r w:rsidDel="00000000" w:rsidR="00000000" w:rsidRPr="00000000">
        <w:rPr>
          <w:rFonts w:ascii="Calibri" w:cs="Calibri" w:eastAsia="Calibri" w:hAnsi="Calibri"/>
          <w:i w:val="1"/>
          <w:sz w:val="24"/>
          <w:szCs w:val="24"/>
          <w:rtl w:val="0"/>
        </w:rPr>
        <w:t xml:space="preserve">et al.</w:t>
      </w:r>
      <w:hyperlink r:id="rId58">
        <w:r w:rsidDel="00000000" w:rsidR="00000000" w:rsidRPr="00000000">
          <w:rPr>
            <w:rFonts w:ascii="Calibri" w:cs="Calibri" w:eastAsia="Calibri" w:hAnsi="Calibri"/>
            <w:b w:val="0"/>
            <w:i w:val="1"/>
            <w:color w:val="000000"/>
            <w:sz w:val="24"/>
            <w:szCs w:val="24"/>
            <w:u w:val="none"/>
            <w:vertAlign w:val="superscript"/>
            <w:rtl w:val="0"/>
          </w:rPr>
          <w:t xml:space="preserve">50</w:t>
        </w:r>
      </w:hyperlink>
      <w:r w:rsidDel="00000000" w:rsidR="00000000" w:rsidRPr="00000000">
        <w:rPr>
          <w:rFonts w:ascii="Calibri" w:cs="Calibri" w:eastAsia="Calibri" w:hAnsi="Calibri"/>
          <w:sz w:val="24"/>
          <w:szCs w:val="24"/>
          <w:rtl w:val="0"/>
        </w:rPr>
        <w:t xml:space="preserve"> Single base substitutions were classified by considering their tri-nucleotide and transcriptional context, resulting in 288 unique classes. Double base substitutions and small indels were classified into 78 and 83 classes as is the case in COSMIC. Copy number events were classified into 48 classes that depended on the length of the sequence, type of copy number change and whether LOH was present</w:t>
      </w:r>
      <w:hyperlink r:id="rId59">
        <w:r w:rsidDel="00000000" w:rsidR="00000000" w:rsidRPr="00000000">
          <w:rPr>
            <w:rFonts w:ascii="Calibri" w:cs="Calibri" w:eastAsia="Calibri" w:hAnsi="Calibri"/>
            <w:b w:val="0"/>
            <w:color w:val="000000"/>
            <w:sz w:val="24"/>
            <w:szCs w:val="24"/>
            <w:u w:val="none"/>
            <w:vertAlign w:val="superscript"/>
            <w:rtl w:val="0"/>
          </w:rPr>
          <w:t xml:space="preserve">51</w:t>
        </w:r>
      </w:hyperlink>
      <w:r w:rsidDel="00000000" w:rsidR="00000000" w:rsidRPr="00000000">
        <w:rPr>
          <w:rFonts w:ascii="Calibri" w:cs="Calibri" w:eastAsia="Calibri" w:hAnsi="Calibri"/>
          <w:sz w:val="24"/>
          <w:szCs w:val="24"/>
          <w:rtl w:val="0"/>
        </w:rPr>
        <w:t xml:space="preserve">. Thirty two classes of SVs were based on the size of the SV and whether it existed as part of a cluster</w:t>
      </w:r>
      <w:hyperlink r:id="rId60">
        <w:r w:rsidDel="00000000" w:rsidR="00000000" w:rsidRPr="00000000">
          <w:rPr>
            <w:rFonts w:ascii="Calibri" w:cs="Calibri" w:eastAsia="Calibri" w:hAnsi="Calibri"/>
            <w:b w:val="0"/>
            <w:color w:val="000000"/>
            <w:sz w:val="24"/>
            <w:szCs w:val="24"/>
            <w:u w:val="none"/>
            <w:vertAlign w:val="superscript"/>
            <w:rtl w:val="0"/>
          </w:rPr>
          <w:t xml:space="preserve">52</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66">
      <w:pPr>
        <w:spacing w:line="360" w:lineRule="auto"/>
        <w:ind w:left="-708.6614173228347"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7">
      <w:pPr>
        <w:spacing w:line="360" w:lineRule="auto"/>
        <w:ind w:left="-708.6614173228347"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signatures were extracted using random initialization, 500 NMF replicates, and between 10,000 and 1,000,000 NMF iterations. We assumed the presence of between 1 and 25 SBS and ID signatures, between 1 and 20 DBS signatures, and between 1 and 15 CN and SV signatures. Optimal solutions were manually chosen considering solution stability across NMF replicates and the observed mutational profile reconstruction error.</w:t>
      </w:r>
      <w:r w:rsidDel="00000000" w:rsidR="00000000" w:rsidRPr="00000000">
        <w:rPr>
          <w:rtl w:val="0"/>
        </w:rPr>
      </w:r>
    </w:p>
    <w:p w:rsidR="00000000" w:rsidDel="00000000" w:rsidP="00000000" w:rsidRDefault="00000000" w:rsidRPr="00000000" w14:paraId="00000068">
      <w:pPr>
        <w:pStyle w:val="Heading1"/>
        <w:spacing w:line="360" w:lineRule="auto"/>
        <w:ind w:left="-283.46456692913375" w:firstLine="0"/>
        <w:jc w:val="both"/>
        <w:rPr/>
      </w:pPr>
      <w:bookmarkStart w:colFirst="0" w:colLast="0" w:name="_18odj2q5aqy0" w:id="12"/>
      <w:bookmarkEnd w:id="12"/>
      <w:r w:rsidDel="00000000" w:rsidR="00000000" w:rsidRPr="00000000">
        <w:br w:type="page"/>
      </w:r>
      <w:r w:rsidDel="00000000" w:rsidR="00000000" w:rsidRPr="00000000">
        <w:rPr>
          <w:rtl w:val="0"/>
        </w:rPr>
      </w:r>
    </w:p>
    <w:p w:rsidR="00000000" w:rsidDel="00000000" w:rsidP="00000000" w:rsidRDefault="00000000" w:rsidRPr="00000000" w14:paraId="00000069">
      <w:pPr>
        <w:pStyle w:val="Title"/>
        <w:spacing w:line="360" w:lineRule="auto"/>
        <w:ind w:left="-708.6614173228347" w:firstLine="0"/>
        <w:jc w:val="both"/>
        <w:rPr>
          <w:rFonts w:ascii="Calibri" w:cs="Calibri" w:eastAsia="Calibri" w:hAnsi="Calibri"/>
          <w:b w:val="1"/>
          <w:sz w:val="40"/>
          <w:szCs w:val="40"/>
        </w:rPr>
      </w:pPr>
      <w:bookmarkStart w:colFirst="0" w:colLast="0" w:name="_w72k51f3ibbg" w:id="13"/>
      <w:bookmarkEnd w:id="13"/>
      <w:r w:rsidDel="00000000" w:rsidR="00000000" w:rsidRPr="00000000">
        <w:rPr>
          <w:rFonts w:ascii="Calibri" w:cs="Calibri" w:eastAsia="Calibri" w:hAnsi="Calibri"/>
          <w:b w:val="1"/>
          <w:sz w:val="40"/>
          <w:szCs w:val="40"/>
          <w:rtl w:val="0"/>
        </w:rPr>
        <w:t xml:space="preserve">References</w:t>
      </w: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w:t>
        <w:tab/>
      </w:r>
      <w:hyperlink r:id="rId61">
        <w:r w:rsidDel="00000000" w:rsidR="00000000" w:rsidRPr="00000000">
          <w:rPr>
            <w:b w:val="0"/>
            <w:i w:val="0"/>
            <w:color w:val="000000"/>
            <w:sz w:val="22"/>
            <w:szCs w:val="22"/>
            <w:u w:val="none"/>
            <w:rtl w:val="0"/>
          </w:rPr>
          <w:t xml:space="preserve">Turnbull, C. Introducing whole-genome sequencing into routine cancer care: the Genomics England 100 000 Genomes Project. </w:t>
        </w:r>
      </w:hyperlink>
      <w:hyperlink r:id="rId62">
        <w:r w:rsidDel="00000000" w:rsidR="00000000" w:rsidRPr="00000000">
          <w:rPr>
            <w:b w:val="0"/>
            <w:i w:val="1"/>
            <w:color w:val="000000"/>
            <w:sz w:val="22"/>
            <w:szCs w:val="22"/>
            <w:u w:val="none"/>
            <w:rtl w:val="0"/>
          </w:rPr>
          <w:t xml:space="preserve">Ann. Oncol.</w:t>
        </w:r>
      </w:hyperlink>
      <w:hyperlink r:id="rId63">
        <w:r w:rsidDel="00000000" w:rsidR="00000000" w:rsidRPr="00000000">
          <w:rPr>
            <w:b w:val="0"/>
            <w:i w:val="0"/>
            <w:color w:val="000000"/>
            <w:sz w:val="22"/>
            <w:szCs w:val="22"/>
            <w:u w:val="none"/>
            <w:rtl w:val="0"/>
          </w:rPr>
          <w:t xml:space="preserve"> </w:t>
        </w:r>
      </w:hyperlink>
      <w:hyperlink r:id="rId64">
        <w:r w:rsidDel="00000000" w:rsidR="00000000" w:rsidRPr="00000000">
          <w:rPr>
            <w:b w:val="1"/>
            <w:i w:val="0"/>
            <w:color w:val="000000"/>
            <w:sz w:val="22"/>
            <w:szCs w:val="22"/>
            <w:u w:val="none"/>
            <w:rtl w:val="0"/>
          </w:rPr>
          <w:t xml:space="preserve">29</w:t>
        </w:r>
      </w:hyperlink>
      <w:hyperlink r:id="rId65">
        <w:r w:rsidDel="00000000" w:rsidR="00000000" w:rsidRPr="00000000">
          <w:rPr>
            <w:b w:val="0"/>
            <w:i w:val="0"/>
            <w:color w:val="000000"/>
            <w:sz w:val="22"/>
            <w:szCs w:val="22"/>
            <w:u w:val="none"/>
            <w:rtl w:val="0"/>
          </w:rPr>
          <w:t xml:space="preserve">, 784–787 (2018).</w:t>
        </w:r>
      </w:hyperlink>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w:t>
        <w:tab/>
      </w:r>
      <w:hyperlink r:id="rId66">
        <w:r w:rsidDel="00000000" w:rsidR="00000000" w:rsidRPr="00000000">
          <w:rPr>
            <w:b w:val="0"/>
            <w:i w:val="0"/>
            <w:color w:val="000000"/>
            <w:sz w:val="22"/>
            <w:szCs w:val="22"/>
            <w:u w:val="none"/>
            <w:rtl w:val="0"/>
          </w:rPr>
          <w:t xml:space="preserve">Turnbull, C. </w:t>
        </w:r>
      </w:hyperlink>
      <w:hyperlink r:id="rId67">
        <w:r w:rsidDel="00000000" w:rsidR="00000000" w:rsidRPr="00000000">
          <w:rPr>
            <w:b w:val="0"/>
            <w:i w:val="1"/>
            <w:color w:val="000000"/>
            <w:sz w:val="22"/>
            <w:szCs w:val="22"/>
            <w:u w:val="none"/>
            <w:rtl w:val="0"/>
          </w:rPr>
          <w:t xml:space="preserve">et al.</w:t>
        </w:r>
      </w:hyperlink>
      <w:hyperlink r:id="rId68">
        <w:r w:rsidDel="00000000" w:rsidR="00000000" w:rsidRPr="00000000">
          <w:rPr>
            <w:b w:val="0"/>
            <w:i w:val="0"/>
            <w:color w:val="000000"/>
            <w:sz w:val="22"/>
            <w:szCs w:val="22"/>
            <w:u w:val="none"/>
            <w:rtl w:val="0"/>
          </w:rPr>
          <w:t xml:space="preserve"> The 100 000 Genomes Project: bringing whole genome sequencing to the NHS. </w:t>
        </w:r>
      </w:hyperlink>
      <w:hyperlink r:id="rId69">
        <w:r w:rsidDel="00000000" w:rsidR="00000000" w:rsidRPr="00000000">
          <w:rPr>
            <w:b w:val="0"/>
            <w:i w:val="1"/>
            <w:color w:val="000000"/>
            <w:sz w:val="22"/>
            <w:szCs w:val="22"/>
            <w:u w:val="none"/>
            <w:rtl w:val="0"/>
          </w:rPr>
          <w:t xml:space="preserve">BMJ</w:t>
        </w:r>
      </w:hyperlink>
      <w:hyperlink r:id="rId70">
        <w:r w:rsidDel="00000000" w:rsidR="00000000" w:rsidRPr="00000000">
          <w:rPr>
            <w:b w:val="0"/>
            <w:i w:val="0"/>
            <w:color w:val="000000"/>
            <w:sz w:val="22"/>
            <w:szCs w:val="22"/>
            <w:u w:val="none"/>
            <w:rtl w:val="0"/>
          </w:rPr>
          <w:t xml:space="preserve"> </w:t>
        </w:r>
      </w:hyperlink>
      <w:hyperlink r:id="rId71">
        <w:r w:rsidDel="00000000" w:rsidR="00000000" w:rsidRPr="00000000">
          <w:rPr>
            <w:b w:val="1"/>
            <w:i w:val="0"/>
            <w:color w:val="000000"/>
            <w:sz w:val="22"/>
            <w:szCs w:val="22"/>
            <w:u w:val="none"/>
            <w:rtl w:val="0"/>
          </w:rPr>
          <w:t xml:space="preserve">361</w:t>
        </w:r>
      </w:hyperlink>
      <w:hyperlink r:id="rId72">
        <w:r w:rsidDel="00000000" w:rsidR="00000000" w:rsidRPr="00000000">
          <w:rPr>
            <w:b w:val="0"/>
            <w:i w:val="0"/>
            <w:color w:val="000000"/>
            <w:sz w:val="22"/>
            <w:szCs w:val="22"/>
            <w:u w:val="none"/>
            <w:rtl w:val="0"/>
          </w:rPr>
          <w:t xml:space="preserve">, k1687 (2018).</w:t>
        </w:r>
      </w:hyperlink>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w:t>
        <w:tab/>
      </w:r>
      <w:hyperlink r:id="rId73">
        <w:r w:rsidDel="00000000" w:rsidR="00000000" w:rsidRPr="00000000">
          <w:rPr>
            <w:b w:val="0"/>
            <w:i w:val="0"/>
            <w:color w:val="000000"/>
            <w:sz w:val="22"/>
            <w:szCs w:val="22"/>
            <w:u w:val="none"/>
            <w:rtl w:val="0"/>
          </w:rPr>
          <w:t xml:space="preserve">Raczy, C. </w:t>
        </w:r>
      </w:hyperlink>
      <w:hyperlink r:id="rId74">
        <w:r w:rsidDel="00000000" w:rsidR="00000000" w:rsidRPr="00000000">
          <w:rPr>
            <w:b w:val="0"/>
            <w:i w:val="1"/>
            <w:color w:val="000000"/>
            <w:sz w:val="22"/>
            <w:szCs w:val="22"/>
            <w:u w:val="none"/>
            <w:rtl w:val="0"/>
          </w:rPr>
          <w:t xml:space="preserve">et al.</w:t>
        </w:r>
      </w:hyperlink>
      <w:hyperlink r:id="rId75">
        <w:r w:rsidDel="00000000" w:rsidR="00000000" w:rsidRPr="00000000">
          <w:rPr>
            <w:b w:val="0"/>
            <w:i w:val="0"/>
            <w:color w:val="000000"/>
            <w:sz w:val="22"/>
            <w:szCs w:val="22"/>
            <w:u w:val="none"/>
            <w:rtl w:val="0"/>
          </w:rPr>
          <w:t xml:space="preserve"> Isaac: ultra-fast whole-genome secondary analysis on Illumina sequencing platforms. </w:t>
        </w:r>
      </w:hyperlink>
      <w:hyperlink r:id="rId76">
        <w:r w:rsidDel="00000000" w:rsidR="00000000" w:rsidRPr="00000000">
          <w:rPr>
            <w:b w:val="0"/>
            <w:i w:val="1"/>
            <w:color w:val="000000"/>
            <w:sz w:val="22"/>
            <w:szCs w:val="22"/>
            <w:u w:val="none"/>
            <w:rtl w:val="0"/>
          </w:rPr>
          <w:t xml:space="preserve">Bioinformatics</w:t>
        </w:r>
      </w:hyperlink>
      <w:hyperlink r:id="rId77">
        <w:r w:rsidDel="00000000" w:rsidR="00000000" w:rsidRPr="00000000">
          <w:rPr>
            <w:b w:val="0"/>
            <w:i w:val="0"/>
            <w:color w:val="000000"/>
            <w:sz w:val="22"/>
            <w:szCs w:val="22"/>
            <w:u w:val="none"/>
            <w:rtl w:val="0"/>
          </w:rPr>
          <w:t xml:space="preserve"> </w:t>
        </w:r>
      </w:hyperlink>
      <w:hyperlink r:id="rId78">
        <w:r w:rsidDel="00000000" w:rsidR="00000000" w:rsidRPr="00000000">
          <w:rPr>
            <w:b w:val="1"/>
            <w:i w:val="0"/>
            <w:color w:val="000000"/>
            <w:sz w:val="22"/>
            <w:szCs w:val="22"/>
            <w:u w:val="none"/>
            <w:rtl w:val="0"/>
          </w:rPr>
          <w:t xml:space="preserve">29</w:t>
        </w:r>
      </w:hyperlink>
      <w:hyperlink r:id="rId79">
        <w:r w:rsidDel="00000000" w:rsidR="00000000" w:rsidRPr="00000000">
          <w:rPr>
            <w:b w:val="0"/>
            <w:i w:val="0"/>
            <w:color w:val="000000"/>
            <w:sz w:val="22"/>
            <w:szCs w:val="22"/>
            <w:u w:val="none"/>
            <w:rtl w:val="0"/>
          </w:rPr>
          <w:t xml:space="preserve">, 2041–2043 (2013).</w:t>
        </w:r>
      </w:hyperlink>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w:t>
        <w:tab/>
      </w:r>
      <w:hyperlink r:id="rId80">
        <w:r w:rsidDel="00000000" w:rsidR="00000000" w:rsidRPr="00000000">
          <w:rPr>
            <w:b w:val="0"/>
            <w:i w:val="0"/>
            <w:color w:val="000000"/>
            <w:sz w:val="22"/>
            <w:szCs w:val="22"/>
            <w:u w:val="none"/>
            <w:rtl w:val="0"/>
          </w:rPr>
          <w:t xml:space="preserve">Saunders, C. T. </w:t>
        </w:r>
      </w:hyperlink>
      <w:hyperlink r:id="rId81">
        <w:r w:rsidDel="00000000" w:rsidR="00000000" w:rsidRPr="00000000">
          <w:rPr>
            <w:b w:val="0"/>
            <w:i w:val="1"/>
            <w:color w:val="000000"/>
            <w:sz w:val="22"/>
            <w:szCs w:val="22"/>
            <w:u w:val="none"/>
            <w:rtl w:val="0"/>
          </w:rPr>
          <w:t xml:space="preserve">et al.</w:t>
        </w:r>
      </w:hyperlink>
      <w:hyperlink r:id="rId82">
        <w:r w:rsidDel="00000000" w:rsidR="00000000" w:rsidRPr="00000000">
          <w:rPr>
            <w:b w:val="0"/>
            <w:i w:val="0"/>
            <w:color w:val="000000"/>
            <w:sz w:val="22"/>
            <w:szCs w:val="22"/>
            <w:u w:val="none"/>
            <w:rtl w:val="0"/>
          </w:rPr>
          <w:t xml:space="preserve"> Strelka: accurate somatic small-variant calling from sequenced tumor-normal sample pairs. </w:t>
        </w:r>
      </w:hyperlink>
      <w:hyperlink r:id="rId83">
        <w:r w:rsidDel="00000000" w:rsidR="00000000" w:rsidRPr="00000000">
          <w:rPr>
            <w:b w:val="0"/>
            <w:i w:val="1"/>
            <w:color w:val="000000"/>
            <w:sz w:val="22"/>
            <w:szCs w:val="22"/>
            <w:u w:val="none"/>
            <w:rtl w:val="0"/>
          </w:rPr>
          <w:t xml:space="preserve">Bioinformatics</w:t>
        </w:r>
      </w:hyperlink>
      <w:hyperlink r:id="rId84">
        <w:r w:rsidDel="00000000" w:rsidR="00000000" w:rsidRPr="00000000">
          <w:rPr>
            <w:b w:val="0"/>
            <w:i w:val="0"/>
            <w:color w:val="000000"/>
            <w:sz w:val="22"/>
            <w:szCs w:val="22"/>
            <w:u w:val="none"/>
            <w:rtl w:val="0"/>
          </w:rPr>
          <w:t xml:space="preserve"> </w:t>
        </w:r>
      </w:hyperlink>
      <w:hyperlink r:id="rId85">
        <w:r w:rsidDel="00000000" w:rsidR="00000000" w:rsidRPr="00000000">
          <w:rPr>
            <w:b w:val="1"/>
            <w:i w:val="0"/>
            <w:color w:val="000000"/>
            <w:sz w:val="22"/>
            <w:szCs w:val="22"/>
            <w:u w:val="none"/>
            <w:rtl w:val="0"/>
          </w:rPr>
          <w:t xml:space="preserve">28</w:t>
        </w:r>
      </w:hyperlink>
      <w:hyperlink r:id="rId86">
        <w:r w:rsidDel="00000000" w:rsidR="00000000" w:rsidRPr="00000000">
          <w:rPr>
            <w:b w:val="0"/>
            <w:i w:val="0"/>
            <w:color w:val="000000"/>
            <w:sz w:val="22"/>
            <w:szCs w:val="22"/>
            <w:u w:val="none"/>
            <w:rtl w:val="0"/>
          </w:rPr>
          <w:t xml:space="preserve">, 1811–1817 (2012).</w:t>
        </w:r>
      </w:hyperlink>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5.</w:t>
        <w:tab/>
      </w:r>
      <w:hyperlink r:id="rId87">
        <w:r w:rsidDel="00000000" w:rsidR="00000000" w:rsidRPr="00000000">
          <w:rPr>
            <w:b w:val="0"/>
            <w:i w:val="0"/>
            <w:color w:val="000000"/>
            <w:sz w:val="22"/>
            <w:szCs w:val="22"/>
            <w:u w:val="none"/>
            <w:rtl w:val="0"/>
          </w:rPr>
          <w:t xml:space="preserve">Karczewski, K. J. </w:t>
        </w:r>
      </w:hyperlink>
      <w:hyperlink r:id="rId88">
        <w:r w:rsidDel="00000000" w:rsidR="00000000" w:rsidRPr="00000000">
          <w:rPr>
            <w:b w:val="0"/>
            <w:i w:val="1"/>
            <w:color w:val="000000"/>
            <w:sz w:val="22"/>
            <w:szCs w:val="22"/>
            <w:u w:val="none"/>
            <w:rtl w:val="0"/>
          </w:rPr>
          <w:t xml:space="preserve">et al.</w:t>
        </w:r>
      </w:hyperlink>
      <w:hyperlink r:id="rId89">
        <w:r w:rsidDel="00000000" w:rsidR="00000000" w:rsidRPr="00000000">
          <w:rPr>
            <w:b w:val="0"/>
            <w:i w:val="0"/>
            <w:color w:val="000000"/>
            <w:sz w:val="22"/>
            <w:szCs w:val="22"/>
            <w:u w:val="none"/>
            <w:rtl w:val="0"/>
          </w:rPr>
          <w:t xml:space="preserve"> The mutational constraint spectrum quantified from variation in 141,456 humans. </w:t>
        </w:r>
      </w:hyperlink>
      <w:hyperlink r:id="rId90">
        <w:r w:rsidDel="00000000" w:rsidR="00000000" w:rsidRPr="00000000">
          <w:rPr>
            <w:b w:val="0"/>
            <w:i w:val="1"/>
            <w:color w:val="000000"/>
            <w:sz w:val="22"/>
            <w:szCs w:val="22"/>
            <w:u w:val="none"/>
            <w:rtl w:val="0"/>
          </w:rPr>
          <w:t xml:space="preserve">Nature</w:t>
        </w:r>
      </w:hyperlink>
      <w:hyperlink r:id="rId91">
        <w:r w:rsidDel="00000000" w:rsidR="00000000" w:rsidRPr="00000000">
          <w:rPr>
            <w:b w:val="0"/>
            <w:i w:val="0"/>
            <w:color w:val="000000"/>
            <w:sz w:val="22"/>
            <w:szCs w:val="22"/>
            <w:u w:val="none"/>
            <w:rtl w:val="0"/>
          </w:rPr>
          <w:t xml:space="preserve"> </w:t>
        </w:r>
      </w:hyperlink>
      <w:hyperlink r:id="rId92">
        <w:r w:rsidDel="00000000" w:rsidR="00000000" w:rsidRPr="00000000">
          <w:rPr>
            <w:b w:val="1"/>
            <w:i w:val="0"/>
            <w:color w:val="000000"/>
            <w:sz w:val="22"/>
            <w:szCs w:val="22"/>
            <w:u w:val="none"/>
            <w:rtl w:val="0"/>
          </w:rPr>
          <w:t xml:space="preserve">581</w:t>
        </w:r>
      </w:hyperlink>
      <w:hyperlink r:id="rId93">
        <w:r w:rsidDel="00000000" w:rsidR="00000000" w:rsidRPr="00000000">
          <w:rPr>
            <w:b w:val="0"/>
            <w:i w:val="0"/>
            <w:color w:val="000000"/>
            <w:sz w:val="22"/>
            <w:szCs w:val="22"/>
            <w:u w:val="none"/>
            <w:rtl w:val="0"/>
          </w:rPr>
          <w:t xml:space="preserve">, 434–443 (2020).</w:t>
        </w:r>
      </w:hyperlink>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6.</w:t>
        <w:tab/>
      </w:r>
      <w:hyperlink r:id="rId94">
        <w:r w:rsidDel="00000000" w:rsidR="00000000" w:rsidRPr="00000000">
          <w:rPr>
            <w:b w:val="0"/>
            <w:i w:val="0"/>
            <w:color w:val="000000"/>
            <w:sz w:val="22"/>
            <w:szCs w:val="22"/>
            <w:u w:val="none"/>
            <w:rtl w:val="0"/>
          </w:rPr>
          <w:t xml:space="preserve">Benson, G. Tandem repeats finder: a program to analyze DNA sequences. </w:t>
        </w:r>
      </w:hyperlink>
      <w:hyperlink r:id="rId95">
        <w:r w:rsidDel="00000000" w:rsidR="00000000" w:rsidRPr="00000000">
          <w:rPr>
            <w:b w:val="0"/>
            <w:i w:val="1"/>
            <w:color w:val="000000"/>
            <w:sz w:val="22"/>
            <w:szCs w:val="22"/>
            <w:u w:val="none"/>
            <w:rtl w:val="0"/>
          </w:rPr>
          <w:t xml:space="preserve">Nucleic Acids Res.</w:t>
        </w:r>
      </w:hyperlink>
      <w:hyperlink r:id="rId96">
        <w:r w:rsidDel="00000000" w:rsidR="00000000" w:rsidRPr="00000000">
          <w:rPr>
            <w:b w:val="0"/>
            <w:i w:val="0"/>
            <w:color w:val="000000"/>
            <w:sz w:val="22"/>
            <w:szCs w:val="22"/>
            <w:u w:val="none"/>
            <w:rtl w:val="0"/>
          </w:rPr>
          <w:t xml:space="preserve"> </w:t>
        </w:r>
      </w:hyperlink>
      <w:hyperlink r:id="rId97">
        <w:r w:rsidDel="00000000" w:rsidR="00000000" w:rsidRPr="00000000">
          <w:rPr>
            <w:b w:val="1"/>
            <w:i w:val="0"/>
            <w:color w:val="000000"/>
            <w:sz w:val="22"/>
            <w:szCs w:val="22"/>
            <w:u w:val="none"/>
            <w:rtl w:val="0"/>
          </w:rPr>
          <w:t xml:space="preserve">27</w:t>
        </w:r>
      </w:hyperlink>
      <w:hyperlink r:id="rId98">
        <w:r w:rsidDel="00000000" w:rsidR="00000000" w:rsidRPr="00000000">
          <w:rPr>
            <w:b w:val="0"/>
            <w:i w:val="0"/>
            <w:color w:val="000000"/>
            <w:sz w:val="22"/>
            <w:szCs w:val="22"/>
            <w:u w:val="none"/>
            <w:rtl w:val="0"/>
          </w:rPr>
          <w:t xml:space="preserve">, 573–580 (1999).</w:t>
        </w:r>
      </w:hyperlink>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7.</w:t>
        <w:tab/>
      </w:r>
      <w:hyperlink r:id="rId99">
        <w:r w:rsidDel="00000000" w:rsidR="00000000" w:rsidRPr="00000000">
          <w:rPr>
            <w:b w:val="0"/>
            <w:i w:val="0"/>
            <w:color w:val="000000"/>
            <w:sz w:val="22"/>
            <w:szCs w:val="22"/>
            <w:u w:val="none"/>
            <w:rtl w:val="0"/>
          </w:rPr>
          <w:t xml:space="preserve">Rentzsch, P., Witten, D., Cooper, G. M., Shendure, J. &amp; Kircher, M. CADD: predicting the deleteriousness of variants throughout the human genome. </w:t>
        </w:r>
      </w:hyperlink>
      <w:hyperlink r:id="rId100">
        <w:r w:rsidDel="00000000" w:rsidR="00000000" w:rsidRPr="00000000">
          <w:rPr>
            <w:b w:val="0"/>
            <w:i w:val="1"/>
            <w:color w:val="000000"/>
            <w:sz w:val="22"/>
            <w:szCs w:val="22"/>
            <w:u w:val="none"/>
            <w:rtl w:val="0"/>
          </w:rPr>
          <w:t xml:space="preserve">Nucleic Acids Res.</w:t>
        </w:r>
      </w:hyperlink>
      <w:hyperlink r:id="rId101">
        <w:r w:rsidDel="00000000" w:rsidR="00000000" w:rsidRPr="00000000">
          <w:rPr>
            <w:b w:val="0"/>
            <w:i w:val="0"/>
            <w:color w:val="000000"/>
            <w:sz w:val="22"/>
            <w:szCs w:val="22"/>
            <w:u w:val="none"/>
            <w:rtl w:val="0"/>
          </w:rPr>
          <w:t xml:space="preserve"> </w:t>
        </w:r>
      </w:hyperlink>
      <w:hyperlink r:id="rId102">
        <w:r w:rsidDel="00000000" w:rsidR="00000000" w:rsidRPr="00000000">
          <w:rPr>
            <w:b w:val="1"/>
            <w:i w:val="0"/>
            <w:color w:val="000000"/>
            <w:sz w:val="22"/>
            <w:szCs w:val="22"/>
            <w:u w:val="none"/>
            <w:rtl w:val="0"/>
          </w:rPr>
          <w:t xml:space="preserve">47</w:t>
        </w:r>
      </w:hyperlink>
      <w:hyperlink r:id="rId103">
        <w:r w:rsidDel="00000000" w:rsidR="00000000" w:rsidRPr="00000000">
          <w:rPr>
            <w:b w:val="0"/>
            <w:i w:val="0"/>
            <w:color w:val="000000"/>
            <w:sz w:val="22"/>
            <w:szCs w:val="22"/>
            <w:u w:val="none"/>
            <w:rtl w:val="0"/>
          </w:rPr>
          <w:t xml:space="preserve">, D886–D894 (2018).</w:t>
        </w:r>
      </w:hyperlink>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8.</w:t>
        <w:tab/>
      </w:r>
      <w:hyperlink r:id="rId104">
        <w:r w:rsidDel="00000000" w:rsidR="00000000" w:rsidRPr="00000000">
          <w:rPr>
            <w:b w:val="0"/>
            <w:i w:val="0"/>
            <w:color w:val="000000"/>
            <w:sz w:val="22"/>
            <w:szCs w:val="22"/>
            <w:u w:val="none"/>
            <w:rtl w:val="0"/>
          </w:rPr>
          <w:t xml:space="preserve">Landrum, M. J. </w:t>
        </w:r>
      </w:hyperlink>
      <w:hyperlink r:id="rId105">
        <w:r w:rsidDel="00000000" w:rsidR="00000000" w:rsidRPr="00000000">
          <w:rPr>
            <w:b w:val="0"/>
            <w:i w:val="1"/>
            <w:color w:val="000000"/>
            <w:sz w:val="22"/>
            <w:szCs w:val="22"/>
            <w:u w:val="none"/>
            <w:rtl w:val="0"/>
          </w:rPr>
          <w:t xml:space="preserve">et al.</w:t>
        </w:r>
      </w:hyperlink>
      <w:hyperlink r:id="rId106">
        <w:r w:rsidDel="00000000" w:rsidR="00000000" w:rsidRPr="00000000">
          <w:rPr>
            <w:b w:val="0"/>
            <w:i w:val="0"/>
            <w:color w:val="000000"/>
            <w:sz w:val="22"/>
            <w:szCs w:val="22"/>
            <w:u w:val="none"/>
            <w:rtl w:val="0"/>
          </w:rPr>
          <w:t xml:space="preserve"> ClinVar: public archive of relationships among sequence variation and human phenotype. </w:t>
        </w:r>
      </w:hyperlink>
      <w:hyperlink r:id="rId107">
        <w:r w:rsidDel="00000000" w:rsidR="00000000" w:rsidRPr="00000000">
          <w:rPr>
            <w:b w:val="0"/>
            <w:i w:val="1"/>
            <w:color w:val="000000"/>
            <w:sz w:val="22"/>
            <w:szCs w:val="22"/>
            <w:u w:val="none"/>
            <w:rtl w:val="0"/>
          </w:rPr>
          <w:t xml:space="preserve">Nucleic Acids Res.</w:t>
        </w:r>
      </w:hyperlink>
      <w:hyperlink r:id="rId108">
        <w:r w:rsidDel="00000000" w:rsidR="00000000" w:rsidRPr="00000000">
          <w:rPr>
            <w:b w:val="0"/>
            <w:i w:val="0"/>
            <w:color w:val="000000"/>
            <w:sz w:val="22"/>
            <w:szCs w:val="22"/>
            <w:u w:val="none"/>
            <w:rtl w:val="0"/>
          </w:rPr>
          <w:t xml:space="preserve"> </w:t>
        </w:r>
      </w:hyperlink>
      <w:hyperlink r:id="rId109">
        <w:r w:rsidDel="00000000" w:rsidR="00000000" w:rsidRPr="00000000">
          <w:rPr>
            <w:b w:val="1"/>
            <w:i w:val="0"/>
            <w:color w:val="000000"/>
            <w:sz w:val="22"/>
            <w:szCs w:val="22"/>
            <w:u w:val="none"/>
            <w:rtl w:val="0"/>
          </w:rPr>
          <w:t xml:space="preserve">42</w:t>
        </w:r>
      </w:hyperlink>
      <w:hyperlink r:id="rId110">
        <w:r w:rsidDel="00000000" w:rsidR="00000000" w:rsidRPr="00000000">
          <w:rPr>
            <w:b w:val="0"/>
            <w:i w:val="0"/>
            <w:color w:val="000000"/>
            <w:sz w:val="22"/>
            <w:szCs w:val="22"/>
            <w:u w:val="none"/>
            <w:rtl w:val="0"/>
          </w:rPr>
          <w:t xml:space="preserve">, D980–5 (2014).</w:t>
        </w:r>
      </w:hyperlink>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9.</w:t>
        <w:tab/>
      </w:r>
      <w:hyperlink r:id="rId111">
        <w:r w:rsidDel="00000000" w:rsidR="00000000" w:rsidRPr="00000000">
          <w:rPr>
            <w:b w:val="0"/>
            <w:i w:val="0"/>
            <w:color w:val="000000"/>
            <w:sz w:val="22"/>
            <w:szCs w:val="22"/>
            <w:u w:val="none"/>
            <w:rtl w:val="0"/>
          </w:rPr>
          <w:t xml:space="preserve">Nik-Zainal, S. </w:t>
        </w:r>
      </w:hyperlink>
      <w:hyperlink r:id="rId112">
        <w:r w:rsidDel="00000000" w:rsidR="00000000" w:rsidRPr="00000000">
          <w:rPr>
            <w:b w:val="0"/>
            <w:i w:val="1"/>
            <w:color w:val="000000"/>
            <w:sz w:val="22"/>
            <w:szCs w:val="22"/>
            <w:u w:val="none"/>
            <w:rtl w:val="0"/>
          </w:rPr>
          <w:t xml:space="preserve">et al.</w:t>
        </w:r>
      </w:hyperlink>
      <w:hyperlink r:id="rId113">
        <w:r w:rsidDel="00000000" w:rsidR="00000000" w:rsidRPr="00000000">
          <w:rPr>
            <w:b w:val="0"/>
            <w:i w:val="0"/>
            <w:color w:val="000000"/>
            <w:sz w:val="22"/>
            <w:szCs w:val="22"/>
            <w:u w:val="none"/>
            <w:rtl w:val="0"/>
          </w:rPr>
          <w:t xml:space="preserve"> The life history of 21 breast cancers. </w:t>
        </w:r>
      </w:hyperlink>
      <w:hyperlink r:id="rId114">
        <w:r w:rsidDel="00000000" w:rsidR="00000000" w:rsidRPr="00000000">
          <w:rPr>
            <w:b w:val="0"/>
            <w:i w:val="1"/>
            <w:color w:val="000000"/>
            <w:sz w:val="22"/>
            <w:szCs w:val="22"/>
            <w:u w:val="none"/>
            <w:rtl w:val="0"/>
          </w:rPr>
          <w:t xml:space="preserve">Cell</w:t>
        </w:r>
      </w:hyperlink>
      <w:hyperlink r:id="rId115">
        <w:r w:rsidDel="00000000" w:rsidR="00000000" w:rsidRPr="00000000">
          <w:rPr>
            <w:b w:val="0"/>
            <w:i w:val="0"/>
            <w:color w:val="000000"/>
            <w:sz w:val="22"/>
            <w:szCs w:val="22"/>
            <w:u w:val="none"/>
            <w:rtl w:val="0"/>
          </w:rPr>
          <w:t xml:space="preserve"> </w:t>
        </w:r>
      </w:hyperlink>
      <w:hyperlink r:id="rId116">
        <w:r w:rsidDel="00000000" w:rsidR="00000000" w:rsidRPr="00000000">
          <w:rPr>
            <w:b w:val="1"/>
            <w:i w:val="0"/>
            <w:color w:val="000000"/>
            <w:sz w:val="22"/>
            <w:szCs w:val="22"/>
            <w:u w:val="none"/>
            <w:rtl w:val="0"/>
          </w:rPr>
          <w:t xml:space="preserve">149</w:t>
        </w:r>
      </w:hyperlink>
      <w:hyperlink r:id="rId117">
        <w:r w:rsidDel="00000000" w:rsidR="00000000" w:rsidRPr="00000000">
          <w:rPr>
            <w:b w:val="0"/>
            <w:i w:val="0"/>
            <w:color w:val="000000"/>
            <w:sz w:val="22"/>
            <w:szCs w:val="22"/>
            <w:u w:val="none"/>
            <w:rtl w:val="0"/>
          </w:rPr>
          <w:t xml:space="preserve">, 994–1007 (2012).</w:t>
        </w:r>
      </w:hyperlink>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10.</w:t>
        <w:tab/>
      </w:r>
      <w:hyperlink r:id="rId118">
        <w:r w:rsidDel="00000000" w:rsidR="00000000" w:rsidRPr="00000000">
          <w:rPr>
            <w:b w:val="0"/>
            <w:i w:val="0"/>
            <w:color w:val="000000"/>
            <w:sz w:val="22"/>
            <w:szCs w:val="22"/>
            <w:u w:val="none"/>
            <w:rtl w:val="0"/>
          </w:rPr>
          <w:t xml:space="preserve">Cornish, A. J. </w:t>
        </w:r>
      </w:hyperlink>
      <w:hyperlink r:id="rId119">
        <w:r w:rsidDel="00000000" w:rsidR="00000000" w:rsidRPr="00000000">
          <w:rPr>
            <w:b w:val="0"/>
            <w:i w:val="1"/>
            <w:color w:val="000000"/>
            <w:sz w:val="22"/>
            <w:szCs w:val="22"/>
            <w:u w:val="none"/>
            <w:rtl w:val="0"/>
          </w:rPr>
          <w:t xml:space="preserve">et al.</w:t>
        </w:r>
      </w:hyperlink>
      <w:hyperlink r:id="rId120">
        <w:r w:rsidDel="00000000" w:rsidR="00000000" w:rsidRPr="00000000">
          <w:rPr>
            <w:b w:val="0"/>
            <w:i w:val="0"/>
            <w:color w:val="000000"/>
            <w:sz w:val="22"/>
            <w:szCs w:val="22"/>
            <w:u w:val="none"/>
            <w:rtl w:val="0"/>
          </w:rPr>
          <w:t xml:space="preserve"> Reference bias in the Illumina Isaac aligner. </w:t>
        </w:r>
      </w:hyperlink>
      <w:hyperlink r:id="rId121">
        <w:r w:rsidDel="00000000" w:rsidR="00000000" w:rsidRPr="00000000">
          <w:rPr>
            <w:b w:val="0"/>
            <w:i w:val="1"/>
            <w:color w:val="000000"/>
            <w:sz w:val="22"/>
            <w:szCs w:val="22"/>
            <w:u w:val="none"/>
            <w:rtl w:val="0"/>
          </w:rPr>
          <w:t xml:space="preserve">Bioinformatics </w:t>
        </w:r>
      </w:hyperlink>
      <w:hyperlink r:id="rId122">
        <w:r w:rsidDel="00000000" w:rsidR="00000000" w:rsidRPr="00000000">
          <w:rPr>
            <w:b w:val="0"/>
            <w:i w:val="0"/>
            <w:color w:val="000000"/>
            <w:sz w:val="22"/>
            <w:szCs w:val="22"/>
            <w:u w:val="none"/>
            <w:rtl w:val="0"/>
          </w:rPr>
          <w:t xml:space="preserve"> vol. 36 4671–4672 (2020).</w:t>
        </w:r>
      </w:hyperlink>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11.</w:t>
        <w:tab/>
      </w:r>
      <w:hyperlink r:id="rId123">
        <w:r w:rsidDel="00000000" w:rsidR="00000000" w:rsidRPr="00000000">
          <w:rPr>
            <w:b w:val="0"/>
            <w:i w:val="0"/>
            <w:color w:val="000000"/>
            <w:sz w:val="22"/>
            <w:szCs w:val="22"/>
            <w:u w:val="none"/>
            <w:rtl w:val="0"/>
          </w:rPr>
          <w:t xml:space="preserve">Delaneau, O., Marchini, J. &amp; Zagury, J.-F. A linear complexity phasing method for thousands of genomes. </w:t>
        </w:r>
      </w:hyperlink>
      <w:hyperlink r:id="rId124">
        <w:r w:rsidDel="00000000" w:rsidR="00000000" w:rsidRPr="00000000">
          <w:rPr>
            <w:b w:val="0"/>
            <w:i w:val="1"/>
            <w:color w:val="000000"/>
            <w:sz w:val="22"/>
            <w:szCs w:val="22"/>
            <w:u w:val="none"/>
            <w:rtl w:val="0"/>
          </w:rPr>
          <w:t xml:space="preserve">Nat. Methods</w:t>
        </w:r>
      </w:hyperlink>
      <w:hyperlink r:id="rId125">
        <w:r w:rsidDel="00000000" w:rsidR="00000000" w:rsidRPr="00000000">
          <w:rPr>
            <w:b w:val="0"/>
            <w:i w:val="0"/>
            <w:color w:val="000000"/>
            <w:sz w:val="22"/>
            <w:szCs w:val="22"/>
            <w:u w:val="none"/>
            <w:rtl w:val="0"/>
          </w:rPr>
          <w:t xml:space="preserve"> </w:t>
        </w:r>
      </w:hyperlink>
      <w:hyperlink r:id="rId126">
        <w:r w:rsidDel="00000000" w:rsidR="00000000" w:rsidRPr="00000000">
          <w:rPr>
            <w:b w:val="1"/>
            <w:i w:val="0"/>
            <w:color w:val="000000"/>
            <w:sz w:val="22"/>
            <w:szCs w:val="22"/>
            <w:u w:val="none"/>
            <w:rtl w:val="0"/>
          </w:rPr>
          <w:t xml:space="preserve">9</w:t>
        </w:r>
      </w:hyperlink>
      <w:hyperlink r:id="rId127">
        <w:r w:rsidDel="00000000" w:rsidR="00000000" w:rsidRPr="00000000">
          <w:rPr>
            <w:b w:val="0"/>
            <w:i w:val="0"/>
            <w:color w:val="000000"/>
            <w:sz w:val="22"/>
            <w:szCs w:val="22"/>
            <w:u w:val="none"/>
            <w:rtl w:val="0"/>
          </w:rPr>
          <w:t xml:space="preserve">, 179–181 (2011).</w:t>
        </w:r>
      </w:hyperlink>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12.</w:t>
        <w:tab/>
      </w:r>
      <w:hyperlink r:id="rId128">
        <w:r w:rsidDel="00000000" w:rsidR="00000000" w:rsidRPr="00000000">
          <w:rPr>
            <w:b w:val="0"/>
            <w:i w:val="0"/>
            <w:color w:val="000000"/>
            <w:sz w:val="22"/>
            <w:szCs w:val="22"/>
            <w:u w:val="none"/>
            <w:rtl w:val="0"/>
          </w:rPr>
          <w:t xml:space="preserve">Nilsen, G. </w:t>
        </w:r>
      </w:hyperlink>
      <w:hyperlink r:id="rId129">
        <w:r w:rsidDel="00000000" w:rsidR="00000000" w:rsidRPr="00000000">
          <w:rPr>
            <w:b w:val="0"/>
            <w:i w:val="1"/>
            <w:color w:val="000000"/>
            <w:sz w:val="22"/>
            <w:szCs w:val="22"/>
            <w:u w:val="none"/>
            <w:rtl w:val="0"/>
          </w:rPr>
          <w:t xml:space="preserve">et al.</w:t>
        </w:r>
      </w:hyperlink>
      <w:hyperlink r:id="rId130">
        <w:r w:rsidDel="00000000" w:rsidR="00000000" w:rsidRPr="00000000">
          <w:rPr>
            <w:b w:val="0"/>
            <w:i w:val="0"/>
            <w:color w:val="000000"/>
            <w:sz w:val="22"/>
            <w:szCs w:val="22"/>
            <w:u w:val="none"/>
            <w:rtl w:val="0"/>
          </w:rPr>
          <w:t xml:space="preserve"> Copynumber: Efficient algorithms for single- and multi-track copy number segmentation. </w:t>
        </w:r>
      </w:hyperlink>
      <w:hyperlink r:id="rId131">
        <w:r w:rsidDel="00000000" w:rsidR="00000000" w:rsidRPr="00000000">
          <w:rPr>
            <w:b w:val="0"/>
            <w:i w:val="1"/>
            <w:color w:val="000000"/>
            <w:sz w:val="22"/>
            <w:szCs w:val="22"/>
            <w:u w:val="none"/>
            <w:rtl w:val="0"/>
          </w:rPr>
          <w:t xml:space="preserve">BMC Genomics</w:t>
        </w:r>
      </w:hyperlink>
      <w:hyperlink r:id="rId132">
        <w:r w:rsidDel="00000000" w:rsidR="00000000" w:rsidRPr="00000000">
          <w:rPr>
            <w:b w:val="0"/>
            <w:i w:val="0"/>
            <w:color w:val="000000"/>
            <w:sz w:val="22"/>
            <w:szCs w:val="22"/>
            <w:u w:val="none"/>
            <w:rtl w:val="0"/>
          </w:rPr>
          <w:t xml:space="preserve"> </w:t>
        </w:r>
      </w:hyperlink>
      <w:hyperlink r:id="rId133">
        <w:r w:rsidDel="00000000" w:rsidR="00000000" w:rsidRPr="00000000">
          <w:rPr>
            <w:b w:val="1"/>
            <w:i w:val="0"/>
            <w:color w:val="000000"/>
            <w:sz w:val="22"/>
            <w:szCs w:val="22"/>
            <w:u w:val="none"/>
            <w:rtl w:val="0"/>
          </w:rPr>
          <w:t xml:space="preserve">13</w:t>
        </w:r>
      </w:hyperlink>
      <w:hyperlink r:id="rId134">
        <w:r w:rsidDel="00000000" w:rsidR="00000000" w:rsidRPr="00000000">
          <w:rPr>
            <w:b w:val="0"/>
            <w:i w:val="0"/>
            <w:color w:val="000000"/>
            <w:sz w:val="22"/>
            <w:szCs w:val="22"/>
            <w:u w:val="none"/>
            <w:rtl w:val="0"/>
          </w:rPr>
          <w:t xml:space="preserve">, 591 (2012).</w:t>
        </w:r>
      </w:hyperlink>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13.</w:t>
        <w:tab/>
      </w:r>
      <w:hyperlink r:id="rId135">
        <w:r w:rsidDel="00000000" w:rsidR="00000000" w:rsidRPr="00000000">
          <w:rPr>
            <w:b w:val="0"/>
            <w:i w:val="0"/>
            <w:color w:val="000000"/>
            <w:sz w:val="22"/>
            <w:szCs w:val="22"/>
            <w:u w:val="none"/>
            <w:rtl w:val="0"/>
          </w:rPr>
          <w:t xml:space="preserve">Van Loo, P. </w:t>
        </w:r>
      </w:hyperlink>
      <w:hyperlink r:id="rId136">
        <w:r w:rsidDel="00000000" w:rsidR="00000000" w:rsidRPr="00000000">
          <w:rPr>
            <w:b w:val="0"/>
            <w:i w:val="1"/>
            <w:color w:val="000000"/>
            <w:sz w:val="22"/>
            <w:szCs w:val="22"/>
            <w:u w:val="none"/>
            <w:rtl w:val="0"/>
          </w:rPr>
          <w:t xml:space="preserve">et al.</w:t>
        </w:r>
      </w:hyperlink>
      <w:hyperlink r:id="rId137">
        <w:r w:rsidDel="00000000" w:rsidR="00000000" w:rsidRPr="00000000">
          <w:rPr>
            <w:b w:val="0"/>
            <w:i w:val="0"/>
            <w:color w:val="000000"/>
            <w:sz w:val="22"/>
            <w:szCs w:val="22"/>
            <w:u w:val="none"/>
            <w:rtl w:val="0"/>
          </w:rPr>
          <w:t xml:space="preserve"> Allele-specific copy number analysis of tumors. </w:t>
        </w:r>
      </w:hyperlink>
      <w:hyperlink r:id="rId138">
        <w:r w:rsidDel="00000000" w:rsidR="00000000" w:rsidRPr="00000000">
          <w:rPr>
            <w:b w:val="0"/>
            <w:i w:val="1"/>
            <w:color w:val="000000"/>
            <w:sz w:val="22"/>
            <w:szCs w:val="22"/>
            <w:u w:val="none"/>
            <w:rtl w:val="0"/>
          </w:rPr>
          <w:t xml:space="preserve">Proc. Natl. Acad. Sci. U. S. A.</w:t>
        </w:r>
      </w:hyperlink>
      <w:hyperlink r:id="rId139">
        <w:r w:rsidDel="00000000" w:rsidR="00000000" w:rsidRPr="00000000">
          <w:rPr>
            <w:b w:val="0"/>
            <w:i w:val="0"/>
            <w:color w:val="000000"/>
            <w:sz w:val="22"/>
            <w:szCs w:val="22"/>
            <w:u w:val="none"/>
            <w:rtl w:val="0"/>
          </w:rPr>
          <w:t xml:space="preserve"> </w:t>
        </w:r>
      </w:hyperlink>
      <w:hyperlink r:id="rId140">
        <w:r w:rsidDel="00000000" w:rsidR="00000000" w:rsidRPr="00000000">
          <w:rPr>
            <w:b w:val="1"/>
            <w:i w:val="0"/>
            <w:color w:val="000000"/>
            <w:sz w:val="22"/>
            <w:szCs w:val="22"/>
            <w:u w:val="none"/>
            <w:rtl w:val="0"/>
          </w:rPr>
          <w:t xml:space="preserve">107</w:t>
        </w:r>
      </w:hyperlink>
      <w:hyperlink r:id="rId141">
        <w:r w:rsidDel="00000000" w:rsidR="00000000" w:rsidRPr="00000000">
          <w:rPr>
            <w:b w:val="0"/>
            <w:i w:val="0"/>
            <w:color w:val="000000"/>
            <w:sz w:val="22"/>
            <w:szCs w:val="22"/>
            <w:u w:val="none"/>
            <w:rtl w:val="0"/>
          </w:rPr>
          <w:t xml:space="preserve">, 16910–16915 (2010).</w:t>
        </w:r>
      </w:hyperlink>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14.</w:t>
        <w:tab/>
      </w:r>
      <w:hyperlink r:id="rId142">
        <w:r w:rsidDel="00000000" w:rsidR="00000000" w:rsidRPr="00000000">
          <w:rPr>
            <w:b w:val="0"/>
            <w:i w:val="0"/>
            <w:color w:val="000000"/>
            <w:sz w:val="22"/>
            <w:szCs w:val="22"/>
            <w:u w:val="none"/>
            <w:rtl w:val="0"/>
          </w:rPr>
          <w:t xml:space="preserve">Dentro, S. C., Wedge, D. C. &amp; Van Loo, P. Principles of Reconstructing the Subclonal Architecture of Cancers. </w:t>
        </w:r>
      </w:hyperlink>
      <w:hyperlink r:id="rId143">
        <w:r w:rsidDel="00000000" w:rsidR="00000000" w:rsidRPr="00000000">
          <w:rPr>
            <w:b w:val="0"/>
            <w:i w:val="1"/>
            <w:color w:val="000000"/>
            <w:sz w:val="22"/>
            <w:szCs w:val="22"/>
            <w:u w:val="none"/>
            <w:rtl w:val="0"/>
          </w:rPr>
          <w:t xml:space="preserve">Cold Spring Harb. Perspect. Med.</w:t>
        </w:r>
      </w:hyperlink>
      <w:hyperlink r:id="rId144">
        <w:r w:rsidDel="00000000" w:rsidR="00000000" w:rsidRPr="00000000">
          <w:rPr>
            <w:b w:val="0"/>
            <w:i w:val="0"/>
            <w:color w:val="000000"/>
            <w:sz w:val="22"/>
            <w:szCs w:val="22"/>
            <w:u w:val="none"/>
            <w:rtl w:val="0"/>
          </w:rPr>
          <w:t xml:space="preserve"> </w:t>
        </w:r>
      </w:hyperlink>
      <w:hyperlink r:id="rId145">
        <w:r w:rsidDel="00000000" w:rsidR="00000000" w:rsidRPr="00000000">
          <w:rPr>
            <w:b w:val="1"/>
            <w:i w:val="0"/>
            <w:color w:val="000000"/>
            <w:sz w:val="22"/>
            <w:szCs w:val="22"/>
            <w:u w:val="none"/>
            <w:rtl w:val="0"/>
          </w:rPr>
          <w:t xml:space="preserve">7</w:t>
        </w:r>
      </w:hyperlink>
      <w:hyperlink r:id="rId146">
        <w:r w:rsidDel="00000000" w:rsidR="00000000" w:rsidRPr="00000000">
          <w:rPr>
            <w:b w:val="0"/>
            <w:i w:val="0"/>
            <w:color w:val="000000"/>
            <w:sz w:val="22"/>
            <w:szCs w:val="22"/>
            <w:u w:val="none"/>
            <w:rtl w:val="0"/>
          </w:rPr>
          <w:t xml:space="preserve">, (2017).</w:t>
        </w:r>
      </w:hyperlink>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15.</w:t>
        <w:tab/>
      </w:r>
      <w:hyperlink r:id="rId147">
        <w:r w:rsidDel="00000000" w:rsidR="00000000" w:rsidRPr="00000000">
          <w:rPr>
            <w:b w:val="0"/>
            <w:i w:val="0"/>
            <w:color w:val="000000"/>
            <w:sz w:val="22"/>
            <w:szCs w:val="22"/>
            <w:u w:val="none"/>
            <w:rtl w:val="0"/>
          </w:rPr>
          <w:t xml:space="preserve">Weber, C. M., Ramachandran, S. &amp; Henikoff, S. Nucleosomes are context-specific, H2A.Z-modulated barriers to RNA polymerase. </w:t>
        </w:r>
      </w:hyperlink>
      <w:hyperlink r:id="rId148">
        <w:r w:rsidDel="00000000" w:rsidR="00000000" w:rsidRPr="00000000">
          <w:rPr>
            <w:b w:val="0"/>
            <w:i w:val="1"/>
            <w:color w:val="000000"/>
            <w:sz w:val="22"/>
            <w:szCs w:val="22"/>
            <w:u w:val="none"/>
            <w:rtl w:val="0"/>
          </w:rPr>
          <w:t xml:space="preserve">Mol Cell</w:t>
        </w:r>
      </w:hyperlink>
      <w:hyperlink r:id="rId149">
        <w:r w:rsidDel="00000000" w:rsidR="00000000" w:rsidRPr="00000000">
          <w:rPr>
            <w:b w:val="0"/>
            <w:i w:val="0"/>
            <w:color w:val="000000"/>
            <w:sz w:val="22"/>
            <w:szCs w:val="22"/>
            <w:u w:val="none"/>
            <w:rtl w:val="0"/>
          </w:rPr>
          <w:t xml:space="preserve"> </w:t>
        </w:r>
      </w:hyperlink>
      <w:hyperlink r:id="rId150">
        <w:r w:rsidDel="00000000" w:rsidR="00000000" w:rsidRPr="00000000">
          <w:rPr>
            <w:b w:val="1"/>
            <w:i w:val="0"/>
            <w:color w:val="000000"/>
            <w:sz w:val="22"/>
            <w:szCs w:val="22"/>
            <w:u w:val="none"/>
            <w:rtl w:val="0"/>
          </w:rPr>
          <w:t xml:space="preserve">53</w:t>
        </w:r>
      </w:hyperlink>
      <w:hyperlink r:id="rId151">
        <w:r w:rsidDel="00000000" w:rsidR="00000000" w:rsidRPr="00000000">
          <w:rPr>
            <w:b w:val="0"/>
            <w:i w:val="0"/>
            <w:color w:val="000000"/>
            <w:sz w:val="22"/>
            <w:szCs w:val="22"/>
            <w:u w:val="none"/>
            <w:rtl w:val="0"/>
          </w:rPr>
          <w:t xml:space="preserve">, 819–830 (2014).</w:t>
        </w:r>
      </w:hyperlink>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16.</w:t>
        <w:tab/>
      </w:r>
      <w:hyperlink r:id="rId152">
        <w:r w:rsidDel="00000000" w:rsidR="00000000" w:rsidRPr="00000000">
          <w:rPr>
            <w:b w:val="0"/>
            <w:i w:val="0"/>
            <w:color w:val="000000"/>
            <w:sz w:val="22"/>
            <w:szCs w:val="22"/>
            <w:u w:val="none"/>
            <w:rtl w:val="0"/>
          </w:rPr>
          <w:t xml:space="preserve">Rausch, T. </w:t>
        </w:r>
      </w:hyperlink>
      <w:hyperlink r:id="rId153">
        <w:r w:rsidDel="00000000" w:rsidR="00000000" w:rsidRPr="00000000">
          <w:rPr>
            <w:b w:val="0"/>
            <w:i w:val="1"/>
            <w:color w:val="000000"/>
            <w:sz w:val="22"/>
            <w:szCs w:val="22"/>
            <w:u w:val="none"/>
            <w:rtl w:val="0"/>
          </w:rPr>
          <w:t xml:space="preserve">et al.</w:t>
        </w:r>
      </w:hyperlink>
      <w:hyperlink r:id="rId154">
        <w:r w:rsidDel="00000000" w:rsidR="00000000" w:rsidRPr="00000000">
          <w:rPr>
            <w:b w:val="0"/>
            <w:i w:val="0"/>
            <w:color w:val="000000"/>
            <w:sz w:val="22"/>
            <w:szCs w:val="22"/>
            <w:u w:val="none"/>
            <w:rtl w:val="0"/>
          </w:rPr>
          <w:t xml:space="preserve"> DELLY: structural variant discovery by integrated paired-end and split-read analysis. </w:t>
        </w:r>
      </w:hyperlink>
      <w:hyperlink r:id="rId155">
        <w:r w:rsidDel="00000000" w:rsidR="00000000" w:rsidRPr="00000000">
          <w:rPr>
            <w:b w:val="0"/>
            <w:i w:val="1"/>
            <w:color w:val="000000"/>
            <w:sz w:val="22"/>
            <w:szCs w:val="22"/>
            <w:u w:val="none"/>
            <w:rtl w:val="0"/>
          </w:rPr>
          <w:t xml:space="preserve">Bioinformatics</w:t>
        </w:r>
      </w:hyperlink>
      <w:hyperlink r:id="rId156">
        <w:r w:rsidDel="00000000" w:rsidR="00000000" w:rsidRPr="00000000">
          <w:rPr>
            <w:b w:val="0"/>
            <w:i w:val="0"/>
            <w:color w:val="000000"/>
            <w:sz w:val="22"/>
            <w:szCs w:val="22"/>
            <w:u w:val="none"/>
            <w:rtl w:val="0"/>
          </w:rPr>
          <w:t xml:space="preserve"> </w:t>
        </w:r>
      </w:hyperlink>
      <w:hyperlink r:id="rId157">
        <w:r w:rsidDel="00000000" w:rsidR="00000000" w:rsidRPr="00000000">
          <w:rPr>
            <w:b w:val="1"/>
            <w:i w:val="0"/>
            <w:color w:val="000000"/>
            <w:sz w:val="22"/>
            <w:szCs w:val="22"/>
            <w:u w:val="none"/>
            <w:rtl w:val="0"/>
          </w:rPr>
          <w:t xml:space="preserve">28</w:t>
        </w:r>
      </w:hyperlink>
      <w:hyperlink r:id="rId158">
        <w:r w:rsidDel="00000000" w:rsidR="00000000" w:rsidRPr="00000000">
          <w:rPr>
            <w:b w:val="0"/>
            <w:i w:val="0"/>
            <w:color w:val="000000"/>
            <w:sz w:val="22"/>
            <w:szCs w:val="22"/>
            <w:u w:val="none"/>
            <w:rtl w:val="0"/>
          </w:rPr>
          <w:t xml:space="preserve">, i333–i339 (2012).</w:t>
        </w:r>
      </w:hyperlink>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17.</w:t>
        <w:tab/>
      </w:r>
      <w:hyperlink r:id="rId159">
        <w:r w:rsidDel="00000000" w:rsidR="00000000" w:rsidRPr="00000000">
          <w:rPr>
            <w:b w:val="0"/>
            <w:i w:val="0"/>
            <w:color w:val="000000"/>
            <w:sz w:val="22"/>
            <w:szCs w:val="22"/>
            <w:u w:val="none"/>
            <w:rtl w:val="0"/>
          </w:rPr>
          <w:t xml:space="preserve">Layer, R. M., Chiang, C., Quinlan, A. R. &amp; Hall, I. M. LUMPY: a probabilistic framework for structural variant discovery. </w:t>
        </w:r>
      </w:hyperlink>
      <w:hyperlink r:id="rId160">
        <w:r w:rsidDel="00000000" w:rsidR="00000000" w:rsidRPr="00000000">
          <w:rPr>
            <w:b w:val="0"/>
            <w:i w:val="1"/>
            <w:color w:val="000000"/>
            <w:sz w:val="22"/>
            <w:szCs w:val="22"/>
            <w:u w:val="none"/>
            <w:rtl w:val="0"/>
          </w:rPr>
          <w:t xml:space="preserve">Genome Biol.</w:t>
        </w:r>
      </w:hyperlink>
      <w:hyperlink r:id="rId161">
        <w:r w:rsidDel="00000000" w:rsidR="00000000" w:rsidRPr="00000000">
          <w:rPr>
            <w:b w:val="0"/>
            <w:i w:val="0"/>
            <w:color w:val="000000"/>
            <w:sz w:val="22"/>
            <w:szCs w:val="22"/>
            <w:u w:val="none"/>
            <w:rtl w:val="0"/>
          </w:rPr>
          <w:t xml:space="preserve"> </w:t>
        </w:r>
      </w:hyperlink>
      <w:hyperlink r:id="rId162">
        <w:r w:rsidDel="00000000" w:rsidR="00000000" w:rsidRPr="00000000">
          <w:rPr>
            <w:b w:val="1"/>
            <w:i w:val="0"/>
            <w:color w:val="000000"/>
            <w:sz w:val="22"/>
            <w:szCs w:val="22"/>
            <w:u w:val="none"/>
            <w:rtl w:val="0"/>
          </w:rPr>
          <w:t xml:space="preserve">15</w:t>
        </w:r>
      </w:hyperlink>
      <w:hyperlink r:id="rId163">
        <w:r w:rsidDel="00000000" w:rsidR="00000000" w:rsidRPr="00000000">
          <w:rPr>
            <w:b w:val="0"/>
            <w:i w:val="0"/>
            <w:color w:val="000000"/>
            <w:sz w:val="22"/>
            <w:szCs w:val="22"/>
            <w:u w:val="none"/>
            <w:rtl w:val="0"/>
          </w:rPr>
          <w:t xml:space="preserve">, R84 (2014).</w:t>
        </w:r>
      </w:hyperlink>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18.</w:t>
        <w:tab/>
      </w:r>
      <w:hyperlink r:id="rId164">
        <w:r w:rsidDel="00000000" w:rsidR="00000000" w:rsidRPr="00000000">
          <w:rPr>
            <w:b w:val="0"/>
            <w:i w:val="0"/>
            <w:color w:val="000000"/>
            <w:sz w:val="22"/>
            <w:szCs w:val="22"/>
            <w:u w:val="none"/>
            <w:rtl w:val="0"/>
          </w:rPr>
          <w:t xml:space="preserve">Chen, X. </w:t>
        </w:r>
      </w:hyperlink>
      <w:hyperlink r:id="rId165">
        <w:r w:rsidDel="00000000" w:rsidR="00000000" w:rsidRPr="00000000">
          <w:rPr>
            <w:b w:val="0"/>
            <w:i w:val="1"/>
            <w:color w:val="000000"/>
            <w:sz w:val="22"/>
            <w:szCs w:val="22"/>
            <w:u w:val="none"/>
            <w:rtl w:val="0"/>
          </w:rPr>
          <w:t xml:space="preserve">et al.</w:t>
        </w:r>
      </w:hyperlink>
      <w:hyperlink r:id="rId166">
        <w:r w:rsidDel="00000000" w:rsidR="00000000" w:rsidRPr="00000000">
          <w:rPr>
            <w:b w:val="0"/>
            <w:i w:val="0"/>
            <w:color w:val="000000"/>
            <w:sz w:val="22"/>
            <w:szCs w:val="22"/>
            <w:u w:val="none"/>
            <w:rtl w:val="0"/>
          </w:rPr>
          <w:t xml:space="preserve"> Manta: rapid detection of structural variants and indels for germline and cancer sequencing applications. </w:t>
        </w:r>
      </w:hyperlink>
      <w:hyperlink r:id="rId167">
        <w:r w:rsidDel="00000000" w:rsidR="00000000" w:rsidRPr="00000000">
          <w:rPr>
            <w:b w:val="0"/>
            <w:i w:val="1"/>
            <w:color w:val="000000"/>
            <w:sz w:val="22"/>
            <w:szCs w:val="22"/>
            <w:u w:val="none"/>
            <w:rtl w:val="0"/>
          </w:rPr>
          <w:t xml:space="preserve">Bioinformatics</w:t>
        </w:r>
      </w:hyperlink>
      <w:hyperlink r:id="rId168">
        <w:r w:rsidDel="00000000" w:rsidR="00000000" w:rsidRPr="00000000">
          <w:rPr>
            <w:b w:val="0"/>
            <w:i w:val="0"/>
            <w:color w:val="000000"/>
            <w:sz w:val="22"/>
            <w:szCs w:val="22"/>
            <w:u w:val="none"/>
            <w:rtl w:val="0"/>
          </w:rPr>
          <w:t xml:space="preserve"> </w:t>
        </w:r>
      </w:hyperlink>
      <w:hyperlink r:id="rId169">
        <w:r w:rsidDel="00000000" w:rsidR="00000000" w:rsidRPr="00000000">
          <w:rPr>
            <w:b w:val="1"/>
            <w:i w:val="0"/>
            <w:color w:val="000000"/>
            <w:sz w:val="22"/>
            <w:szCs w:val="22"/>
            <w:u w:val="none"/>
            <w:rtl w:val="0"/>
          </w:rPr>
          <w:t xml:space="preserve">32</w:t>
        </w:r>
      </w:hyperlink>
      <w:hyperlink r:id="rId170">
        <w:r w:rsidDel="00000000" w:rsidR="00000000" w:rsidRPr="00000000">
          <w:rPr>
            <w:b w:val="0"/>
            <w:i w:val="0"/>
            <w:color w:val="000000"/>
            <w:sz w:val="22"/>
            <w:szCs w:val="22"/>
            <w:u w:val="none"/>
            <w:rtl w:val="0"/>
          </w:rPr>
          <w:t xml:space="preserve">, 1220–1222 (2016).</w:t>
        </w:r>
      </w:hyperlink>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19.</w:t>
        <w:tab/>
      </w:r>
      <w:hyperlink r:id="rId171">
        <w:r w:rsidDel="00000000" w:rsidR="00000000" w:rsidRPr="00000000">
          <w:rPr>
            <w:b w:val="0"/>
            <w:i w:val="0"/>
            <w:color w:val="000000"/>
            <w:sz w:val="22"/>
            <w:szCs w:val="22"/>
            <w:u w:val="none"/>
            <w:rtl w:val="0"/>
          </w:rPr>
          <w:t xml:space="preserve">Li, Y. </w:t>
        </w:r>
      </w:hyperlink>
      <w:hyperlink r:id="rId172">
        <w:r w:rsidDel="00000000" w:rsidR="00000000" w:rsidRPr="00000000">
          <w:rPr>
            <w:b w:val="0"/>
            <w:i w:val="1"/>
            <w:color w:val="000000"/>
            <w:sz w:val="22"/>
            <w:szCs w:val="22"/>
            <w:u w:val="none"/>
            <w:rtl w:val="0"/>
          </w:rPr>
          <w:t xml:space="preserve">et al.</w:t>
        </w:r>
      </w:hyperlink>
      <w:hyperlink r:id="rId173">
        <w:r w:rsidDel="00000000" w:rsidR="00000000" w:rsidRPr="00000000">
          <w:rPr>
            <w:b w:val="0"/>
            <w:i w:val="0"/>
            <w:color w:val="000000"/>
            <w:sz w:val="22"/>
            <w:szCs w:val="22"/>
            <w:u w:val="none"/>
            <w:rtl w:val="0"/>
          </w:rPr>
          <w:t xml:space="preserve"> Patterns of somatic structural variation in human cancer genomes. </w:t>
        </w:r>
      </w:hyperlink>
      <w:hyperlink r:id="rId174">
        <w:r w:rsidDel="00000000" w:rsidR="00000000" w:rsidRPr="00000000">
          <w:rPr>
            <w:b w:val="0"/>
            <w:i w:val="1"/>
            <w:color w:val="000000"/>
            <w:sz w:val="22"/>
            <w:szCs w:val="22"/>
            <w:u w:val="none"/>
            <w:rtl w:val="0"/>
          </w:rPr>
          <w:t xml:space="preserve">Nature</w:t>
        </w:r>
      </w:hyperlink>
      <w:hyperlink r:id="rId175">
        <w:r w:rsidDel="00000000" w:rsidR="00000000" w:rsidRPr="00000000">
          <w:rPr>
            <w:b w:val="0"/>
            <w:i w:val="0"/>
            <w:color w:val="000000"/>
            <w:sz w:val="22"/>
            <w:szCs w:val="22"/>
            <w:u w:val="none"/>
            <w:rtl w:val="0"/>
          </w:rPr>
          <w:t xml:space="preserve"> </w:t>
        </w:r>
      </w:hyperlink>
      <w:hyperlink r:id="rId176">
        <w:r w:rsidDel="00000000" w:rsidR="00000000" w:rsidRPr="00000000">
          <w:rPr>
            <w:b w:val="1"/>
            <w:i w:val="0"/>
            <w:color w:val="000000"/>
            <w:sz w:val="22"/>
            <w:szCs w:val="22"/>
            <w:u w:val="none"/>
            <w:rtl w:val="0"/>
          </w:rPr>
          <w:t xml:space="preserve">578</w:t>
        </w:r>
      </w:hyperlink>
      <w:hyperlink r:id="rId177">
        <w:r w:rsidDel="00000000" w:rsidR="00000000" w:rsidRPr="00000000">
          <w:rPr>
            <w:b w:val="0"/>
            <w:i w:val="0"/>
            <w:color w:val="000000"/>
            <w:sz w:val="22"/>
            <w:szCs w:val="22"/>
            <w:u w:val="none"/>
            <w:rtl w:val="0"/>
          </w:rPr>
          <w:t xml:space="preserve">, 112–121 (2020).</w:t>
        </w:r>
      </w:hyperlink>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20.</w:t>
        <w:tab/>
      </w:r>
      <w:hyperlink r:id="rId178">
        <w:r w:rsidDel="00000000" w:rsidR="00000000" w:rsidRPr="00000000">
          <w:rPr>
            <w:b w:val="0"/>
            <w:i w:val="0"/>
            <w:color w:val="000000"/>
            <w:sz w:val="22"/>
            <w:szCs w:val="22"/>
            <w:u w:val="none"/>
            <w:rtl w:val="0"/>
          </w:rPr>
          <w:t xml:space="preserve">Gerstung, M. </w:t>
        </w:r>
      </w:hyperlink>
      <w:hyperlink r:id="rId179">
        <w:r w:rsidDel="00000000" w:rsidR="00000000" w:rsidRPr="00000000">
          <w:rPr>
            <w:b w:val="0"/>
            <w:i w:val="1"/>
            <w:color w:val="000000"/>
            <w:sz w:val="22"/>
            <w:szCs w:val="22"/>
            <w:u w:val="none"/>
            <w:rtl w:val="0"/>
          </w:rPr>
          <w:t xml:space="preserve">et al.</w:t>
        </w:r>
      </w:hyperlink>
      <w:hyperlink r:id="rId180">
        <w:r w:rsidDel="00000000" w:rsidR="00000000" w:rsidRPr="00000000">
          <w:rPr>
            <w:b w:val="0"/>
            <w:i w:val="0"/>
            <w:color w:val="000000"/>
            <w:sz w:val="22"/>
            <w:szCs w:val="22"/>
            <w:u w:val="none"/>
            <w:rtl w:val="0"/>
          </w:rPr>
          <w:t xml:space="preserve"> The evolutionary history of 2,658 cancers. </w:t>
        </w:r>
      </w:hyperlink>
      <w:hyperlink r:id="rId181">
        <w:r w:rsidDel="00000000" w:rsidR="00000000" w:rsidRPr="00000000">
          <w:rPr>
            <w:b w:val="0"/>
            <w:i w:val="1"/>
            <w:color w:val="000000"/>
            <w:sz w:val="22"/>
            <w:szCs w:val="22"/>
            <w:u w:val="none"/>
            <w:rtl w:val="0"/>
          </w:rPr>
          <w:t xml:space="preserve">Nature</w:t>
        </w:r>
      </w:hyperlink>
      <w:hyperlink r:id="rId182">
        <w:r w:rsidDel="00000000" w:rsidR="00000000" w:rsidRPr="00000000">
          <w:rPr>
            <w:b w:val="0"/>
            <w:i w:val="0"/>
            <w:color w:val="000000"/>
            <w:sz w:val="22"/>
            <w:szCs w:val="22"/>
            <w:u w:val="none"/>
            <w:rtl w:val="0"/>
          </w:rPr>
          <w:t xml:space="preserve"> </w:t>
        </w:r>
      </w:hyperlink>
      <w:hyperlink r:id="rId183">
        <w:r w:rsidDel="00000000" w:rsidR="00000000" w:rsidRPr="00000000">
          <w:rPr>
            <w:b w:val="1"/>
            <w:i w:val="0"/>
            <w:color w:val="000000"/>
            <w:sz w:val="22"/>
            <w:szCs w:val="22"/>
            <w:u w:val="none"/>
            <w:rtl w:val="0"/>
          </w:rPr>
          <w:t xml:space="preserve">578</w:t>
        </w:r>
      </w:hyperlink>
      <w:hyperlink r:id="rId184">
        <w:r w:rsidDel="00000000" w:rsidR="00000000" w:rsidRPr="00000000">
          <w:rPr>
            <w:b w:val="0"/>
            <w:i w:val="0"/>
            <w:color w:val="000000"/>
            <w:sz w:val="22"/>
            <w:szCs w:val="22"/>
            <w:u w:val="none"/>
            <w:rtl w:val="0"/>
          </w:rPr>
          <w:t xml:space="preserve">, 122–128 (2020).</w:t>
        </w:r>
      </w:hyperlink>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21.</w:t>
        <w:tab/>
      </w:r>
      <w:hyperlink r:id="rId185">
        <w:r w:rsidDel="00000000" w:rsidR="00000000" w:rsidRPr="00000000">
          <w:rPr>
            <w:b w:val="0"/>
            <w:i w:val="0"/>
            <w:color w:val="000000"/>
            <w:sz w:val="22"/>
            <w:szCs w:val="22"/>
            <w:u w:val="none"/>
            <w:rtl w:val="0"/>
          </w:rPr>
          <w:t xml:space="preserve">Martínez-Jiménez, F. </w:t>
        </w:r>
      </w:hyperlink>
      <w:hyperlink r:id="rId186">
        <w:r w:rsidDel="00000000" w:rsidR="00000000" w:rsidRPr="00000000">
          <w:rPr>
            <w:b w:val="0"/>
            <w:i w:val="1"/>
            <w:color w:val="000000"/>
            <w:sz w:val="22"/>
            <w:szCs w:val="22"/>
            <w:u w:val="none"/>
            <w:rtl w:val="0"/>
          </w:rPr>
          <w:t xml:space="preserve">et al.</w:t>
        </w:r>
      </w:hyperlink>
      <w:hyperlink r:id="rId187">
        <w:r w:rsidDel="00000000" w:rsidR="00000000" w:rsidRPr="00000000">
          <w:rPr>
            <w:b w:val="0"/>
            <w:i w:val="0"/>
            <w:color w:val="000000"/>
            <w:sz w:val="22"/>
            <w:szCs w:val="22"/>
            <w:u w:val="none"/>
            <w:rtl w:val="0"/>
          </w:rPr>
          <w:t xml:space="preserve"> A compendium of mutational cancer driver genes. </w:t>
        </w:r>
      </w:hyperlink>
      <w:hyperlink r:id="rId188">
        <w:r w:rsidDel="00000000" w:rsidR="00000000" w:rsidRPr="00000000">
          <w:rPr>
            <w:b w:val="0"/>
            <w:i w:val="1"/>
            <w:color w:val="000000"/>
            <w:sz w:val="22"/>
            <w:szCs w:val="22"/>
            <w:u w:val="none"/>
            <w:rtl w:val="0"/>
          </w:rPr>
          <w:t xml:space="preserve">Nat. Rev. Cancer</w:t>
        </w:r>
      </w:hyperlink>
      <w:hyperlink r:id="rId189">
        <w:r w:rsidDel="00000000" w:rsidR="00000000" w:rsidRPr="00000000">
          <w:rPr>
            <w:b w:val="0"/>
            <w:i w:val="0"/>
            <w:color w:val="000000"/>
            <w:sz w:val="22"/>
            <w:szCs w:val="22"/>
            <w:u w:val="none"/>
            <w:rtl w:val="0"/>
          </w:rPr>
          <w:t xml:space="preserve"> </w:t>
        </w:r>
      </w:hyperlink>
      <w:hyperlink r:id="rId190">
        <w:r w:rsidDel="00000000" w:rsidR="00000000" w:rsidRPr="00000000">
          <w:rPr>
            <w:b w:val="1"/>
            <w:i w:val="0"/>
            <w:color w:val="000000"/>
            <w:sz w:val="22"/>
            <w:szCs w:val="22"/>
            <w:u w:val="none"/>
            <w:rtl w:val="0"/>
          </w:rPr>
          <w:t xml:space="preserve">20</w:t>
        </w:r>
      </w:hyperlink>
      <w:hyperlink r:id="rId191">
        <w:r w:rsidDel="00000000" w:rsidR="00000000" w:rsidRPr="00000000">
          <w:rPr>
            <w:b w:val="0"/>
            <w:i w:val="0"/>
            <w:color w:val="000000"/>
            <w:sz w:val="22"/>
            <w:szCs w:val="22"/>
            <w:u w:val="none"/>
            <w:rtl w:val="0"/>
          </w:rPr>
          <w:t xml:space="preserve">, 555–572 (2020).</w:t>
        </w:r>
      </w:hyperlink>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22.</w:t>
        <w:tab/>
      </w:r>
      <w:hyperlink r:id="rId192">
        <w:r w:rsidDel="00000000" w:rsidR="00000000" w:rsidRPr="00000000">
          <w:rPr>
            <w:b w:val="0"/>
            <w:i w:val="0"/>
            <w:color w:val="000000"/>
            <w:sz w:val="22"/>
            <w:szCs w:val="22"/>
            <w:u w:val="none"/>
            <w:rtl w:val="0"/>
          </w:rPr>
          <w:t xml:space="preserve">Priestley, P. </w:t>
        </w:r>
      </w:hyperlink>
      <w:hyperlink r:id="rId193">
        <w:r w:rsidDel="00000000" w:rsidR="00000000" w:rsidRPr="00000000">
          <w:rPr>
            <w:b w:val="0"/>
            <w:i w:val="1"/>
            <w:color w:val="000000"/>
            <w:sz w:val="22"/>
            <w:szCs w:val="22"/>
            <w:u w:val="none"/>
            <w:rtl w:val="0"/>
          </w:rPr>
          <w:t xml:space="preserve">et al.</w:t>
        </w:r>
      </w:hyperlink>
      <w:hyperlink r:id="rId194">
        <w:r w:rsidDel="00000000" w:rsidR="00000000" w:rsidRPr="00000000">
          <w:rPr>
            <w:b w:val="0"/>
            <w:i w:val="0"/>
            <w:color w:val="000000"/>
            <w:sz w:val="22"/>
            <w:szCs w:val="22"/>
            <w:u w:val="none"/>
            <w:rtl w:val="0"/>
          </w:rPr>
          <w:t xml:space="preserve"> Pan-cancer whole-genome analyses of metastatic solid tumours. </w:t>
        </w:r>
      </w:hyperlink>
      <w:hyperlink r:id="rId195">
        <w:r w:rsidDel="00000000" w:rsidR="00000000" w:rsidRPr="00000000">
          <w:rPr>
            <w:b w:val="0"/>
            <w:i w:val="1"/>
            <w:color w:val="000000"/>
            <w:sz w:val="22"/>
            <w:szCs w:val="22"/>
            <w:u w:val="none"/>
            <w:rtl w:val="0"/>
          </w:rPr>
          <w:t xml:space="preserve">Nature</w:t>
        </w:r>
      </w:hyperlink>
      <w:hyperlink r:id="rId196">
        <w:r w:rsidDel="00000000" w:rsidR="00000000" w:rsidRPr="00000000">
          <w:rPr>
            <w:b w:val="0"/>
            <w:i w:val="0"/>
            <w:color w:val="000000"/>
            <w:sz w:val="22"/>
            <w:szCs w:val="22"/>
            <w:u w:val="none"/>
            <w:rtl w:val="0"/>
          </w:rPr>
          <w:t xml:space="preserve"> </w:t>
        </w:r>
      </w:hyperlink>
      <w:hyperlink r:id="rId197">
        <w:r w:rsidDel="00000000" w:rsidR="00000000" w:rsidRPr="00000000">
          <w:rPr>
            <w:b w:val="1"/>
            <w:i w:val="0"/>
            <w:color w:val="000000"/>
            <w:sz w:val="22"/>
            <w:szCs w:val="22"/>
            <w:u w:val="none"/>
            <w:rtl w:val="0"/>
          </w:rPr>
          <w:t xml:space="preserve">575</w:t>
        </w:r>
      </w:hyperlink>
      <w:hyperlink r:id="rId198">
        <w:r w:rsidDel="00000000" w:rsidR="00000000" w:rsidRPr="00000000">
          <w:rPr>
            <w:b w:val="0"/>
            <w:i w:val="0"/>
            <w:color w:val="000000"/>
            <w:sz w:val="22"/>
            <w:szCs w:val="22"/>
            <w:u w:val="none"/>
            <w:rtl w:val="0"/>
          </w:rPr>
          <w:t xml:space="preserve">, 210–216 (2019).</w:t>
        </w:r>
      </w:hyperlink>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23.</w:t>
        <w:tab/>
      </w:r>
      <w:hyperlink r:id="rId199">
        <w:r w:rsidDel="00000000" w:rsidR="00000000" w:rsidRPr="00000000">
          <w:rPr>
            <w:b w:val="0"/>
            <w:i w:val="0"/>
            <w:color w:val="000000"/>
            <w:sz w:val="22"/>
            <w:szCs w:val="22"/>
            <w:u w:val="none"/>
            <w:rtl w:val="0"/>
          </w:rPr>
          <w:t xml:space="preserve">Martincorena, I. </w:t>
        </w:r>
      </w:hyperlink>
      <w:hyperlink r:id="rId200">
        <w:r w:rsidDel="00000000" w:rsidR="00000000" w:rsidRPr="00000000">
          <w:rPr>
            <w:b w:val="0"/>
            <w:i w:val="1"/>
            <w:color w:val="000000"/>
            <w:sz w:val="22"/>
            <w:szCs w:val="22"/>
            <w:u w:val="none"/>
            <w:rtl w:val="0"/>
          </w:rPr>
          <w:t xml:space="preserve">et al.</w:t>
        </w:r>
      </w:hyperlink>
      <w:hyperlink r:id="rId201">
        <w:r w:rsidDel="00000000" w:rsidR="00000000" w:rsidRPr="00000000">
          <w:rPr>
            <w:b w:val="0"/>
            <w:i w:val="0"/>
            <w:color w:val="000000"/>
            <w:sz w:val="22"/>
            <w:szCs w:val="22"/>
            <w:u w:val="none"/>
            <w:rtl w:val="0"/>
          </w:rPr>
          <w:t xml:space="preserve"> Universal Patterns of Selection in Cancer and Somatic Tissues. </w:t>
        </w:r>
      </w:hyperlink>
      <w:hyperlink r:id="rId202">
        <w:r w:rsidDel="00000000" w:rsidR="00000000" w:rsidRPr="00000000">
          <w:rPr>
            <w:b w:val="0"/>
            <w:i w:val="1"/>
            <w:color w:val="000000"/>
            <w:sz w:val="22"/>
            <w:szCs w:val="22"/>
            <w:u w:val="none"/>
            <w:rtl w:val="0"/>
          </w:rPr>
          <w:t xml:space="preserve">Cell</w:t>
        </w:r>
      </w:hyperlink>
      <w:hyperlink r:id="rId203">
        <w:r w:rsidDel="00000000" w:rsidR="00000000" w:rsidRPr="00000000">
          <w:rPr>
            <w:b w:val="0"/>
            <w:i w:val="0"/>
            <w:color w:val="000000"/>
            <w:sz w:val="22"/>
            <w:szCs w:val="22"/>
            <w:u w:val="none"/>
            <w:rtl w:val="0"/>
          </w:rPr>
          <w:t xml:space="preserve"> </w:t>
        </w:r>
      </w:hyperlink>
      <w:hyperlink r:id="rId204">
        <w:r w:rsidDel="00000000" w:rsidR="00000000" w:rsidRPr="00000000">
          <w:rPr>
            <w:b w:val="1"/>
            <w:i w:val="0"/>
            <w:color w:val="000000"/>
            <w:sz w:val="22"/>
            <w:szCs w:val="22"/>
            <w:u w:val="none"/>
            <w:rtl w:val="0"/>
          </w:rPr>
          <w:t xml:space="preserve">173</w:t>
        </w:r>
      </w:hyperlink>
      <w:hyperlink r:id="rId205">
        <w:r w:rsidDel="00000000" w:rsidR="00000000" w:rsidRPr="00000000">
          <w:rPr>
            <w:b w:val="0"/>
            <w:i w:val="0"/>
            <w:color w:val="000000"/>
            <w:sz w:val="22"/>
            <w:szCs w:val="22"/>
            <w:u w:val="none"/>
            <w:rtl w:val="0"/>
          </w:rPr>
          <w:t xml:space="preserve">, 1823 (2018).</w:t>
        </w:r>
      </w:hyperlink>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24.</w:t>
        <w:tab/>
      </w:r>
      <w:hyperlink r:id="rId206">
        <w:r w:rsidDel="00000000" w:rsidR="00000000" w:rsidRPr="00000000">
          <w:rPr>
            <w:b w:val="0"/>
            <w:i w:val="0"/>
            <w:color w:val="000000"/>
            <w:sz w:val="22"/>
            <w:szCs w:val="22"/>
            <w:u w:val="none"/>
            <w:rtl w:val="0"/>
          </w:rPr>
          <w:t xml:space="preserve">Mularoni, L., Sabarinathan, R., Deu-Pons, J., Gonzalez-Perez, A. &amp; López-Bigas, N. OncodriveFML: a general framework to identify coding and non-coding regions with cancer driver mutations. </w:t>
        </w:r>
      </w:hyperlink>
      <w:hyperlink r:id="rId207">
        <w:r w:rsidDel="00000000" w:rsidR="00000000" w:rsidRPr="00000000">
          <w:rPr>
            <w:b w:val="0"/>
            <w:i w:val="1"/>
            <w:color w:val="000000"/>
            <w:sz w:val="22"/>
            <w:szCs w:val="22"/>
            <w:u w:val="none"/>
            <w:rtl w:val="0"/>
          </w:rPr>
          <w:t xml:space="preserve">Genome Biol.</w:t>
        </w:r>
      </w:hyperlink>
      <w:hyperlink r:id="rId208">
        <w:r w:rsidDel="00000000" w:rsidR="00000000" w:rsidRPr="00000000">
          <w:rPr>
            <w:b w:val="0"/>
            <w:i w:val="0"/>
            <w:color w:val="000000"/>
            <w:sz w:val="22"/>
            <w:szCs w:val="22"/>
            <w:u w:val="none"/>
            <w:rtl w:val="0"/>
          </w:rPr>
          <w:t xml:space="preserve"> </w:t>
        </w:r>
      </w:hyperlink>
      <w:hyperlink r:id="rId209">
        <w:r w:rsidDel="00000000" w:rsidR="00000000" w:rsidRPr="00000000">
          <w:rPr>
            <w:b w:val="1"/>
            <w:i w:val="0"/>
            <w:color w:val="000000"/>
            <w:sz w:val="22"/>
            <w:szCs w:val="22"/>
            <w:u w:val="none"/>
            <w:rtl w:val="0"/>
          </w:rPr>
          <w:t xml:space="preserve">17</w:t>
        </w:r>
      </w:hyperlink>
      <w:hyperlink r:id="rId210">
        <w:r w:rsidDel="00000000" w:rsidR="00000000" w:rsidRPr="00000000">
          <w:rPr>
            <w:b w:val="0"/>
            <w:i w:val="0"/>
            <w:color w:val="000000"/>
            <w:sz w:val="22"/>
            <w:szCs w:val="22"/>
            <w:u w:val="none"/>
            <w:rtl w:val="0"/>
          </w:rPr>
          <w:t xml:space="preserve">, 128 (2016).</w:t>
        </w:r>
      </w:hyperlink>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25.</w:t>
        <w:tab/>
      </w:r>
      <w:hyperlink r:id="rId211">
        <w:r w:rsidDel="00000000" w:rsidR="00000000" w:rsidRPr="00000000">
          <w:rPr>
            <w:b w:val="0"/>
            <w:i w:val="0"/>
            <w:color w:val="000000"/>
            <w:sz w:val="22"/>
            <w:szCs w:val="22"/>
            <w:u w:val="none"/>
            <w:rtl w:val="0"/>
          </w:rPr>
          <w:t xml:space="preserve">Arnedo-Pac, C., Mularoni, L., Muiños, F., Gonzalez-Perez, A. &amp; Lopez-Bigas, N. OncodriveCLUSTL: a sequence-based clustering method to identify cancer drivers. </w:t>
        </w:r>
      </w:hyperlink>
      <w:hyperlink r:id="rId212">
        <w:r w:rsidDel="00000000" w:rsidR="00000000" w:rsidRPr="00000000">
          <w:rPr>
            <w:b w:val="0"/>
            <w:i w:val="1"/>
            <w:color w:val="000000"/>
            <w:sz w:val="22"/>
            <w:szCs w:val="22"/>
            <w:u w:val="none"/>
            <w:rtl w:val="0"/>
          </w:rPr>
          <w:t xml:space="preserve">Bioinformatics</w:t>
        </w:r>
      </w:hyperlink>
      <w:hyperlink r:id="rId213">
        <w:r w:rsidDel="00000000" w:rsidR="00000000" w:rsidRPr="00000000">
          <w:rPr>
            <w:b w:val="0"/>
            <w:i w:val="0"/>
            <w:color w:val="000000"/>
            <w:sz w:val="22"/>
            <w:szCs w:val="22"/>
            <w:u w:val="none"/>
            <w:rtl w:val="0"/>
          </w:rPr>
          <w:t xml:space="preserve"> </w:t>
        </w:r>
      </w:hyperlink>
      <w:hyperlink r:id="rId214">
        <w:r w:rsidDel="00000000" w:rsidR="00000000" w:rsidRPr="00000000">
          <w:rPr>
            <w:b w:val="1"/>
            <w:i w:val="0"/>
            <w:color w:val="000000"/>
            <w:sz w:val="22"/>
            <w:szCs w:val="22"/>
            <w:u w:val="none"/>
            <w:rtl w:val="0"/>
          </w:rPr>
          <w:t xml:space="preserve">35</w:t>
        </w:r>
      </w:hyperlink>
      <w:hyperlink r:id="rId215">
        <w:r w:rsidDel="00000000" w:rsidR="00000000" w:rsidRPr="00000000">
          <w:rPr>
            <w:b w:val="0"/>
            <w:i w:val="0"/>
            <w:color w:val="000000"/>
            <w:sz w:val="22"/>
            <w:szCs w:val="22"/>
            <w:u w:val="none"/>
            <w:rtl w:val="0"/>
          </w:rPr>
          <w:t xml:space="preserve">, 5396 (2019).</w:t>
        </w:r>
      </w:hyperlink>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26.</w:t>
        <w:tab/>
      </w:r>
      <w:hyperlink r:id="rId216">
        <w:r w:rsidDel="00000000" w:rsidR="00000000" w:rsidRPr="00000000">
          <w:rPr>
            <w:b w:val="0"/>
            <w:i w:val="0"/>
            <w:color w:val="000000"/>
            <w:sz w:val="22"/>
            <w:szCs w:val="22"/>
            <w:u w:val="none"/>
            <w:rtl w:val="0"/>
          </w:rPr>
          <w:t xml:space="preserve">Weghorn, D. &amp; Sunyaev, S. Bayesian inference of negative and positive selection in human cancers. </w:t>
        </w:r>
      </w:hyperlink>
      <w:hyperlink r:id="rId217">
        <w:r w:rsidDel="00000000" w:rsidR="00000000" w:rsidRPr="00000000">
          <w:rPr>
            <w:b w:val="0"/>
            <w:i w:val="1"/>
            <w:color w:val="000000"/>
            <w:sz w:val="22"/>
            <w:szCs w:val="22"/>
            <w:u w:val="none"/>
            <w:rtl w:val="0"/>
          </w:rPr>
          <w:t xml:space="preserve">Nat. Genet.</w:t>
        </w:r>
      </w:hyperlink>
      <w:hyperlink r:id="rId218">
        <w:r w:rsidDel="00000000" w:rsidR="00000000" w:rsidRPr="00000000">
          <w:rPr>
            <w:b w:val="0"/>
            <w:i w:val="0"/>
            <w:color w:val="000000"/>
            <w:sz w:val="22"/>
            <w:szCs w:val="22"/>
            <w:u w:val="none"/>
            <w:rtl w:val="0"/>
          </w:rPr>
          <w:t xml:space="preserve"> </w:t>
        </w:r>
      </w:hyperlink>
      <w:hyperlink r:id="rId219">
        <w:r w:rsidDel="00000000" w:rsidR="00000000" w:rsidRPr="00000000">
          <w:rPr>
            <w:b w:val="1"/>
            <w:i w:val="0"/>
            <w:color w:val="000000"/>
            <w:sz w:val="22"/>
            <w:szCs w:val="22"/>
            <w:u w:val="none"/>
            <w:rtl w:val="0"/>
          </w:rPr>
          <w:t xml:space="preserve">49</w:t>
        </w:r>
      </w:hyperlink>
      <w:hyperlink r:id="rId220">
        <w:r w:rsidDel="00000000" w:rsidR="00000000" w:rsidRPr="00000000">
          <w:rPr>
            <w:b w:val="0"/>
            <w:i w:val="0"/>
            <w:color w:val="000000"/>
            <w:sz w:val="22"/>
            <w:szCs w:val="22"/>
            <w:u w:val="none"/>
            <w:rtl w:val="0"/>
          </w:rPr>
          <w:t xml:space="preserve">, 1785–1788 (2017).</w:t>
        </w:r>
      </w:hyperlink>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27.</w:t>
        <w:tab/>
      </w:r>
      <w:hyperlink r:id="rId221">
        <w:r w:rsidDel="00000000" w:rsidR="00000000" w:rsidRPr="00000000">
          <w:rPr>
            <w:b w:val="0"/>
            <w:i w:val="0"/>
            <w:color w:val="000000"/>
            <w:sz w:val="22"/>
            <w:szCs w:val="22"/>
            <w:u w:val="none"/>
            <w:rtl w:val="0"/>
          </w:rPr>
          <w:t xml:space="preserve">Dietlein, F. </w:t>
        </w:r>
      </w:hyperlink>
      <w:hyperlink r:id="rId222">
        <w:r w:rsidDel="00000000" w:rsidR="00000000" w:rsidRPr="00000000">
          <w:rPr>
            <w:b w:val="0"/>
            <w:i w:val="1"/>
            <w:color w:val="000000"/>
            <w:sz w:val="22"/>
            <w:szCs w:val="22"/>
            <w:u w:val="none"/>
            <w:rtl w:val="0"/>
          </w:rPr>
          <w:t xml:space="preserve">et al.</w:t>
        </w:r>
      </w:hyperlink>
      <w:hyperlink r:id="rId223">
        <w:r w:rsidDel="00000000" w:rsidR="00000000" w:rsidRPr="00000000">
          <w:rPr>
            <w:b w:val="0"/>
            <w:i w:val="0"/>
            <w:color w:val="000000"/>
            <w:sz w:val="22"/>
            <w:szCs w:val="22"/>
            <w:u w:val="none"/>
            <w:rtl w:val="0"/>
          </w:rPr>
          <w:t xml:space="preserve"> Identification of cancer driver genes based on nucleotide context. </w:t>
        </w:r>
      </w:hyperlink>
      <w:hyperlink r:id="rId224">
        <w:r w:rsidDel="00000000" w:rsidR="00000000" w:rsidRPr="00000000">
          <w:rPr>
            <w:b w:val="0"/>
            <w:i w:val="1"/>
            <w:color w:val="000000"/>
            <w:sz w:val="22"/>
            <w:szCs w:val="22"/>
            <w:u w:val="none"/>
            <w:rtl w:val="0"/>
          </w:rPr>
          <w:t xml:space="preserve">Nat. Genet.</w:t>
        </w:r>
      </w:hyperlink>
      <w:hyperlink r:id="rId225">
        <w:r w:rsidDel="00000000" w:rsidR="00000000" w:rsidRPr="00000000">
          <w:rPr>
            <w:b w:val="0"/>
            <w:i w:val="0"/>
            <w:color w:val="000000"/>
            <w:sz w:val="22"/>
            <w:szCs w:val="22"/>
            <w:u w:val="none"/>
            <w:rtl w:val="0"/>
          </w:rPr>
          <w:t xml:space="preserve"> </w:t>
        </w:r>
      </w:hyperlink>
      <w:hyperlink r:id="rId226">
        <w:r w:rsidDel="00000000" w:rsidR="00000000" w:rsidRPr="00000000">
          <w:rPr>
            <w:b w:val="1"/>
            <w:i w:val="0"/>
            <w:color w:val="000000"/>
            <w:sz w:val="22"/>
            <w:szCs w:val="22"/>
            <w:u w:val="none"/>
            <w:rtl w:val="0"/>
          </w:rPr>
          <w:t xml:space="preserve">52</w:t>
        </w:r>
      </w:hyperlink>
      <w:hyperlink r:id="rId227">
        <w:r w:rsidDel="00000000" w:rsidR="00000000" w:rsidRPr="00000000">
          <w:rPr>
            <w:b w:val="0"/>
            <w:i w:val="0"/>
            <w:color w:val="000000"/>
            <w:sz w:val="22"/>
            <w:szCs w:val="22"/>
            <w:u w:val="none"/>
            <w:rtl w:val="0"/>
          </w:rPr>
          <w:t xml:space="preserve">, 208–218 (2020).</w:t>
        </w:r>
      </w:hyperlink>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28.</w:t>
        <w:tab/>
      </w:r>
      <w:hyperlink r:id="rId228">
        <w:r w:rsidDel="00000000" w:rsidR="00000000" w:rsidRPr="00000000">
          <w:rPr>
            <w:b w:val="0"/>
            <w:i w:val="0"/>
            <w:color w:val="000000"/>
            <w:sz w:val="22"/>
            <w:szCs w:val="22"/>
            <w:u w:val="none"/>
            <w:rtl w:val="0"/>
          </w:rPr>
          <w:t xml:space="preserve">Tokheim, C. </w:t>
        </w:r>
      </w:hyperlink>
      <w:hyperlink r:id="rId229">
        <w:r w:rsidDel="00000000" w:rsidR="00000000" w:rsidRPr="00000000">
          <w:rPr>
            <w:b w:val="0"/>
            <w:i w:val="1"/>
            <w:color w:val="000000"/>
            <w:sz w:val="22"/>
            <w:szCs w:val="22"/>
            <w:u w:val="none"/>
            <w:rtl w:val="0"/>
          </w:rPr>
          <w:t xml:space="preserve">et al.</w:t>
        </w:r>
      </w:hyperlink>
      <w:hyperlink r:id="rId230">
        <w:r w:rsidDel="00000000" w:rsidR="00000000" w:rsidRPr="00000000">
          <w:rPr>
            <w:b w:val="0"/>
            <w:i w:val="0"/>
            <w:color w:val="000000"/>
            <w:sz w:val="22"/>
            <w:szCs w:val="22"/>
            <w:u w:val="none"/>
            <w:rtl w:val="0"/>
          </w:rPr>
          <w:t xml:space="preserve"> Exome-Scale Discovery of Hotspot Mutation Regions in Human Cancer Using 3D Protein Structure. </w:t>
        </w:r>
      </w:hyperlink>
      <w:hyperlink r:id="rId231">
        <w:r w:rsidDel="00000000" w:rsidR="00000000" w:rsidRPr="00000000">
          <w:rPr>
            <w:b w:val="0"/>
            <w:i w:val="1"/>
            <w:color w:val="000000"/>
            <w:sz w:val="22"/>
            <w:szCs w:val="22"/>
            <w:u w:val="none"/>
            <w:rtl w:val="0"/>
          </w:rPr>
          <w:t xml:space="preserve">Cancer Res.</w:t>
        </w:r>
      </w:hyperlink>
      <w:hyperlink r:id="rId232">
        <w:r w:rsidDel="00000000" w:rsidR="00000000" w:rsidRPr="00000000">
          <w:rPr>
            <w:b w:val="0"/>
            <w:i w:val="0"/>
            <w:color w:val="000000"/>
            <w:sz w:val="22"/>
            <w:szCs w:val="22"/>
            <w:u w:val="none"/>
            <w:rtl w:val="0"/>
          </w:rPr>
          <w:t xml:space="preserve"> </w:t>
        </w:r>
      </w:hyperlink>
      <w:hyperlink r:id="rId233">
        <w:r w:rsidDel="00000000" w:rsidR="00000000" w:rsidRPr="00000000">
          <w:rPr>
            <w:b w:val="1"/>
            <w:i w:val="0"/>
            <w:color w:val="000000"/>
            <w:sz w:val="22"/>
            <w:szCs w:val="22"/>
            <w:u w:val="none"/>
            <w:rtl w:val="0"/>
          </w:rPr>
          <w:t xml:space="preserve">76</w:t>
        </w:r>
      </w:hyperlink>
      <w:hyperlink r:id="rId234">
        <w:r w:rsidDel="00000000" w:rsidR="00000000" w:rsidRPr="00000000">
          <w:rPr>
            <w:b w:val="0"/>
            <w:i w:val="0"/>
            <w:color w:val="000000"/>
            <w:sz w:val="22"/>
            <w:szCs w:val="22"/>
            <w:u w:val="none"/>
            <w:rtl w:val="0"/>
          </w:rPr>
          <w:t xml:space="preserve">, 3719–3731 (2016).</w:t>
        </w:r>
      </w:hyperlink>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29.</w:t>
        <w:tab/>
      </w:r>
      <w:hyperlink r:id="rId235">
        <w:r w:rsidDel="00000000" w:rsidR="00000000" w:rsidRPr="00000000">
          <w:rPr>
            <w:b w:val="0"/>
            <w:i w:val="0"/>
            <w:color w:val="000000"/>
            <w:sz w:val="22"/>
            <w:szCs w:val="22"/>
            <w:u w:val="none"/>
            <w:rtl w:val="0"/>
          </w:rPr>
          <w:t xml:space="preserve">Martínez-Jiménez, F., Muiños, F., López-Arribillaga, E., Lopez-Bigas, N. &amp; Gonzalez-Perez, A. Systematic analysis of alterations in the ubiquitin proteolysis system reveals its contribution to driver mutations in cancer. </w:t>
        </w:r>
      </w:hyperlink>
      <w:hyperlink r:id="rId236">
        <w:r w:rsidDel="00000000" w:rsidR="00000000" w:rsidRPr="00000000">
          <w:rPr>
            <w:b w:val="0"/>
            <w:i w:val="1"/>
            <w:color w:val="000000"/>
            <w:sz w:val="22"/>
            <w:szCs w:val="22"/>
            <w:u w:val="none"/>
            <w:rtl w:val="0"/>
          </w:rPr>
          <w:t xml:space="preserve">Nat Cancer</w:t>
        </w:r>
      </w:hyperlink>
      <w:hyperlink r:id="rId237">
        <w:r w:rsidDel="00000000" w:rsidR="00000000" w:rsidRPr="00000000">
          <w:rPr>
            <w:b w:val="0"/>
            <w:i w:val="0"/>
            <w:color w:val="000000"/>
            <w:sz w:val="22"/>
            <w:szCs w:val="22"/>
            <w:u w:val="none"/>
            <w:rtl w:val="0"/>
          </w:rPr>
          <w:t xml:space="preserve"> </w:t>
        </w:r>
      </w:hyperlink>
      <w:hyperlink r:id="rId238">
        <w:r w:rsidDel="00000000" w:rsidR="00000000" w:rsidRPr="00000000">
          <w:rPr>
            <w:b w:val="1"/>
            <w:i w:val="0"/>
            <w:color w:val="000000"/>
            <w:sz w:val="22"/>
            <w:szCs w:val="22"/>
            <w:u w:val="none"/>
            <w:rtl w:val="0"/>
          </w:rPr>
          <w:t xml:space="preserve">1</w:t>
        </w:r>
      </w:hyperlink>
      <w:hyperlink r:id="rId239">
        <w:r w:rsidDel="00000000" w:rsidR="00000000" w:rsidRPr="00000000">
          <w:rPr>
            <w:b w:val="0"/>
            <w:i w:val="0"/>
            <w:color w:val="000000"/>
            <w:sz w:val="22"/>
            <w:szCs w:val="22"/>
            <w:u w:val="none"/>
            <w:rtl w:val="0"/>
          </w:rPr>
          <w:t xml:space="preserve">, 122–135 (2020).</w:t>
        </w:r>
      </w:hyperlink>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30.</w:t>
        <w:tab/>
      </w:r>
      <w:hyperlink r:id="rId240">
        <w:r w:rsidDel="00000000" w:rsidR="00000000" w:rsidRPr="00000000">
          <w:rPr>
            <w:b w:val="0"/>
            <w:i w:val="0"/>
            <w:color w:val="000000"/>
            <w:sz w:val="22"/>
            <w:szCs w:val="22"/>
            <w:u w:val="none"/>
            <w:rtl w:val="0"/>
          </w:rPr>
          <w:t xml:space="preserve">Sondka, Z. </w:t>
        </w:r>
      </w:hyperlink>
      <w:hyperlink r:id="rId241">
        <w:r w:rsidDel="00000000" w:rsidR="00000000" w:rsidRPr="00000000">
          <w:rPr>
            <w:b w:val="0"/>
            <w:i w:val="1"/>
            <w:color w:val="000000"/>
            <w:sz w:val="22"/>
            <w:szCs w:val="22"/>
            <w:u w:val="none"/>
            <w:rtl w:val="0"/>
          </w:rPr>
          <w:t xml:space="preserve">et al.</w:t>
        </w:r>
      </w:hyperlink>
      <w:hyperlink r:id="rId242">
        <w:r w:rsidDel="00000000" w:rsidR="00000000" w:rsidRPr="00000000">
          <w:rPr>
            <w:b w:val="0"/>
            <w:i w:val="0"/>
            <w:color w:val="000000"/>
            <w:sz w:val="22"/>
            <w:szCs w:val="22"/>
            <w:u w:val="none"/>
            <w:rtl w:val="0"/>
          </w:rPr>
          <w:t xml:space="preserve"> The COSMIC Cancer Gene Census: describing genetic dysfunction across all human cancers. </w:t>
        </w:r>
      </w:hyperlink>
      <w:hyperlink r:id="rId243">
        <w:r w:rsidDel="00000000" w:rsidR="00000000" w:rsidRPr="00000000">
          <w:rPr>
            <w:b w:val="0"/>
            <w:i w:val="1"/>
            <w:color w:val="000000"/>
            <w:sz w:val="22"/>
            <w:szCs w:val="22"/>
            <w:u w:val="none"/>
            <w:rtl w:val="0"/>
          </w:rPr>
          <w:t xml:space="preserve">Nat. Rev. Cancer</w:t>
        </w:r>
      </w:hyperlink>
      <w:hyperlink r:id="rId244">
        <w:r w:rsidDel="00000000" w:rsidR="00000000" w:rsidRPr="00000000">
          <w:rPr>
            <w:b w:val="0"/>
            <w:i w:val="0"/>
            <w:color w:val="000000"/>
            <w:sz w:val="22"/>
            <w:szCs w:val="22"/>
            <w:u w:val="none"/>
            <w:rtl w:val="0"/>
          </w:rPr>
          <w:t xml:space="preserve"> </w:t>
        </w:r>
      </w:hyperlink>
      <w:hyperlink r:id="rId245">
        <w:r w:rsidDel="00000000" w:rsidR="00000000" w:rsidRPr="00000000">
          <w:rPr>
            <w:b w:val="1"/>
            <w:i w:val="0"/>
            <w:color w:val="000000"/>
            <w:sz w:val="22"/>
            <w:szCs w:val="22"/>
            <w:u w:val="none"/>
            <w:rtl w:val="0"/>
          </w:rPr>
          <w:t xml:space="preserve">18</w:t>
        </w:r>
      </w:hyperlink>
      <w:hyperlink r:id="rId246">
        <w:r w:rsidDel="00000000" w:rsidR="00000000" w:rsidRPr="00000000">
          <w:rPr>
            <w:b w:val="0"/>
            <w:i w:val="0"/>
            <w:color w:val="000000"/>
            <w:sz w:val="22"/>
            <w:szCs w:val="22"/>
            <w:u w:val="none"/>
            <w:rtl w:val="0"/>
          </w:rPr>
          <w:t xml:space="preserve">, 696–705 (2018).</w:t>
        </w:r>
      </w:hyperlink>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31.</w:t>
        <w:tab/>
      </w:r>
      <w:hyperlink r:id="rId247">
        <w:r w:rsidDel="00000000" w:rsidR="00000000" w:rsidRPr="00000000">
          <w:rPr>
            <w:b w:val="0"/>
            <w:i w:val="0"/>
            <w:color w:val="000000"/>
            <w:sz w:val="22"/>
            <w:szCs w:val="22"/>
            <w:u w:val="none"/>
            <w:rtl w:val="0"/>
          </w:rPr>
          <w:t xml:space="preserve">Kinnersley, B. </w:t>
        </w:r>
      </w:hyperlink>
      <w:hyperlink r:id="rId248">
        <w:r w:rsidDel="00000000" w:rsidR="00000000" w:rsidRPr="00000000">
          <w:rPr>
            <w:b w:val="0"/>
            <w:i w:val="1"/>
            <w:color w:val="000000"/>
            <w:sz w:val="22"/>
            <w:szCs w:val="22"/>
            <w:u w:val="none"/>
            <w:rtl w:val="0"/>
          </w:rPr>
          <w:t xml:space="preserve">et al.</w:t>
        </w:r>
      </w:hyperlink>
      <w:hyperlink r:id="rId249">
        <w:r w:rsidDel="00000000" w:rsidR="00000000" w:rsidRPr="00000000">
          <w:rPr>
            <w:b w:val="0"/>
            <w:i w:val="0"/>
            <w:color w:val="000000"/>
            <w:sz w:val="22"/>
            <w:szCs w:val="22"/>
            <w:u w:val="none"/>
            <w:rtl w:val="0"/>
          </w:rPr>
          <w:t xml:space="preserve"> Cancer driver genes and opportunities for precision oncology revealed by whole genome sequencing 10,478 cancers. </w:t>
        </w:r>
      </w:hyperlink>
      <w:hyperlink r:id="rId250">
        <w:r w:rsidDel="00000000" w:rsidR="00000000" w:rsidRPr="00000000">
          <w:rPr>
            <w:b w:val="0"/>
            <w:i w:val="1"/>
            <w:color w:val="000000"/>
            <w:sz w:val="22"/>
            <w:szCs w:val="22"/>
            <w:u w:val="none"/>
            <w:rtl w:val="0"/>
          </w:rPr>
          <w:t xml:space="preserve">medRxiv</w:t>
        </w:r>
      </w:hyperlink>
      <w:hyperlink r:id="rId251">
        <w:r w:rsidDel="00000000" w:rsidR="00000000" w:rsidRPr="00000000">
          <w:rPr>
            <w:b w:val="0"/>
            <w:i w:val="0"/>
            <w:color w:val="000000"/>
            <w:sz w:val="22"/>
            <w:szCs w:val="22"/>
            <w:u w:val="none"/>
            <w:rtl w:val="0"/>
          </w:rPr>
          <w:t xml:space="preserve"> 2023.05.24.23289454 (2023) doi:</w:t>
        </w:r>
      </w:hyperlink>
      <w:hyperlink r:id="rId252">
        <w:r w:rsidDel="00000000" w:rsidR="00000000" w:rsidRPr="00000000">
          <w:rPr>
            <w:b w:val="0"/>
            <w:i w:val="0"/>
            <w:color w:val="000000"/>
            <w:sz w:val="22"/>
            <w:szCs w:val="22"/>
            <w:u w:val="none"/>
            <w:rtl w:val="0"/>
          </w:rPr>
          <w:t xml:space="preserve">10.1101/2023.05.24.23289454</w:t>
        </w:r>
      </w:hyperlink>
      <w:hyperlink r:id="rId253">
        <w:r w:rsidDel="00000000" w:rsidR="00000000" w:rsidRPr="00000000">
          <w:rPr>
            <w:b w:val="0"/>
            <w:i w:val="0"/>
            <w:color w:val="000000"/>
            <w:sz w:val="22"/>
            <w:szCs w:val="22"/>
            <w:u w:val="none"/>
            <w:rtl w:val="0"/>
          </w:rPr>
          <w:t xml:space="preserve">.</w:t>
        </w:r>
      </w:hyperlink>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32.</w:t>
        <w:tab/>
      </w:r>
      <w:hyperlink r:id="rId254">
        <w:r w:rsidDel="00000000" w:rsidR="00000000" w:rsidRPr="00000000">
          <w:rPr>
            <w:b w:val="0"/>
            <w:i w:val="0"/>
            <w:color w:val="000000"/>
            <w:sz w:val="22"/>
            <w:szCs w:val="22"/>
            <w:u w:val="none"/>
            <w:rtl w:val="0"/>
          </w:rPr>
          <w:t xml:space="preserve">Shukla, S. A. </w:t>
        </w:r>
      </w:hyperlink>
      <w:hyperlink r:id="rId255">
        <w:r w:rsidDel="00000000" w:rsidR="00000000" w:rsidRPr="00000000">
          <w:rPr>
            <w:b w:val="0"/>
            <w:i w:val="1"/>
            <w:color w:val="000000"/>
            <w:sz w:val="22"/>
            <w:szCs w:val="22"/>
            <w:u w:val="none"/>
            <w:rtl w:val="0"/>
          </w:rPr>
          <w:t xml:space="preserve">et al.</w:t>
        </w:r>
      </w:hyperlink>
      <w:hyperlink r:id="rId256">
        <w:r w:rsidDel="00000000" w:rsidR="00000000" w:rsidRPr="00000000">
          <w:rPr>
            <w:b w:val="0"/>
            <w:i w:val="0"/>
            <w:color w:val="000000"/>
            <w:sz w:val="22"/>
            <w:szCs w:val="22"/>
            <w:u w:val="none"/>
            <w:rtl w:val="0"/>
          </w:rPr>
          <w:t xml:space="preserve"> Comprehensive analysis of cancer-associated somatic mutations in class I HLA genes. </w:t>
        </w:r>
      </w:hyperlink>
      <w:hyperlink r:id="rId257">
        <w:r w:rsidDel="00000000" w:rsidR="00000000" w:rsidRPr="00000000">
          <w:rPr>
            <w:b w:val="0"/>
            <w:i w:val="1"/>
            <w:color w:val="000000"/>
            <w:sz w:val="22"/>
            <w:szCs w:val="22"/>
            <w:u w:val="none"/>
            <w:rtl w:val="0"/>
          </w:rPr>
          <w:t xml:space="preserve">Nat. Biotechnol.</w:t>
        </w:r>
      </w:hyperlink>
      <w:hyperlink r:id="rId258">
        <w:r w:rsidDel="00000000" w:rsidR="00000000" w:rsidRPr="00000000">
          <w:rPr>
            <w:b w:val="0"/>
            <w:i w:val="0"/>
            <w:color w:val="000000"/>
            <w:sz w:val="22"/>
            <w:szCs w:val="22"/>
            <w:u w:val="none"/>
            <w:rtl w:val="0"/>
          </w:rPr>
          <w:t xml:space="preserve"> </w:t>
        </w:r>
      </w:hyperlink>
      <w:hyperlink r:id="rId259">
        <w:r w:rsidDel="00000000" w:rsidR="00000000" w:rsidRPr="00000000">
          <w:rPr>
            <w:b w:val="1"/>
            <w:i w:val="0"/>
            <w:color w:val="000000"/>
            <w:sz w:val="22"/>
            <w:szCs w:val="22"/>
            <w:u w:val="none"/>
            <w:rtl w:val="0"/>
          </w:rPr>
          <w:t xml:space="preserve">33</w:t>
        </w:r>
      </w:hyperlink>
      <w:hyperlink r:id="rId260">
        <w:r w:rsidDel="00000000" w:rsidR="00000000" w:rsidRPr="00000000">
          <w:rPr>
            <w:b w:val="0"/>
            <w:i w:val="0"/>
            <w:color w:val="000000"/>
            <w:sz w:val="22"/>
            <w:szCs w:val="22"/>
            <w:u w:val="none"/>
            <w:rtl w:val="0"/>
          </w:rPr>
          <w:t xml:space="preserve">, 1152–1158 (2015).</w:t>
        </w:r>
      </w:hyperlink>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33.</w:t>
        <w:tab/>
      </w:r>
      <w:hyperlink r:id="rId261">
        <w:r w:rsidDel="00000000" w:rsidR="00000000" w:rsidRPr="00000000">
          <w:rPr>
            <w:b w:val="0"/>
            <w:i w:val="0"/>
            <w:color w:val="000000"/>
            <w:sz w:val="22"/>
            <w:szCs w:val="22"/>
            <w:u w:val="none"/>
            <w:rtl w:val="0"/>
          </w:rPr>
          <w:t xml:space="preserve">Hundal, J. </w:t>
        </w:r>
      </w:hyperlink>
      <w:hyperlink r:id="rId262">
        <w:r w:rsidDel="00000000" w:rsidR="00000000" w:rsidRPr="00000000">
          <w:rPr>
            <w:b w:val="0"/>
            <w:i w:val="1"/>
            <w:color w:val="000000"/>
            <w:sz w:val="22"/>
            <w:szCs w:val="22"/>
            <w:u w:val="none"/>
            <w:rtl w:val="0"/>
          </w:rPr>
          <w:t xml:space="preserve">et al.</w:t>
        </w:r>
      </w:hyperlink>
      <w:hyperlink r:id="rId263">
        <w:r w:rsidDel="00000000" w:rsidR="00000000" w:rsidRPr="00000000">
          <w:rPr>
            <w:b w:val="0"/>
            <w:i w:val="0"/>
            <w:color w:val="000000"/>
            <w:sz w:val="22"/>
            <w:szCs w:val="22"/>
            <w:u w:val="none"/>
            <w:rtl w:val="0"/>
          </w:rPr>
          <w:t xml:space="preserve"> pVAC-Seq: A genome-guided in silico approach to identifying tumor neoantigens. </w:t>
        </w:r>
      </w:hyperlink>
      <w:hyperlink r:id="rId264">
        <w:r w:rsidDel="00000000" w:rsidR="00000000" w:rsidRPr="00000000">
          <w:rPr>
            <w:b w:val="0"/>
            <w:i w:val="1"/>
            <w:color w:val="000000"/>
            <w:sz w:val="22"/>
            <w:szCs w:val="22"/>
            <w:u w:val="none"/>
            <w:rtl w:val="0"/>
          </w:rPr>
          <w:t xml:space="preserve">Genome Med.</w:t>
        </w:r>
      </w:hyperlink>
      <w:hyperlink r:id="rId265">
        <w:r w:rsidDel="00000000" w:rsidR="00000000" w:rsidRPr="00000000">
          <w:rPr>
            <w:b w:val="0"/>
            <w:i w:val="0"/>
            <w:color w:val="000000"/>
            <w:sz w:val="22"/>
            <w:szCs w:val="22"/>
            <w:u w:val="none"/>
            <w:rtl w:val="0"/>
          </w:rPr>
          <w:t xml:space="preserve"> </w:t>
        </w:r>
      </w:hyperlink>
      <w:hyperlink r:id="rId266">
        <w:r w:rsidDel="00000000" w:rsidR="00000000" w:rsidRPr="00000000">
          <w:rPr>
            <w:b w:val="1"/>
            <w:i w:val="0"/>
            <w:color w:val="000000"/>
            <w:sz w:val="22"/>
            <w:szCs w:val="22"/>
            <w:u w:val="none"/>
            <w:rtl w:val="0"/>
          </w:rPr>
          <w:t xml:space="preserve">8</w:t>
        </w:r>
      </w:hyperlink>
      <w:hyperlink r:id="rId267">
        <w:r w:rsidDel="00000000" w:rsidR="00000000" w:rsidRPr="00000000">
          <w:rPr>
            <w:b w:val="0"/>
            <w:i w:val="0"/>
            <w:color w:val="000000"/>
            <w:sz w:val="22"/>
            <w:szCs w:val="22"/>
            <w:u w:val="none"/>
            <w:rtl w:val="0"/>
          </w:rPr>
          <w:t xml:space="preserve">, 11 (2016).</w:t>
        </w:r>
      </w:hyperlink>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34.</w:t>
        <w:tab/>
      </w:r>
      <w:hyperlink r:id="rId268">
        <w:r w:rsidDel="00000000" w:rsidR="00000000" w:rsidRPr="00000000">
          <w:rPr>
            <w:b w:val="0"/>
            <w:i w:val="0"/>
            <w:color w:val="000000"/>
            <w:sz w:val="22"/>
            <w:szCs w:val="22"/>
            <w:u w:val="none"/>
            <w:rtl w:val="0"/>
          </w:rPr>
          <w:t xml:space="preserve">Andreatta, M. &amp; Nielsen, M. Gapped sequence alignment using artificial neural networks: application to the MHC class I system. </w:t>
        </w:r>
      </w:hyperlink>
      <w:hyperlink r:id="rId269">
        <w:r w:rsidDel="00000000" w:rsidR="00000000" w:rsidRPr="00000000">
          <w:rPr>
            <w:b w:val="0"/>
            <w:i w:val="1"/>
            <w:color w:val="000000"/>
            <w:sz w:val="22"/>
            <w:szCs w:val="22"/>
            <w:u w:val="none"/>
            <w:rtl w:val="0"/>
          </w:rPr>
          <w:t xml:space="preserve">Bioinformatics</w:t>
        </w:r>
      </w:hyperlink>
      <w:hyperlink r:id="rId270">
        <w:r w:rsidDel="00000000" w:rsidR="00000000" w:rsidRPr="00000000">
          <w:rPr>
            <w:b w:val="0"/>
            <w:i w:val="0"/>
            <w:color w:val="000000"/>
            <w:sz w:val="22"/>
            <w:szCs w:val="22"/>
            <w:u w:val="none"/>
            <w:rtl w:val="0"/>
          </w:rPr>
          <w:t xml:space="preserve"> </w:t>
        </w:r>
      </w:hyperlink>
      <w:hyperlink r:id="rId271">
        <w:r w:rsidDel="00000000" w:rsidR="00000000" w:rsidRPr="00000000">
          <w:rPr>
            <w:b w:val="1"/>
            <w:i w:val="0"/>
            <w:color w:val="000000"/>
            <w:sz w:val="22"/>
            <w:szCs w:val="22"/>
            <w:u w:val="none"/>
            <w:rtl w:val="0"/>
          </w:rPr>
          <w:t xml:space="preserve">32</w:t>
        </w:r>
      </w:hyperlink>
      <w:hyperlink r:id="rId272">
        <w:r w:rsidDel="00000000" w:rsidR="00000000" w:rsidRPr="00000000">
          <w:rPr>
            <w:b w:val="0"/>
            <w:i w:val="0"/>
            <w:color w:val="000000"/>
            <w:sz w:val="22"/>
            <w:szCs w:val="22"/>
            <w:u w:val="none"/>
            <w:rtl w:val="0"/>
          </w:rPr>
          <w:t xml:space="preserve">, 511–517 (2015).</w:t>
        </w:r>
      </w:hyperlink>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35.</w:t>
        <w:tab/>
      </w:r>
      <w:hyperlink r:id="rId273">
        <w:r w:rsidDel="00000000" w:rsidR="00000000" w:rsidRPr="00000000">
          <w:rPr>
            <w:b w:val="0"/>
            <w:i w:val="0"/>
            <w:color w:val="000000"/>
            <w:sz w:val="22"/>
            <w:szCs w:val="22"/>
            <w:u w:val="none"/>
            <w:rtl w:val="0"/>
          </w:rPr>
          <w:t xml:space="preserve">Reynisson, B., Alvarez, B., Paul, S., Peters, B. &amp; Nielsen, M. NetMHCpan-4.1 and NetMHCIIpan-4.0: improved predictions of MHC antigen presentation by concurrent motif deconvolution and integration of MS MHC eluted ligand data. </w:t>
        </w:r>
      </w:hyperlink>
      <w:hyperlink r:id="rId274">
        <w:r w:rsidDel="00000000" w:rsidR="00000000" w:rsidRPr="00000000">
          <w:rPr>
            <w:b w:val="0"/>
            <w:i w:val="1"/>
            <w:color w:val="000000"/>
            <w:sz w:val="22"/>
            <w:szCs w:val="22"/>
            <w:u w:val="none"/>
            <w:rtl w:val="0"/>
          </w:rPr>
          <w:t xml:space="preserve">Nucleic Acids Res.</w:t>
        </w:r>
      </w:hyperlink>
      <w:hyperlink r:id="rId275">
        <w:r w:rsidDel="00000000" w:rsidR="00000000" w:rsidRPr="00000000">
          <w:rPr>
            <w:b w:val="0"/>
            <w:i w:val="0"/>
            <w:color w:val="000000"/>
            <w:sz w:val="22"/>
            <w:szCs w:val="22"/>
            <w:u w:val="none"/>
            <w:rtl w:val="0"/>
          </w:rPr>
          <w:t xml:space="preserve"> </w:t>
        </w:r>
      </w:hyperlink>
      <w:hyperlink r:id="rId276">
        <w:r w:rsidDel="00000000" w:rsidR="00000000" w:rsidRPr="00000000">
          <w:rPr>
            <w:b w:val="1"/>
            <w:i w:val="0"/>
            <w:color w:val="000000"/>
            <w:sz w:val="22"/>
            <w:szCs w:val="22"/>
            <w:u w:val="none"/>
            <w:rtl w:val="0"/>
          </w:rPr>
          <w:t xml:space="preserve">48</w:t>
        </w:r>
      </w:hyperlink>
      <w:hyperlink r:id="rId277">
        <w:r w:rsidDel="00000000" w:rsidR="00000000" w:rsidRPr="00000000">
          <w:rPr>
            <w:b w:val="0"/>
            <w:i w:val="0"/>
            <w:color w:val="000000"/>
            <w:sz w:val="22"/>
            <w:szCs w:val="22"/>
            <w:u w:val="none"/>
            <w:rtl w:val="0"/>
          </w:rPr>
          <w:t xml:space="preserve">, W449–W454 (2020).</w:t>
        </w:r>
      </w:hyperlink>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36.</w:t>
        <w:tab/>
      </w:r>
      <w:hyperlink r:id="rId278">
        <w:r w:rsidDel="00000000" w:rsidR="00000000" w:rsidRPr="00000000">
          <w:rPr>
            <w:b w:val="0"/>
            <w:i w:val="0"/>
            <w:color w:val="000000"/>
            <w:sz w:val="22"/>
            <w:szCs w:val="22"/>
            <w:u w:val="none"/>
            <w:rtl w:val="0"/>
          </w:rPr>
          <w:t xml:space="preserve">MHCflurry: Open-Source Class I MHC Binding Affinity Prediction. </w:t>
        </w:r>
      </w:hyperlink>
      <w:hyperlink r:id="rId279">
        <w:r w:rsidDel="00000000" w:rsidR="00000000" w:rsidRPr="00000000">
          <w:rPr>
            <w:b w:val="0"/>
            <w:i w:val="1"/>
            <w:color w:val="000000"/>
            <w:sz w:val="22"/>
            <w:szCs w:val="22"/>
            <w:u w:val="none"/>
            <w:rtl w:val="0"/>
          </w:rPr>
          <w:t xml:space="preserve">Cell Systems</w:t>
        </w:r>
      </w:hyperlink>
      <w:hyperlink r:id="rId280">
        <w:r w:rsidDel="00000000" w:rsidR="00000000" w:rsidRPr="00000000">
          <w:rPr>
            <w:b w:val="0"/>
            <w:i w:val="0"/>
            <w:color w:val="000000"/>
            <w:sz w:val="22"/>
            <w:szCs w:val="22"/>
            <w:u w:val="none"/>
            <w:rtl w:val="0"/>
          </w:rPr>
          <w:t xml:space="preserve"> </w:t>
        </w:r>
      </w:hyperlink>
      <w:hyperlink r:id="rId281">
        <w:r w:rsidDel="00000000" w:rsidR="00000000" w:rsidRPr="00000000">
          <w:rPr>
            <w:b w:val="1"/>
            <w:i w:val="0"/>
            <w:color w:val="000000"/>
            <w:sz w:val="22"/>
            <w:szCs w:val="22"/>
            <w:u w:val="none"/>
            <w:rtl w:val="0"/>
          </w:rPr>
          <w:t xml:space="preserve">7</w:t>
        </w:r>
      </w:hyperlink>
      <w:hyperlink r:id="rId282">
        <w:r w:rsidDel="00000000" w:rsidR="00000000" w:rsidRPr="00000000">
          <w:rPr>
            <w:b w:val="0"/>
            <w:i w:val="0"/>
            <w:color w:val="000000"/>
            <w:sz w:val="22"/>
            <w:szCs w:val="22"/>
            <w:u w:val="none"/>
            <w:rtl w:val="0"/>
          </w:rPr>
          <w:t xml:space="preserve">, 129–132.e4 (2018).</w:t>
        </w:r>
      </w:hyperlink>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37.</w:t>
        <w:tab/>
      </w:r>
      <w:hyperlink r:id="rId283">
        <w:r w:rsidDel="00000000" w:rsidR="00000000" w:rsidRPr="00000000">
          <w:rPr>
            <w:b w:val="0"/>
            <w:i w:val="0"/>
            <w:color w:val="000000"/>
            <w:sz w:val="22"/>
            <w:szCs w:val="22"/>
            <w:u w:val="none"/>
            <w:rtl w:val="0"/>
          </w:rPr>
          <w:t xml:space="preserve">Peters, B. &amp; Sette, A. Generating quantitative models describing the sequence specificity of biological processes with the stabilized matrix method. </w:t>
        </w:r>
      </w:hyperlink>
      <w:hyperlink r:id="rId284">
        <w:r w:rsidDel="00000000" w:rsidR="00000000" w:rsidRPr="00000000">
          <w:rPr>
            <w:b w:val="0"/>
            <w:i w:val="1"/>
            <w:color w:val="000000"/>
            <w:sz w:val="22"/>
            <w:szCs w:val="22"/>
            <w:u w:val="none"/>
            <w:rtl w:val="0"/>
          </w:rPr>
          <w:t xml:space="preserve">BMC Bioinformatics</w:t>
        </w:r>
      </w:hyperlink>
      <w:hyperlink r:id="rId285">
        <w:r w:rsidDel="00000000" w:rsidR="00000000" w:rsidRPr="00000000">
          <w:rPr>
            <w:b w:val="0"/>
            <w:i w:val="0"/>
            <w:color w:val="000000"/>
            <w:sz w:val="22"/>
            <w:szCs w:val="22"/>
            <w:u w:val="none"/>
            <w:rtl w:val="0"/>
          </w:rPr>
          <w:t xml:space="preserve"> </w:t>
        </w:r>
      </w:hyperlink>
      <w:hyperlink r:id="rId286">
        <w:r w:rsidDel="00000000" w:rsidR="00000000" w:rsidRPr="00000000">
          <w:rPr>
            <w:b w:val="1"/>
            <w:i w:val="0"/>
            <w:color w:val="000000"/>
            <w:sz w:val="22"/>
            <w:szCs w:val="22"/>
            <w:u w:val="none"/>
            <w:rtl w:val="0"/>
          </w:rPr>
          <w:t xml:space="preserve">6</w:t>
        </w:r>
      </w:hyperlink>
      <w:hyperlink r:id="rId287">
        <w:r w:rsidDel="00000000" w:rsidR="00000000" w:rsidRPr="00000000">
          <w:rPr>
            <w:b w:val="0"/>
            <w:i w:val="0"/>
            <w:color w:val="000000"/>
            <w:sz w:val="22"/>
            <w:szCs w:val="22"/>
            <w:u w:val="none"/>
            <w:rtl w:val="0"/>
          </w:rPr>
          <w:t xml:space="preserve">, 1–9 (2005).</w:t>
        </w:r>
      </w:hyperlink>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38.</w:t>
        <w:tab/>
      </w:r>
      <w:hyperlink r:id="rId288">
        <w:r w:rsidDel="00000000" w:rsidR="00000000" w:rsidRPr="00000000">
          <w:rPr>
            <w:b w:val="0"/>
            <w:i w:val="0"/>
            <w:color w:val="000000"/>
            <w:sz w:val="22"/>
            <w:szCs w:val="22"/>
            <w:u w:val="none"/>
            <w:rtl w:val="0"/>
          </w:rPr>
          <w:t xml:space="preserve">Karosiene, E., Lundegaard, C., Lund, O. &amp; Nielsen, M. NetMHCcons: a consensus method for the major histocompatibility complex class I predictions. </w:t>
        </w:r>
      </w:hyperlink>
      <w:hyperlink r:id="rId289">
        <w:r w:rsidDel="00000000" w:rsidR="00000000" w:rsidRPr="00000000">
          <w:rPr>
            <w:b w:val="0"/>
            <w:i w:val="1"/>
            <w:color w:val="000000"/>
            <w:sz w:val="22"/>
            <w:szCs w:val="22"/>
            <w:u w:val="none"/>
            <w:rtl w:val="0"/>
          </w:rPr>
          <w:t xml:space="preserve">Immunogenetics</w:t>
        </w:r>
      </w:hyperlink>
      <w:hyperlink r:id="rId290">
        <w:r w:rsidDel="00000000" w:rsidR="00000000" w:rsidRPr="00000000">
          <w:rPr>
            <w:b w:val="0"/>
            <w:i w:val="0"/>
            <w:color w:val="000000"/>
            <w:sz w:val="22"/>
            <w:szCs w:val="22"/>
            <w:u w:val="none"/>
            <w:rtl w:val="0"/>
          </w:rPr>
          <w:t xml:space="preserve"> </w:t>
        </w:r>
      </w:hyperlink>
      <w:hyperlink r:id="rId291">
        <w:r w:rsidDel="00000000" w:rsidR="00000000" w:rsidRPr="00000000">
          <w:rPr>
            <w:b w:val="1"/>
            <w:i w:val="0"/>
            <w:color w:val="000000"/>
            <w:sz w:val="22"/>
            <w:szCs w:val="22"/>
            <w:u w:val="none"/>
            <w:rtl w:val="0"/>
          </w:rPr>
          <w:t xml:space="preserve">64</w:t>
        </w:r>
      </w:hyperlink>
      <w:hyperlink r:id="rId292">
        <w:r w:rsidDel="00000000" w:rsidR="00000000" w:rsidRPr="00000000">
          <w:rPr>
            <w:b w:val="0"/>
            <w:i w:val="0"/>
            <w:color w:val="000000"/>
            <w:sz w:val="22"/>
            <w:szCs w:val="22"/>
            <w:u w:val="none"/>
            <w:rtl w:val="0"/>
          </w:rPr>
          <w:t xml:space="preserve">, 177–186 (2011).</w:t>
        </w:r>
      </w:hyperlink>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39.</w:t>
        <w:tab/>
      </w:r>
      <w:hyperlink r:id="rId293">
        <w:r w:rsidDel="00000000" w:rsidR="00000000" w:rsidRPr="00000000">
          <w:rPr>
            <w:b w:val="0"/>
            <w:i w:val="0"/>
            <w:color w:val="000000"/>
            <w:sz w:val="22"/>
            <w:szCs w:val="22"/>
            <w:u w:val="none"/>
            <w:rtl w:val="0"/>
          </w:rPr>
          <w:t xml:space="preserve">Kim, Y., Sidney, J., Pinilla, C., Sette, A. &amp; Peters, B. Derivation of an amino acid similarity matrix for peptide:MHC binding and its application as a Bayesian prior. </w:t>
        </w:r>
      </w:hyperlink>
      <w:hyperlink r:id="rId294">
        <w:r w:rsidDel="00000000" w:rsidR="00000000" w:rsidRPr="00000000">
          <w:rPr>
            <w:b w:val="0"/>
            <w:i w:val="1"/>
            <w:color w:val="000000"/>
            <w:sz w:val="22"/>
            <w:szCs w:val="22"/>
            <w:u w:val="none"/>
            <w:rtl w:val="0"/>
          </w:rPr>
          <w:t xml:space="preserve">BMC Bioinformatics</w:t>
        </w:r>
      </w:hyperlink>
      <w:hyperlink r:id="rId295">
        <w:r w:rsidDel="00000000" w:rsidR="00000000" w:rsidRPr="00000000">
          <w:rPr>
            <w:b w:val="0"/>
            <w:i w:val="0"/>
            <w:color w:val="000000"/>
            <w:sz w:val="22"/>
            <w:szCs w:val="22"/>
            <w:u w:val="none"/>
            <w:rtl w:val="0"/>
          </w:rPr>
          <w:t xml:space="preserve"> </w:t>
        </w:r>
      </w:hyperlink>
      <w:hyperlink r:id="rId296">
        <w:r w:rsidDel="00000000" w:rsidR="00000000" w:rsidRPr="00000000">
          <w:rPr>
            <w:b w:val="1"/>
            <w:i w:val="0"/>
            <w:color w:val="000000"/>
            <w:sz w:val="22"/>
            <w:szCs w:val="22"/>
            <w:u w:val="none"/>
            <w:rtl w:val="0"/>
          </w:rPr>
          <w:t xml:space="preserve">10</w:t>
        </w:r>
      </w:hyperlink>
      <w:hyperlink r:id="rId297">
        <w:r w:rsidDel="00000000" w:rsidR="00000000" w:rsidRPr="00000000">
          <w:rPr>
            <w:b w:val="0"/>
            <w:i w:val="0"/>
            <w:color w:val="000000"/>
            <w:sz w:val="22"/>
            <w:szCs w:val="22"/>
            <w:u w:val="none"/>
            <w:rtl w:val="0"/>
          </w:rPr>
          <w:t xml:space="preserve">, 1–11 (2009).</w:t>
        </w:r>
      </w:hyperlink>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40.</w:t>
        <w:tab/>
      </w:r>
      <w:hyperlink r:id="rId298">
        <w:r w:rsidDel="00000000" w:rsidR="00000000" w:rsidRPr="00000000">
          <w:rPr>
            <w:b w:val="0"/>
            <w:i w:val="0"/>
            <w:color w:val="000000"/>
            <w:sz w:val="22"/>
            <w:szCs w:val="22"/>
            <w:u w:val="none"/>
            <w:rtl w:val="0"/>
          </w:rPr>
          <w:t xml:space="preserve">Shao, X. M. </w:t>
        </w:r>
      </w:hyperlink>
      <w:hyperlink r:id="rId299">
        <w:r w:rsidDel="00000000" w:rsidR="00000000" w:rsidRPr="00000000">
          <w:rPr>
            <w:b w:val="0"/>
            <w:i w:val="1"/>
            <w:color w:val="000000"/>
            <w:sz w:val="22"/>
            <w:szCs w:val="22"/>
            <w:u w:val="none"/>
            <w:rtl w:val="0"/>
          </w:rPr>
          <w:t xml:space="preserve">et al.</w:t>
        </w:r>
      </w:hyperlink>
      <w:hyperlink r:id="rId300">
        <w:r w:rsidDel="00000000" w:rsidR="00000000" w:rsidRPr="00000000">
          <w:rPr>
            <w:b w:val="0"/>
            <w:i w:val="0"/>
            <w:color w:val="000000"/>
            <w:sz w:val="22"/>
            <w:szCs w:val="22"/>
            <w:u w:val="none"/>
            <w:rtl w:val="0"/>
          </w:rPr>
          <w:t xml:space="preserve"> High-Throughput Prediction of MHC Class I and II Neoantigens with MHCnuggets. </w:t>
        </w:r>
      </w:hyperlink>
      <w:hyperlink r:id="rId301">
        <w:r w:rsidDel="00000000" w:rsidR="00000000" w:rsidRPr="00000000">
          <w:rPr>
            <w:b w:val="0"/>
            <w:i w:val="1"/>
            <w:color w:val="000000"/>
            <w:sz w:val="22"/>
            <w:szCs w:val="22"/>
            <w:u w:val="none"/>
            <w:rtl w:val="0"/>
          </w:rPr>
          <w:t xml:space="preserve">Cancer Immunol Res</w:t>
        </w:r>
      </w:hyperlink>
      <w:hyperlink r:id="rId302">
        <w:r w:rsidDel="00000000" w:rsidR="00000000" w:rsidRPr="00000000">
          <w:rPr>
            <w:b w:val="0"/>
            <w:i w:val="0"/>
            <w:color w:val="000000"/>
            <w:sz w:val="22"/>
            <w:szCs w:val="22"/>
            <w:u w:val="none"/>
            <w:rtl w:val="0"/>
          </w:rPr>
          <w:t xml:space="preserve"> </w:t>
        </w:r>
      </w:hyperlink>
      <w:hyperlink r:id="rId303">
        <w:r w:rsidDel="00000000" w:rsidR="00000000" w:rsidRPr="00000000">
          <w:rPr>
            <w:b w:val="1"/>
            <w:i w:val="0"/>
            <w:color w:val="000000"/>
            <w:sz w:val="22"/>
            <w:szCs w:val="22"/>
            <w:u w:val="none"/>
            <w:rtl w:val="0"/>
          </w:rPr>
          <w:t xml:space="preserve">8</w:t>
        </w:r>
      </w:hyperlink>
      <w:hyperlink r:id="rId304">
        <w:r w:rsidDel="00000000" w:rsidR="00000000" w:rsidRPr="00000000">
          <w:rPr>
            <w:b w:val="0"/>
            <w:i w:val="0"/>
            <w:color w:val="000000"/>
            <w:sz w:val="22"/>
            <w:szCs w:val="22"/>
            <w:u w:val="none"/>
            <w:rtl w:val="0"/>
          </w:rPr>
          <w:t xml:space="preserve">, 396–408 (2020).</w:t>
        </w:r>
      </w:hyperlink>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41.</w:t>
        <w:tab/>
      </w:r>
      <w:hyperlink r:id="rId305">
        <w:r w:rsidDel="00000000" w:rsidR="00000000" w:rsidRPr="00000000">
          <w:rPr>
            <w:b w:val="0"/>
            <w:i w:val="0"/>
            <w:color w:val="000000"/>
            <w:sz w:val="22"/>
            <w:szCs w:val="22"/>
            <w:u w:val="none"/>
            <w:rtl w:val="0"/>
          </w:rPr>
          <w:t xml:space="preserve">Zhang, H., Lund, O. &amp; Nielsen, M. The PickPocket method for predicting binding specificities for receptors based on receptor pocket similarities: application to MHC-peptide binding. </w:t>
        </w:r>
      </w:hyperlink>
      <w:hyperlink r:id="rId306">
        <w:r w:rsidDel="00000000" w:rsidR="00000000" w:rsidRPr="00000000">
          <w:rPr>
            <w:b w:val="0"/>
            <w:i w:val="1"/>
            <w:color w:val="000000"/>
            <w:sz w:val="22"/>
            <w:szCs w:val="22"/>
            <w:u w:val="none"/>
            <w:rtl w:val="0"/>
          </w:rPr>
          <w:t xml:space="preserve">Bioinformatics</w:t>
        </w:r>
      </w:hyperlink>
      <w:hyperlink r:id="rId307">
        <w:r w:rsidDel="00000000" w:rsidR="00000000" w:rsidRPr="00000000">
          <w:rPr>
            <w:b w:val="0"/>
            <w:i w:val="0"/>
            <w:color w:val="000000"/>
            <w:sz w:val="22"/>
            <w:szCs w:val="22"/>
            <w:u w:val="none"/>
            <w:rtl w:val="0"/>
          </w:rPr>
          <w:t xml:space="preserve"> </w:t>
        </w:r>
      </w:hyperlink>
      <w:hyperlink r:id="rId308">
        <w:r w:rsidDel="00000000" w:rsidR="00000000" w:rsidRPr="00000000">
          <w:rPr>
            <w:b w:val="1"/>
            <w:i w:val="0"/>
            <w:color w:val="000000"/>
            <w:sz w:val="22"/>
            <w:szCs w:val="22"/>
            <w:u w:val="none"/>
            <w:rtl w:val="0"/>
          </w:rPr>
          <w:t xml:space="preserve">25</w:t>
        </w:r>
      </w:hyperlink>
      <w:hyperlink r:id="rId309">
        <w:r w:rsidDel="00000000" w:rsidR="00000000" w:rsidRPr="00000000">
          <w:rPr>
            <w:b w:val="0"/>
            <w:i w:val="0"/>
            <w:color w:val="000000"/>
            <w:sz w:val="22"/>
            <w:szCs w:val="22"/>
            <w:u w:val="none"/>
            <w:rtl w:val="0"/>
          </w:rPr>
          <w:t xml:space="preserve">, 1293–1299 (2009).</w:t>
        </w:r>
      </w:hyperlink>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42.</w:t>
        <w:tab/>
      </w:r>
      <w:hyperlink r:id="rId310">
        <w:r w:rsidDel="00000000" w:rsidR="00000000" w:rsidRPr="00000000">
          <w:rPr>
            <w:b w:val="0"/>
            <w:i w:val="0"/>
            <w:color w:val="000000"/>
            <w:sz w:val="22"/>
            <w:szCs w:val="22"/>
            <w:u w:val="none"/>
            <w:rtl w:val="0"/>
          </w:rPr>
          <w:t xml:space="preserve">Cibulskis, K. </w:t>
        </w:r>
      </w:hyperlink>
      <w:hyperlink r:id="rId311">
        <w:r w:rsidDel="00000000" w:rsidR="00000000" w:rsidRPr="00000000">
          <w:rPr>
            <w:b w:val="0"/>
            <w:i w:val="1"/>
            <w:color w:val="000000"/>
            <w:sz w:val="22"/>
            <w:szCs w:val="22"/>
            <w:u w:val="none"/>
            <w:rtl w:val="0"/>
          </w:rPr>
          <w:t xml:space="preserve">et al.</w:t>
        </w:r>
      </w:hyperlink>
      <w:hyperlink r:id="rId312">
        <w:r w:rsidDel="00000000" w:rsidR="00000000" w:rsidRPr="00000000">
          <w:rPr>
            <w:b w:val="0"/>
            <w:i w:val="0"/>
            <w:color w:val="000000"/>
            <w:sz w:val="22"/>
            <w:szCs w:val="22"/>
            <w:u w:val="none"/>
            <w:rtl w:val="0"/>
          </w:rPr>
          <w:t xml:space="preserve"> Sensitive detection of somatic point mutations in impure and heterogeneous cancer samples. </w:t>
        </w:r>
      </w:hyperlink>
      <w:hyperlink r:id="rId313">
        <w:r w:rsidDel="00000000" w:rsidR="00000000" w:rsidRPr="00000000">
          <w:rPr>
            <w:b w:val="0"/>
            <w:i w:val="1"/>
            <w:color w:val="000000"/>
            <w:sz w:val="22"/>
            <w:szCs w:val="22"/>
            <w:u w:val="none"/>
            <w:rtl w:val="0"/>
          </w:rPr>
          <w:t xml:space="preserve">Nat. Biotechnol.</w:t>
        </w:r>
      </w:hyperlink>
      <w:hyperlink r:id="rId314">
        <w:r w:rsidDel="00000000" w:rsidR="00000000" w:rsidRPr="00000000">
          <w:rPr>
            <w:b w:val="0"/>
            <w:i w:val="0"/>
            <w:color w:val="000000"/>
            <w:sz w:val="22"/>
            <w:szCs w:val="22"/>
            <w:u w:val="none"/>
            <w:rtl w:val="0"/>
          </w:rPr>
          <w:t xml:space="preserve"> </w:t>
        </w:r>
      </w:hyperlink>
      <w:hyperlink r:id="rId315">
        <w:r w:rsidDel="00000000" w:rsidR="00000000" w:rsidRPr="00000000">
          <w:rPr>
            <w:b w:val="1"/>
            <w:i w:val="0"/>
            <w:color w:val="000000"/>
            <w:sz w:val="22"/>
            <w:szCs w:val="22"/>
            <w:u w:val="none"/>
            <w:rtl w:val="0"/>
          </w:rPr>
          <w:t xml:space="preserve">31</w:t>
        </w:r>
      </w:hyperlink>
      <w:hyperlink r:id="rId316">
        <w:r w:rsidDel="00000000" w:rsidR="00000000" w:rsidRPr="00000000">
          <w:rPr>
            <w:b w:val="0"/>
            <w:i w:val="0"/>
            <w:color w:val="000000"/>
            <w:sz w:val="22"/>
            <w:szCs w:val="22"/>
            <w:u w:val="none"/>
            <w:rtl w:val="0"/>
          </w:rPr>
          <w:t xml:space="preserve">, 213–219 (2013).</w:t>
        </w:r>
      </w:hyperlink>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43.</w:t>
        <w:tab/>
      </w:r>
      <w:hyperlink r:id="rId317">
        <w:r w:rsidDel="00000000" w:rsidR="00000000" w:rsidRPr="00000000">
          <w:rPr>
            <w:b w:val="0"/>
            <w:i w:val="0"/>
            <w:color w:val="000000"/>
            <w:sz w:val="22"/>
            <w:szCs w:val="22"/>
            <w:u w:val="none"/>
            <w:rtl w:val="0"/>
          </w:rPr>
          <w:t xml:space="preserve">Allele-Specific HLA Loss and Immune Escape in Lung Cancer Evolution. </w:t>
        </w:r>
      </w:hyperlink>
      <w:hyperlink r:id="rId318">
        <w:r w:rsidDel="00000000" w:rsidR="00000000" w:rsidRPr="00000000">
          <w:rPr>
            <w:b w:val="0"/>
            <w:i w:val="1"/>
            <w:color w:val="000000"/>
            <w:sz w:val="22"/>
            <w:szCs w:val="22"/>
            <w:u w:val="none"/>
            <w:rtl w:val="0"/>
          </w:rPr>
          <w:t xml:space="preserve">Cell</w:t>
        </w:r>
      </w:hyperlink>
      <w:hyperlink r:id="rId319">
        <w:r w:rsidDel="00000000" w:rsidR="00000000" w:rsidRPr="00000000">
          <w:rPr>
            <w:b w:val="0"/>
            <w:i w:val="0"/>
            <w:color w:val="000000"/>
            <w:sz w:val="22"/>
            <w:szCs w:val="22"/>
            <w:u w:val="none"/>
            <w:rtl w:val="0"/>
          </w:rPr>
          <w:t xml:space="preserve"> </w:t>
        </w:r>
      </w:hyperlink>
      <w:hyperlink r:id="rId320">
        <w:r w:rsidDel="00000000" w:rsidR="00000000" w:rsidRPr="00000000">
          <w:rPr>
            <w:b w:val="1"/>
            <w:i w:val="0"/>
            <w:color w:val="000000"/>
            <w:sz w:val="22"/>
            <w:szCs w:val="22"/>
            <w:u w:val="none"/>
            <w:rtl w:val="0"/>
          </w:rPr>
          <w:t xml:space="preserve">171</w:t>
        </w:r>
      </w:hyperlink>
      <w:hyperlink r:id="rId321">
        <w:r w:rsidDel="00000000" w:rsidR="00000000" w:rsidRPr="00000000">
          <w:rPr>
            <w:b w:val="0"/>
            <w:i w:val="0"/>
            <w:color w:val="000000"/>
            <w:sz w:val="22"/>
            <w:szCs w:val="22"/>
            <w:u w:val="none"/>
            <w:rtl w:val="0"/>
          </w:rPr>
          <w:t xml:space="preserve">, 1259–1271.e11 (2017).</w:t>
        </w:r>
      </w:hyperlink>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44.</w:t>
        <w:tab/>
      </w:r>
      <w:hyperlink r:id="rId322">
        <w:r w:rsidDel="00000000" w:rsidR="00000000" w:rsidRPr="00000000">
          <w:rPr>
            <w:b w:val="0"/>
            <w:i w:val="0"/>
            <w:color w:val="000000"/>
            <w:sz w:val="22"/>
            <w:szCs w:val="22"/>
            <w:u w:val="none"/>
            <w:rtl w:val="0"/>
          </w:rPr>
          <w:t xml:space="preserve">Cornish, A. J. </w:t>
        </w:r>
      </w:hyperlink>
      <w:hyperlink r:id="rId323">
        <w:r w:rsidDel="00000000" w:rsidR="00000000" w:rsidRPr="00000000">
          <w:rPr>
            <w:b w:val="0"/>
            <w:i w:val="1"/>
            <w:color w:val="000000"/>
            <w:sz w:val="22"/>
            <w:szCs w:val="22"/>
            <w:u w:val="none"/>
            <w:rtl w:val="0"/>
          </w:rPr>
          <w:t xml:space="preserve">et al.</w:t>
        </w:r>
      </w:hyperlink>
      <w:hyperlink r:id="rId324">
        <w:r w:rsidDel="00000000" w:rsidR="00000000" w:rsidRPr="00000000">
          <w:rPr>
            <w:b w:val="0"/>
            <w:i w:val="0"/>
            <w:color w:val="000000"/>
            <w:sz w:val="22"/>
            <w:szCs w:val="22"/>
            <w:u w:val="none"/>
            <w:rtl w:val="0"/>
          </w:rPr>
          <w:t xml:space="preserve"> Whole genome sequencing of 2,023 colorectal cancers reveals mutational landscapes, new driver genes and immune interactions. </w:t>
        </w:r>
      </w:hyperlink>
      <w:hyperlink r:id="rId325">
        <w:r w:rsidDel="00000000" w:rsidR="00000000" w:rsidRPr="00000000">
          <w:rPr>
            <w:b w:val="0"/>
            <w:i w:val="1"/>
            <w:color w:val="000000"/>
            <w:sz w:val="22"/>
            <w:szCs w:val="22"/>
            <w:u w:val="none"/>
            <w:rtl w:val="0"/>
          </w:rPr>
          <w:t xml:space="preserve">bioRxiv</w:t>
        </w:r>
      </w:hyperlink>
      <w:hyperlink r:id="rId326">
        <w:r w:rsidDel="00000000" w:rsidR="00000000" w:rsidRPr="00000000">
          <w:rPr>
            <w:b w:val="0"/>
            <w:i w:val="0"/>
            <w:color w:val="000000"/>
            <w:sz w:val="22"/>
            <w:szCs w:val="22"/>
            <w:u w:val="none"/>
            <w:rtl w:val="0"/>
          </w:rPr>
          <w:t xml:space="preserve"> 2022.11.16.515599 (2022) doi:</w:t>
        </w:r>
      </w:hyperlink>
      <w:hyperlink r:id="rId327">
        <w:r w:rsidDel="00000000" w:rsidR="00000000" w:rsidRPr="00000000">
          <w:rPr>
            <w:b w:val="0"/>
            <w:i w:val="0"/>
            <w:color w:val="000000"/>
            <w:sz w:val="22"/>
            <w:szCs w:val="22"/>
            <w:u w:val="none"/>
            <w:rtl w:val="0"/>
          </w:rPr>
          <w:t xml:space="preserve">10.1101/2022.11.16.515599</w:t>
        </w:r>
      </w:hyperlink>
      <w:hyperlink r:id="rId328">
        <w:r w:rsidDel="00000000" w:rsidR="00000000" w:rsidRPr="00000000">
          <w:rPr>
            <w:b w:val="0"/>
            <w:i w:val="0"/>
            <w:color w:val="000000"/>
            <w:sz w:val="22"/>
            <w:szCs w:val="22"/>
            <w:u w:val="none"/>
            <w:rtl w:val="0"/>
          </w:rPr>
          <w:t xml:space="preserve">.</w:t>
        </w:r>
      </w:hyperlink>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45.</w:t>
        <w:tab/>
      </w:r>
      <w:hyperlink r:id="rId329">
        <w:r w:rsidDel="00000000" w:rsidR="00000000" w:rsidRPr="00000000">
          <w:rPr>
            <w:b w:val="0"/>
            <w:i w:val="0"/>
            <w:color w:val="000000"/>
            <w:sz w:val="22"/>
            <w:szCs w:val="22"/>
            <w:u w:val="none"/>
            <w:rtl w:val="0"/>
          </w:rPr>
          <w:t xml:space="preserve">Kelly, A. &amp; Trowsdale, J. Genetics of antigen processing and presentation. </w:t>
        </w:r>
      </w:hyperlink>
      <w:hyperlink r:id="rId330">
        <w:r w:rsidDel="00000000" w:rsidR="00000000" w:rsidRPr="00000000">
          <w:rPr>
            <w:b w:val="0"/>
            <w:i w:val="1"/>
            <w:color w:val="000000"/>
            <w:sz w:val="22"/>
            <w:szCs w:val="22"/>
            <w:u w:val="none"/>
            <w:rtl w:val="0"/>
          </w:rPr>
          <w:t xml:space="preserve">Immunogenetics</w:t>
        </w:r>
      </w:hyperlink>
      <w:hyperlink r:id="rId331">
        <w:r w:rsidDel="00000000" w:rsidR="00000000" w:rsidRPr="00000000">
          <w:rPr>
            <w:b w:val="0"/>
            <w:i w:val="0"/>
            <w:color w:val="000000"/>
            <w:sz w:val="22"/>
            <w:szCs w:val="22"/>
            <w:u w:val="none"/>
            <w:rtl w:val="0"/>
          </w:rPr>
          <w:t xml:space="preserve"> </w:t>
        </w:r>
      </w:hyperlink>
      <w:hyperlink r:id="rId332">
        <w:r w:rsidDel="00000000" w:rsidR="00000000" w:rsidRPr="00000000">
          <w:rPr>
            <w:b w:val="1"/>
            <w:i w:val="0"/>
            <w:color w:val="000000"/>
            <w:sz w:val="22"/>
            <w:szCs w:val="22"/>
            <w:u w:val="none"/>
            <w:rtl w:val="0"/>
          </w:rPr>
          <w:t xml:space="preserve">71</w:t>
        </w:r>
      </w:hyperlink>
      <w:hyperlink r:id="rId333">
        <w:r w:rsidDel="00000000" w:rsidR="00000000" w:rsidRPr="00000000">
          <w:rPr>
            <w:b w:val="0"/>
            <w:i w:val="0"/>
            <w:color w:val="000000"/>
            <w:sz w:val="22"/>
            <w:szCs w:val="22"/>
            <w:u w:val="none"/>
            <w:rtl w:val="0"/>
          </w:rPr>
          <w:t xml:space="preserve">, 161–170 (2018).</w:t>
        </w:r>
      </w:hyperlink>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46.</w:t>
        <w:tab/>
      </w:r>
      <w:hyperlink r:id="rId334">
        <w:r w:rsidDel="00000000" w:rsidR="00000000" w:rsidRPr="00000000">
          <w:rPr>
            <w:b w:val="0"/>
            <w:i w:val="0"/>
            <w:color w:val="000000"/>
            <w:sz w:val="22"/>
            <w:szCs w:val="22"/>
            <w:u w:val="none"/>
            <w:rtl w:val="0"/>
          </w:rPr>
          <w:t xml:space="preserve">Martínez-Jiménez, F. </w:t>
        </w:r>
      </w:hyperlink>
      <w:hyperlink r:id="rId335">
        <w:r w:rsidDel="00000000" w:rsidR="00000000" w:rsidRPr="00000000">
          <w:rPr>
            <w:b w:val="0"/>
            <w:i w:val="1"/>
            <w:color w:val="000000"/>
            <w:sz w:val="22"/>
            <w:szCs w:val="22"/>
            <w:u w:val="none"/>
            <w:rtl w:val="0"/>
          </w:rPr>
          <w:t xml:space="preserve">et al.</w:t>
        </w:r>
      </w:hyperlink>
      <w:hyperlink r:id="rId336">
        <w:r w:rsidDel="00000000" w:rsidR="00000000" w:rsidRPr="00000000">
          <w:rPr>
            <w:b w:val="0"/>
            <w:i w:val="0"/>
            <w:color w:val="000000"/>
            <w:sz w:val="22"/>
            <w:szCs w:val="22"/>
            <w:u w:val="none"/>
            <w:rtl w:val="0"/>
          </w:rPr>
          <w:t xml:space="preserve"> Genetic immune escape landscape in primary and metastatic cancer. </w:t>
        </w:r>
      </w:hyperlink>
      <w:hyperlink r:id="rId337">
        <w:r w:rsidDel="00000000" w:rsidR="00000000" w:rsidRPr="00000000">
          <w:rPr>
            <w:b w:val="0"/>
            <w:i w:val="1"/>
            <w:color w:val="000000"/>
            <w:sz w:val="22"/>
            <w:szCs w:val="22"/>
            <w:u w:val="none"/>
            <w:rtl w:val="0"/>
          </w:rPr>
          <w:t xml:space="preserve">Nat. Genet.</w:t>
        </w:r>
      </w:hyperlink>
      <w:hyperlink r:id="rId338">
        <w:r w:rsidDel="00000000" w:rsidR="00000000" w:rsidRPr="00000000">
          <w:rPr>
            <w:b w:val="0"/>
            <w:i w:val="0"/>
            <w:color w:val="000000"/>
            <w:sz w:val="22"/>
            <w:szCs w:val="22"/>
            <w:u w:val="none"/>
            <w:rtl w:val="0"/>
          </w:rPr>
          <w:t xml:space="preserve"> </w:t>
        </w:r>
      </w:hyperlink>
      <w:hyperlink r:id="rId339">
        <w:r w:rsidDel="00000000" w:rsidR="00000000" w:rsidRPr="00000000">
          <w:rPr>
            <w:b w:val="1"/>
            <w:i w:val="0"/>
            <w:color w:val="000000"/>
            <w:sz w:val="22"/>
            <w:szCs w:val="22"/>
            <w:u w:val="none"/>
            <w:rtl w:val="0"/>
          </w:rPr>
          <w:t xml:space="preserve">55</w:t>
        </w:r>
      </w:hyperlink>
      <w:hyperlink r:id="rId340">
        <w:r w:rsidDel="00000000" w:rsidR="00000000" w:rsidRPr="00000000">
          <w:rPr>
            <w:b w:val="0"/>
            <w:i w:val="0"/>
            <w:color w:val="000000"/>
            <w:sz w:val="22"/>
            <w:szCs w:val="22"/>
            <w:u w:val="none"/>
            <w:rtl w:val="0"/>
          </w:rPr>
          <w:t xml:space="preserve">, 820–831 (2023).</w:t>
        </w:r>
      </w:hyperlink>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47.</w:t>
        <w:tab/>
      </w:r>
      <w:hyperlink r:id="rId341">
        <w:r w:rsidDel="00000000" w:rsidR="00000000" w:rsidRPr="00000000">
          <w:rPr>
            <w:b w:val="0"/>
            <w:i w:val="0"/>
            <w:color w:val="000000"/>
            <w:sz w:val="22"/>
            <w:szCs w:val="22"/>
            <w:u w:val="none"/>
            <w:rtl w:val="0"/>
          </w:rPr>
          <w:t xml:space="preserve">McLaren, W. </w:t>
        </w:r>
      </w:hyperlink>
      <w:hyperlink r:id="rId342">
        <w:r w:rsidDel="00000000" w:rsidR="00000000" w:rsidRPr="00000000">
          <w:rPr>
            <w:b w:val="0"/>
            <w:i w:val="1"/>
            <w:color w:val="000000"/>
            <w:sz w:val="22"/>
            <w:szCs w:val="22"/>
            <w:u w:val="none"/>
            <w:rtl w:val="0"/>
          </w:rPr>
          <w:t xml:space="preserve">et al.</w:t>
        </w:r>
      </w:hyperlink>
      <w:hyperlink r:id="rId343">
        <w:r w:rsidDel="00000000" w:rsidR="00000000" w:rsidRPr="00000000">
          <w:rPr>
            <w:b w:val="0"/>
            <w:i w:val="0"/>
            <w:color w:val="000000"/>
            <w:sz w:val="22"/>
            <w:szCs w:val="22"/>
            <w:u w:val="none"/>
            <w:rtl w:val="0"/>
          </w:rPr>
          <w:t xml:space="preserve"> The Ensembl Variant Effect Predictor. </w:t>
        </w:r>
      </w:hyperlink>
      <w:hyperlink r:id="rId344">
        <w:r w:rsidDel="00000000" w:rsidR="00000000" w:rsidRPr="00000000">
          <w:rPr>
            <w:b w:val="0"/>
            <w:i w:val="1"/>
            <w:color w:val="000000"/>
            <w:sz w:val="22"/>
            <w:szCs w:val="22"/>
            <w:u w:val="none"/>
            <w:rtl w:val="0"/>
          </w:rPr>
          <w:t xml:space="preserve">Genome Biol.</w:t>
        </w:r>
      </w:hyperlink>
      <w:hyperlink r:id="rId345">
        <w:r w:rsidDel="00000000" w:rsidR="00000000" w:rsidRPr="00000000">
          <w:rPr>
            <w:b w:val="0"/>
            <w:i w:val="0"/>
            <w:color w:val="000000"/>
            <w:sz w:val="22"/>
            <w:szCs w:val="22"/>
            <w:u w:val="none"/>
            <w:rtl w:val="0"/>
          </w:rPr>
          <w:t xml:space="preserve"> </w:t>
        </w:r>
      </w:hyperlink>
      <w:hyperlink r:id="rId346">
        <w:r w:rsidDel="00000000" w:rsidR="00000000" w:rsidRPr="00000000">
          <w:rPr>
            <w:b w:val="1"/>
            <w:i w:val="0"/>
            <w:color w:val="000000"/>
            <w:sz w:val="22"/>
            <w:szCs w:val="22"/>
            <w:u w:val="none"/>
            <w:rtl w:val="0"/>
          </w:rPr>
          <w:t xml:space="preserve">17</w:t>
        </w:r>
      </w:hyperlink>
      <w:hyperlink r:id="rId347">
        <w:r w:rsidDel="00000000" w:rsidR="00000000" w:rsidRPr="00000000">
          <w:rPr>
            <w:b w:val="0"/>
            <w:i w:val="0"/>
            <w:color w:val="000000"/>
            <w:sz w:val="22"/>
            <w:szCs w:val="22"/>
            <w:u w:val="none"/>
            <w:rtl w:val="0"/>
          </w:rPr>
          <w:t xml:space="preserve">, 1–14 (2016).</w:t>
        </w:r>
      </w:hyperlink>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48.</w:t>
        <w:tab/>
      </w:r>
      <w:hyperlink r:id="rId348">
        <w:r w:rsidDel="00000000" w:rsidR="00000000" w:rsidRPr="00000000">
          <w:rPr>
            <w:b w:val="0"/>
            <w:i w:val="0"/>
            <w:color w:val="000000"/>
            <w:sz w:val="22"/>
            <w:szCs w:val="22"/>
            <w:u w:val="none"/>
            <w:rtl w:val="0"/>
          </w:rPr>
          <w:t xml:space="preserve">Tate, J. G. </w:t>
        </w:r>
      </w:hyperlink>
      <w:hyperlink r:id="rId349">
        <w:r w:rsidDel="00000000" w:rsidR="00000000" w:rsidRPr="00000000">
          <w:rPr>
            <w:b w:val="0"/>
            <w:i w:val="1"/>
            <w:color w:val="000000"/>
            <w:sz w:val="22"/>
            <w:szCs w:val="22"/>
            <w:u w:val="none"/>
            <w:rtl w:val="0"/>
          </w:rPr>
          <w:t xml:space="preserve">et al.</w:t>
        </w:r>
      </w:hyperlink>
      <w:hyperlink r:id="rId350">
        <w:r w:rsidDel="00000000" w:rsidR="00000000" w:rsidRPr="00000000">
          <w:rPr>
            <w:b w:val="0"/>
            <w:i w:val="0"/>
            <w:color w:val="000000"/>
            <w:sz w:val="22"/>
            <w:szCs w:val="22"/>
            <w:u w:val="none"/>
            <w:rtl w:val="0"/>
          </w:rPr>
          <w:t xml:space="preserve"> COSMIC: the Catalogue Of Somatic Mutations In Cancer. </w:t>
        </w:r>
      </w:hyperlink>
      <w:hyperlink r:id="rId351">
        <w:r w:rsidDel="00000000" w:rsidR="00000000" w:rsidRPr="00000000">
          <w:rPr>
            <w:b w:val="0"/>
            <w:i w:val="1"/>
            <w:color w:val="000000"/>
            <w:sz w:val="22"/>
            <w:szCs w:val="22"/>
            <w:u w:val="none"/>
            <w:rtl w:val="0"/>
          </w:rPr>
          <w:t xml:space="preserve">Nucleic Acids Res.</w:t>
        </w:r>
      </w:hyperlink>
      <w:hyperlink r:id="rId352">
        <w:r w:rsidDel="00000000" w:rsidR="00000000" w:rsidRPr="00000000">
          <w:rPr>
            <w:b w:val="0"/>
            <w:i w:val="0"/>
            <w:color w:val="000000"/>
            <w:sz w:val="22"/>
            <w:szCs w:val="22"/>
            <w:u w:val="none"/>
            <w:rtl w:val="0"/>
          </w:rPr>
          <w:t xml:space="preserve"> </w:t>
        </w:r>
      </w:hyperlink>
      <w:hyperlink r:id="rId353">
        <w:r w:rsidDel="00000000" w:rsidR="00000000" w:rsidRPr="00000000">
          <w:rPr>
            <w:b w:val="1"/>
            <w:i w:val="0"/>
            <w:color w:val="000000"/>
            <w:sz w:val="22"/>
            <w:szCs w:val="22"/>
            <w:u w:val="none"/>
            <w:rtl w:val="0"/>
          </w:rPr>
          <w:t xml:space="preserve">47</w:t>
        </w:r>
      </w:hyperlink>
      <w:hyperlink r:id="rId354">
        <w:r w:rsidDel="00000000" w:rsidR="00000000" w:rsidRPr="00000000">
          <w:rPr>
            <w:b w:val="0"/>
            <w:i w:val="0"/>
            <w:color w:val="000000"/>
            <w:sz w:val="22"/>
            <w:szCs w:val="22"/>
            <w:u w:val="none"/>
            <w:rtl w:val="0"/>
          </w:rPr>
          <w:t xml:space="preserve">, D941–D947 (2018).</w:t>
        </w:r>
      </w:hyperlink>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49.</w:t>
        <w:tab/>
      </w:r>
      <w:hyperlink r:id="rId355">
        <w:r w:rsidDel="00000000" w:rsidR="00000000" w:rsidRPr="00000000">
          <w:rPr>
            <w:b w:val="0"/>
            <w:i w:val="0"/>
            <w:color w:val="000000"/>
            <w:sz w:val="22"/>
            <w:szCs w:val="22"/>
            <w:u w:val="none"/>
            <w:rtl w:val="0"/>
          </w:rPr>
          <w:t xml:space="preserve">Uncovering novel mutational signatures by de novo extraction with SigProfilerExtractor. </w:t>
        </w:r>
      </w:hyperlink>
      <w:hyperlink r:id="rId356">
        <w:r w:rsidDel="00000000" w:rsidR="00000000" w:rsidRPr="00000000">
          <w:rPr>
            <w:b w:val="0"/>
            <w:i w:val="1"/>
            <w:color w:val="000000"/>
            <w:sz w:val="22"/>
            <w:szCs w:val="22"/>
            <w:u w:val="none"/>
            <w:rtl w:val="0"/>
          </w:rPr>
          <w:t xml:space="preserve">Cell Genomics</w:t>
        </w:r>
      </w:hyperlink>
      <w:hyperlink r:id="rId357">
        <w:r w:rsidDel="00000000" w:rsidR="00000000" w:rsidRPr="00000000">
          <w:rPr>
            <w:b w:val="0"/>
            <w:i w:val="0"/>
            <w:color w:val="000000"/>
            <w:sz w:val="22"/>
            <w:szCs w:val="22"/>
            <w:u w:val="none"/>
            <w:rtl w:val="0"/>
          </w:rPr>
          <w:t xml:space="preserve"> </w:t>
        </w:r>
      </w:hyperlink>
      <w:hyperlink r:id="rId358">
        <w:r w:rsidDel="00000000" w:rsidR="00000000" w:rsidRPr="00000000">
          <w:rPr>
            <w:b w:val="1"/>
            <w:i w:val="0"/>
            <w:color w:val="000000"/>
            <w:sz w:val="22"/>
            <w:szCs w:val="22"/>
            <w:u w:val="none"/>
            <w:rtl w:val="0"/>
          </w:rPr>
          <w:t xml:space="preserve">2</w:t>
        </w:r>
      </w:hyperlink>
      <w:hyperlink r:id="rId359">
        <w:r w:rsidDel="00000000" w:rsidR="00000000" w:rsidRPr="00000000">
          <w:rPr>
            <w:b w:val="0"/>
            <w:i w:val="0"/>
            <w:color w:val="000000"/>
            <w:sz w:val="22"/>
            <w:szCs w:val="22"/>
            <w:u w:val="none"/>
            <w:rtl w:val="0"/>
          </w:rPr>
          <w:t xml:space="preserve">, 100179 (2022).</w:t>
        </w:r>
      </w:hyperlink>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50.</w:t>
        <w:tab/>
      </w:r>
      <w:hyperlink r:id="rId360">
        <w:r w:rsidDel="00000000" w:rsidR="00000000" w:rsidRPr="00000000">
          <w:rPr>
            <w:b w:val="0"/>
            <w:i w:val="0"/>
            <w:color w:val="000000"/>
            <w:sz w:val="22"/>
            <w:szCs w:val="22"/>
            <w:u w:val="none"/>
            <w:rtl w:val="0"/>
          </w:rPr>
          <w:t xml:space="preserve">Everall, A. </w:t>
        </w:r>
      </w:hyperlink>
      <w:hyperlink r:id="rId361">
        <w:r w:rsidDel="00000000" w:rsidR="00000000" w:rsidRPr="00000000">
          <w:rPr>
            <w:b w:val="0"/>
            <w:i w:val="1"/>
            <w:color w:val="000000"/>
            <w:sz w:val="22"/>
            <w:szCs w:val="22"/>
            <w:u w:val="none"/>
            <w:rtl w:val="0"/>
          </w:rPr>
          <w:t xml:space="preserve">et al.</w:t>
        </w:r>
      </w:hyperlink>
      <w:hyperlink r:id="rId362">
        <w:r w:rsidDel="00000000" w:rsidR="00000000" w:rsidRPr="00000000">
          <w:rPr>
            <w:b w:val="0"/>
            <w:i w:val="0"/>
            <w:color w:val="000000"/>
            <w:sz w:val="22"/>
            <w:szCs w:val="22"/>
            <w:u w:val="none"/>
            <w:rtl w:val="0"/>
          </w:rPr>
          <w:t xml:space="preserve"> Comprehensive repertoire of the chromosomal alteration and mutational signatures across 16 cancer types from 10,983 cancer patients. </w:t>
        </w:r>
      </w:hyperlink>
      <w:hyperlink r:id="rId363">
        <w:r w:rsidDel="00000000" w:rsidR="00000000" w:rsidRPr="00000000">
          <w:rPr>
            <w:b w:val="0"/>
            <w:i w:val="1"/>
            <w:color w:val="000000"/>
            <w:sz w:val="22"/>
            <w:szCs w:val="22"/>
            <w:u w:val="none"/>
            <w:rtl w:val="0"/>
          </w:rPr>
          <w:t xml:space="preserve">medRxiv</w:t>
        </w:r>
      </w:hyperlink>
      <w:hyperlink r:id="rId364">
        <w:r w:rsidDel="00000000" w:rsidR="00000000" w:rsidRPr="00000000">
          <w:rPr>
            <w:b w:val="0"/>
            <w:i w:val="0"/>
            <w:color w:val="000000"/>
            <w:sz w:val="22"/>
            <w:szCs w:val="22"/>
            <w:u w:val="none"/>
            <w:rtl w:val="0"/>
          </w:rPr>
          <w:t xml:space="preserve"> 2023.06.07.23290970 (2023) doi:</w:t>
        </w:r>
      </w:hyperlink>
      <w:hyperlink r:id="rId365">
        <w:r w:rsidDel="00000000" w:rsidR="00000000" w:rsidRPr="00000000">
          <w:rPr>
            <w:b w:val="0"/>
            <w:i w:val="0"/>
            <w:color w:val="000000"/>
            <w:sz w:val="22"/>
            <w:szCs w:val="22"/>
            <w:u w:val="none"/>
            <w:rtl w:val="0"/>
          </w:rPr>
          <w:t xml:space="preserve">10.1101/2023.06.07.23290970</w:t>
        </w:r>
      </w:hyperlink>
      <w:hyperlink r:id="rId366">
        <w:r w:rsidDel="00000000" w:rsidR="00000000" w:rsidRPr="00000000">
          <w:rPr>
            <w:b w:val="0"/>
            <w:i w:val="0"/>
            <w:color w:val="000000"/>
            <w:sz w:val="22"/>
            <w:szCs w:val="22"/>
            <w:u w:val="none"/>
            <w:rtl w:val="0"/>
          </w:rPr>
          <w:t xml:space="preserve">.</w:t>
        </w:r>
      </w:hyperlink>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51.</w:t>
        <w:tab/>
      </w:r>
      <w:hyperlink r:id="rId367">
        <w:r w:rsidDel="00000000" w:rsidR="00000000" w:rsidRPr="00000000">
          <w:rPr>
            <w:b w:val="0"/>
            <w:i w:val="0"/>
            <w:color w:val="000000"/>
            <w:sz w:val="22"/>
            <w:szCs w:val="22"/>
            <w:u w:val="none"/>
            <w:rtl w:val="0"/>
          </w:rPr>
          <w:t xml:space="preserve">Steele, C. D. </w:t>
        </w:r>
      </w:hyperlink>
      <w:hyperlink r:id="rId368">
        <w:r w:rsidDel="00000000" w:rsidR="00000000" w:rsidRPr="00000000">
          <w:rPr>
            <w:b w:val="0"/>
            <w:i w:val="1"/>
            <w:color w:val="000000"/>
            <w:sz w:val="22"/>
            <w:szCs w:val="22"/>
            <w:u w:val="none"/>
            <w:rtl w:val="0"/>
          </w:rPr>
          <w:t xml:space="preserve">et al.</w:t>
        </w:r>
      </w:hyperlink>
      <w:hyperlink r:id="rId369">
        <w:r w:rsidDel="00000000" w:rsidR="00000000" w:rsidRPr="00000000">
          <w:rPr>
            <w:b w:val="0"/>
            <w:i w:val="0"/>
            <w:color w:val="000000"/>
            <w:sz w:val="22"/>
            <w:szCs w:val="22"/>
            <w:u w:val="none"/>
            <w:rtl w:val="0"/>
          </w:rPr>
          <w:t xml:space="preserve"> Signatures of copy number alterations in human cancer. </w:t>
        </w:r>
      </w:hyperlink>
      <w:hyperlink r:id="rId370">
        <w:r w:rsidDel="00000000" w:rsidR="00000000" w:rsidRPr="00000000">
          <w:rPr>
            <w:b w:val="0"/>
            <w:i w:val="1"/>
            <w:color w:val="000000"/>
            <w:sz w:val="22"/>
            <w:szCs w:val="22"/>
            <w:u w:val="none"/>
            <w:rtl w:val="0"/>
          </w:rPr>
          <w:t xml:space="preserve">Nature</w:t>
        </w:r>
      </w:hyperlink>
      <w:hyperlink r:id="rId371">
        <w:r w:rsidDel="00000000" w:rsidR="00000000" w:rsidRPr="00000000">
          <w:rPr>
            <w:b w:val="0"/>
            <w:i w:val="0"/>
            <w:color w:val="000000"/>
            <w:sz w:val="22"/>
            <w:szCs w:val="22"/>
            <w:u w:val="none"/>
            <w:rtl w:val="0"/>
          </w:rPr>
          <w:t xml:space="preserve"> </w:t>
        </w:r>
      </w:hyperlink>
      <w:hyperlink r:id="rId372">
        <w:r w:rsidDel="00000000" w:rsidR="00000000" w:rsidRPr="00000000">
          <w:rPr>
            <w:b w:val="1"/>
            <w:i w:val="0"/>
            <w:color w:val="000000"/>
            <w:sz w:val="22"/>
            <w:szCs w:val="22"/>
            <w:u w:val="none"/>
            <w:rtl w:val="0"/>
          </w:rPr>
          <w:t xml:space="preserve">606</w:t>
        </w:r>
      </w:hyperlink>
      <w:hyperlink r:id="rId373">
        <w:r w:rsidDel="00000000" w:rsidR="00000000" w:rsidRPr="00000000">
          <w:rPr>
            <w:b w:val="0"/>
            <w:i w:val="0"/>
            <w:color w:val="000000"/>
            <w:sz w:val="22"/>
            <w:szCs w:val="22"/>
            <w:u w:val="none"/>
            <w:rtl w:val="0"/>
          </w:rPr>
          <w:t xml:space="preserve">, 984–991 (2022).</w:t>
        </w:r>
      </w:hyperlink>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52.</w:t>
        <w:tab/>
      </w:r>
      <w:hyperlink r:id="rId374">
        <w:r w:rsidDel="00000000" w:rsidR="00000000" w:rsidRPr="00000000">
          <w:rPr>
            <w:b w:val="0"/>
            <w:i w:val="0"/>
            <w:color w:val="000000"/>
            <w:sz w:val="22"/>
            <w:szCs w:val="22"/>
            <w:u w:val="none"/>
            <w:rtl w:val="0"/>
          </w:rPr>
          <w:t xml:space="preserve">Degasperi, A. </w:t>
        </w:r>
      </w:hyperlink>
      <w:hyperlink r:id="rId375">
        <w:r w:rsidDel="00000000" w:rsidR="00000000" w:rsidRPr="00000000">
          <w:rPr>
            <w:b w:val="0"/>
            <w:i w:val="1"/>
            <w:color w:val="000000"/>
            <w:sz w:val="22"/>
            <w:szCs w:val="22"/>
            <w:u w:val="none"/>
            <w:rtl w:val="0"/>
          </w:rPr>
          <w:t xml:space="preserve">et al.</w:t>
        </w:r>
      </w:hyperlink>
      <w:hyperlink r:id="rId376">
        <w:r w:rsidDel="00000000" w:rsidR="00000000" w:rsidRPr="00000000">
          <w:rPr>
            <w:b w:val="0"/>
            <w:i w:val="0"/>
            <w:color w:val="000000"/>
            <w:sz w:val="22"/>
            <w:szCs w:val="22"/>
            <w:u w:val="none"/>
            <w:rtl w:val="0"/>
          </w:rPr>
          <w:t xml:space="preserve"> A practical framework and online tool for mutational signature analyses show inter-tissue variation and driver dependencies. </w:t>
        </w:r>
      </w:hyperlink>
      <w:hyperlink r:id="rId377">
        <w:r w:rsidDel="00000000" w:rsidR="00000000" w:rsidRPr="00000000">
          <w:rPr>
            <w:b w:val="0"/>
            <w:i w:val="1"/>
            <w:color w:val="000000"/>
            <w:sz w:val="22"/>
            <w:szCs w:val="22"/>
            <w:u w:val="none"/>
            <w:rtl w:val="0"/>
          </w:rPr>
          <w:t xml:space="preserve">Nat Cancer</w:t>
        </w:r>
      </w:hyperlink>
      <w:hyperlink r:id="rId378">
        <w:r w:rsidDel="00000000" w:rsidR="00000000" w:rsidRPr="00000000">
          <w:rPr>
            <w:b w:val="0"/>
            <w:i w:val="0"/>
            <w:color w:val="000000"/>
            <w:sz w:val="22"/>
            <w:szCs w:val="22"/>
            <w:u w:val="none"/>
            <w:rtl w:val="0"/>
          </w:rPr>
          <w:t xml:space="preserve"> </w:t>
        </w:r>
      </w:hyperlink>
      <w:hyperlink r:id="rId379">
        <w:r w:rsidDel="00000000" w:rsidR="00000000" w:rsidRPr="00000000">
          <w:rPr>
            <w:b w:val="1"/>
            <w:i w:val="0"/>
            <w:color w:val="000000"/>
            <w:sz w:val="22"/>
            <w:szCs w:val="22"/>
            <w:u w:val="none"/>
            <w:rtl w:val="0"/>
          </w:rPr>
          <w:t xml:space="preserve">1</w:t>
        </w:r>
      </w:hyperlink>
      <w:hyperlink r:id="rId380">
        <w:r w:rsidDel="00000000" w:rsidR="00000000" w:rsidRPr="00000000">
          <w:rPr>
            <w:b w:val="0"/>
            <w:i w:val="0"/>
            <w:color w:val="000000"/>
            <w:sz w:val="22"/>
            <w:szCs w:val="22"/>
            <w:u w:val="none"/>
            <w:rtl w:val="0"/>
          </w:rPr>
          <w:t xml:space="preserve">, 249–263 (2020).</w:t>
        </w:r>
      </w:hyperlink>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ymbol"/>
  <w:font w:name="Noto Sans Symbols">
    <w:embedRegular w:fontKey="{00000000-0000-0000-0000-000000000000}" r:id="rId5" w:subsetted="0"/>
    <w:embedBold w:fontKey="{00000000-0000-0000-0000-000000000000}" r:id="rId6" w:subsetted="0"/>
  </w:font>
  <w:font w:name="Cambria Math">
    <w:embedRegular w:fontKey="{00000000-0000-0000-0000-000000000000}" r:id="rId7"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283.46456692913375"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lowerLetter"/>
      <w:lvlText w:val="%3)"/>
      <w:lvlJc w:val="lef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360" w:lineRule="auto"/>
      <w:ind w:left="720" w:hanging="360"/>
      <w:jc w:val="both"/>
    </w:pPr>
    <w:rPr>
      <w:rFonts w:ascii="Calibri" w:cs="Calibri" w:eastAsia="Calibri" w:hAnsi="Calibri"/>
      <w:sz w:val="28"/>
      <w:szCs w:val="2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paperpile.com/c/yH60L9/Oi9J" TargetMode="External"/><Relationship Id="rId190" Type="http://schemas.openxmlformats.org/officeDocument/2006/relationships/hyperlink" Target="http://paperpile.com/b/yH60L9/89GQ" TargetMode="External"/><Relationship Id="rId42" Type="http://schemas.openxmlformats.org/officeDocument/2006/relationships/hyperlink" Target="https://paperpile.com/c/yH60L9/T3TU" TargetMode="External"/><Relationship Id="rId41" Type="http://schemas.openxmlformats.org/officeDocument/2006/relationships/hyperlink" Target="https://paperpile.com/c/yH60L9/72ku" TargetMode="External"/><Relationship Id="rId44" Type="http://schemas.openxmlformats.org/officeDocument/2006/relationships/hyperlink" Target="https://paperpile.com/c/yH60L9/zG41" TargetMode="External"/><Relationship Id="rId194" Type="http://schemas.openxmlformats.org/officeDocument/2006/relationships/hyperlink" Target="http://paperpile.com/b/yH60L9/AqJq" TargetMode="External"/><Relationship Id="rId43" Type="http://schemas.openxmlformats.org/officeDocument/2006/relationships/hyperlink" Target="https://paperpile.com/c/yH60L9/j38a" TargetMode="External"/><Relationship Id="rId193" Type="http://schemas.openxmlformats.org/officeDocument/2006/relationships/hyperlink" Target="http://paperpile.com/b/yH60L9/AqJq" TargetMode="External"/><Relationship Id="rId46" Type="http://schemas.openxmlformats.org/officeDocument/2006/relationships/hyperlink" Target="https://paperpile.com/c/yH60L9/eFxB" TargetMode="External"/><Relationship Id="rId192" Type="http://schemas.openxmlformats.org/officeDocument/2006/relationships/hyperlink" Target="http://paperpile.com/b/yH60L9/AqJq" TargetMode="External"/><Relationship Id="rId45" Type="http://schemas.openxmlformats.org/officeDocument/2006/relationships/hyperlink" Target="https://paperpile.com/c/yH60L9/InN9" TargetMode="External"/><Relationship Id="rId191" Type="http://schemas.openxmlformats.org/officeDocument/2006/relationships/hyperlink" Target="http://paperpile.com/b/yH60L9/89GQ" TargetMode="External"/><Relationship Id="rId48" Type="http://schemas.openxmlformats.org/officeDocument/2006/relationships/hyperlink" Target="https://paperpile.com/c/yH60L9/M1p3" TargetMode="External"/><Relationship Id="rId187" Type="http://schemas.openxmlformats.org/officeDocument/2006/relationships/hyperlink" Target="http://paperpile.com/b/yH60L9/89GQ" TargetMode="External"/><Relationship Id="rId47" Type="http://schemas.openxmlformats.org/officeDocument/2006/relationships/hyperlink" Target="https://paperpile.com/c/yH60L9/Ll1t" TargetMode="External"/><Relationship Id="rId186" Type="http://schemas.openxmlformats.org/officeDocument/2006/relationships/hyperlink" Target="http://paperpile.com/b/yH60L9/89GQ" TargetMode="External"/><Relationship Id="rId185" Type="http://schemas.openxmlformats.org/officeDocument/2006/relationships/hyperlink" Target="http://paperpile.com/b/yH60L9/89GQ" TargetMode="External"/><Relationship Id="rId49" Type="http://schemas.openxmlformats.org/officeDocument/2006/relationships/hyperlink" Target="https://paperpile.com/c/yH60L9/nqQr" TargetMode="External"/><Relationship Id="rId184" Type="http://schemas.openxmlformats.org/officeDocument/2006/relationships/hyperlink" Target="http://paperpile.com/b/yH60L9/o3rB" TargetMode="External"/><Relationship Id="rId189" Type="http://schemas.openxmlformats.org/officeDocument/2006/relationships/hyperlink" Target="http://paperpile.com/b/yH60L9/89GQ" TargetMode="External"/><Relationship Id="rId188" Type="http://schemas.openxmlformats.org/officeDocument/2006/relationships/hyperlink" Target="http://paperpile.com/b/yH60L9/89GQ" TargetMode="External"/><Relationship Id="rId31" Type="http://schemas.openxmlformats.org/officeDocument/2006/relationships/hyperlink" Target="https://paperpile.com/c/yH60L9/AqJq" TargetMode="External"/><Relationship Id="rId30" Type="http://schemas.openxmlformats.org/officeDocument/2006/relationships/hyperlink" Target="https://paperpile.com/c/yH60L9/89GQ" TargetMode="External"/><Relationship Id="rId33" Type="http://schemas.openxmlformats.org/officeDocument/2006/relationships/hyperlink" Target="https://paperpile.com/c/yH60L9/G3MV" TargetMode="External"/><Relationship Id="rId183" Type="http://schemas.openxmlformats.org/officeDocument/2006/relationships/hyperlink" Target="http://paperpile.com/b/yH60L9/o3rB" TargetMode="External"/><Relationship Id="rId32" Type="http://schemas.openxmlformats.org/officeDocument/2006/relationships/hyperlink" Target="https://paperpile.com/c/yH60L9/BhWo" TargetMode="External"/><Relationship Id="rId182" Type="http://schemas.openxmlformats.org/officeDocument/2006/relationships/hyperlink" Target="http://paperpile.com/b/yH60L9/o3rB" TargetMode="External"/><Relationship Id="rId35" Type="http://schemas.openxmlformats.org/officeDocument/2006/relationships/hyperlink" Target="https://paperpile.com/c/yH60L9/JRB9" TargetMode="External"/><Relationship Id="rId181" Type="http://schemas.openxmlformats.org/officeDocument/2006/relationships/hyperlink" Target="http://paperpile.com/b/yH60L9/o3rB" TargetMode="External"/><Relationship Id="rId34" Type="http://schemas.openxmlformats.org/officeDocument/2006/relationships/hyperlink" Target="https://paperpile.com/c/yH60L9/tCmO" TargetMode="External"/><Relationship Id="rId180" Type="http://schemas.openxmlformats.org/officeDocument/2006/relationships/hyperlink" Target="http://paperpile.com/b/yH60L9/o3rB" TargetMode="External"/><Relationship Id="rId37" Type="http://schemas.openxmlformats.org/officeDocument/2006/relationships/hyperlink" Target="https://paperpile.com/c/yH60L9/zki7" TargetMode="External"/><Relationship Id="rId176" Type="http://schemas.openxmlformats.org/officeDocument/2006/relationships/hyperlink" Target="http://paperpile.com/b/yH60L9/tLRO" TargetMode="External"/><Relationship Id="rId297" Type="http://schemas.openxmlformats.org/officeDocument/2006/relationships/hyperlink" Target="http://paperpile.com/b/yH60L9/M1p3" TargetMode="External"/><Relationship Id="rId36" Type="http://schemas.openxmlformats.org/officeDocument/2006/relationships/hyperlink" Target="https://paperpile.com/c/yH60L9/bSOb" TargetMode="External"/><Relationship Id="rId175" Type="http://schemas.openxmlformats.org/officeDocument/2006/relationships/hyperlink" Target="http://paperpile.com/b/yH60L9/tLRO" TargetMode="External"/><Relationship Id="rId296" Type="http://schemas.openxmlformats.org/officeDocument/2006/relationships/hyperlink" Target="http://paperpile.com/b/yH60L9/M1p3" TargetMode="External"/><Relationship Id="rId39" Type="http://schemas.openxmlformats.org/officeDocument/2006/relationships/hyperlink" Target="https://paperpile.com/c/yH60L9/yhqz" TargetMode="External"/><Relationship Id="rId174" Type="http://schemas.openxmlformats.org/officeDocument/2006/relationships/hyperlink" Target="http://paperpile.com/b/yH60L9/tLRO" TargetMode="External"/><Relationship Id="rId295" Type="http://schemas.openxmlformats.org/officeDocument/2006/relationships/hyperlink" Target="http://paperpile.com/b/yH60L9/M1p3" TargetMode="External"/><Relationship Id="rId38" Type="http://schemas.openxmlformats.org/officeDocument/2006/relationships/hyperlink" Target="https://paperpile.com/c/yH60L9/Dgvd" TargetMode="External"/><Relationship Id="rId173" Type="http://schemas.openxmlformats.org/officeDocument/2006/relationships/hyperlink" Target="http://paperpile.com/b/yH60L9/tLRO" TargetMode="External"/><Relationship Id="rId294" Type="http://schemas.openxmlformats.org/officeDocument/2006/relationships/hyperlink" Target="http://paperpile.com/b/yH60L9/M1p3" TargetMode="External"/><Relationship Id="rId179" Type="http://schemas.openxmlformats.org/officeDocument/2006/relationships/hyperlink" Target="http://paperpile.com/b/yH60L9/o3rB" TargetMode="External"/><Relationship Id="rId178" Type="http://schemas.openxmlformats.org/officeDocument/2006/relationships/hyperlink" Target="http://paperpile.com/b/yH60L9/o3rB" TargetMode="External"/><Relationship Id="rId299" Type="http://schemas.openxmlformats.org/officeDocument/2006/relationships/hyperlink" Target="http://paperpile.com/b/yH60L9/nqQr" TargetMode="External"/><Relationship Id="rId177" Type="http://schemas.openxmlformats.org/officeDocument/2006/relationships/hyperlink" Target="http://paperpile.com/b/yH60L9/tLRO" TargetMode="External"/><Relationship Id="rId298" Type="http://schemas.openxmlformats.org/officeDocument/2006/relationships/hyperlink" Target="http://paperpile.com/b/yH60L9/nqQr" TargetMode="External"/><Relationship Id="rId20" Type="http://schemas.openxmlformats.org/officeDocument/2006/relationships/hyperlink" Target="https://paperpile.com/c/yH60L9/0624" TargetMode="External"/><Relationship Id="rId22" Type="http://schemas.openxmlformats.org/officeDocument/2006/relationships/hyperlink" Target="https://paperpile.com/c/yH60L9/07yXd" TargetMode="External"/><Relationship Id="rId21" Type="http://schemas.openxmlformats.org/officeDocument/2006/relationships/hyperlink" Target="https://paperpile.com/c/yH60L9/0624" TargetMode="External"/><Relationship Id="rId24" Type="http://schemas.openxmlformats.org/officeDocument/2006/relationships/hyperlink" Target="https://paperpile.com/c/yH60L9/0624" TargetMode="External"/><Relationship Id="rId23" Type="http://schemas.openxmlformats.org/officeDocument/2006/relationships/hyperlink" Target="https://paperpile.com/c/yH60L9/Qe0X" TargetMode="External"/><Relationship Id="rId26" Type="http://schemas.openxmlformats.org/officeDocument/2006/relationships/hyperlink" Target="https://paperpile.com/c/yH60L9/f2CM" TargetMode="External"/><Relationship Id="rId25" Type="http://schemas.openxmlformats.org/officeDocument/2006/relationships/hyperlink" Target="https://paperpile.com/c/yH60L9/Wn6w" TargetMode="External"/><Relationship Id="rId28" Type="http://schemas.openxmlformats.org/officeDocument/2006/relationships/hyperlink" Target="https://paperpile.com/c/yH60L9/tLRO" TargetMode="External"/><Relationship Id="rId27" Type="http://schemas.openxmlformats.org/officeDocument/2006/relationships/hyperlink" Target="https://paperpile.com/c/yH60L9/wzF0" TargetMode="External"/><Relationship Id="rId29" Type="http://schemas.openxmlformats.org/officeDocument/2006/relationships/hyperlink" Target="https://paperpile.com/c/yH60L9/o3rB" TargetMode="External"/><Relationship Id="rId11" Type="http://schemas.openxmlformats.org/officeDocument/2006/relationships/hyperlink" Target="https://paperpile.com/c/yH60L9/jbXT" TargetMode="External"/><Relationship Id="rId10" Type="http://schemas.openxmlformats.org/officeDocument/2006/relationships/hyperlink" Target="https://paperpile.com/c/yH60L9/z0Oh" TargetMode="External"/><Relationship Id="rId13" Type="http://schemas.openxmlformats.org/officeDocument/2006/relationships/hyperlink" Target="https://paperpile.com/c/yH60L9/GMMd" TargetMode="External"/><Relationship Id="rId12" Type="http://schemas.openxmlformats.org/officeDocument/2006/relationships/hyperlink" Target="https://paperpile.com/c/yH60L9/K8BO" TargetMode="External"/><Relationship Id="rId15" Type="http://schemas.openxmlformats.org/officeDocument/2006/relationships/hyperlink" Target="https://paperpile.com/c/yH60L9/A8RP" TargetMode="External"/><Relationship Id="rId198" Type="http://schemas.openxmlformats.org/officeDocument/2006/relationships/hyperlink" Target="http://paperpile.com/b/yH60L9/AqJq" TargetMode="External"/><Relationship Id="rId14" Type="http://schemas.openxmlformats.org/officeDocument/2006/relationships/hyperlink" Target="https://paperpile.com/c/yH60L9/Qe0X" TargetMode="External"/><Relationship Id="rId197" Type="http://schemas.openxmlformats.org/officeDocument/2006/relationships/hyperlink" Target="http://paperpile.com/b/yH60L9/AqJq" TargetMode="External"/><Relationship Id="rId17" Type="http://schemas.openxmlformats.org/officeDocument/2006/relationships/hyperlink" Target="https://paperpile.com/c/yH60L9/0CU9" TargetMode="External"/><Relationship Id="rId196" Type="http://schemas.openxmlformats.org/officeDocument/2006/relationships/hyperlink" Target="http://paperpile.com/b/yH60L9/AqJq" TargetMode="External"/><Relationship Id="rId16" Type="http://schemas.openxmlformats.org/officeDocument/2006/relationships/hyperlink" Target="https://paperpile.com/c/yH60L9/GgfR" TargetMode="External"/><Relationship Id="rId195" Type="http://schemas.openxmlformats.org/officeDocument/2006/relationships/hyperlink" Target="http://paperpile.com/b/yH60L9/AqJq" TargetMode="External"/><Relationship Id="rId19" Type="http://schemas.openxmlformats.org/officeDocument/2006/relationships/hyperlink" Target="https://paperpile.com/c/yH60L9/f08A" TargetMode="External"/><Relationship Id="rId18" Type="http://schemas.openxmlformats.org/officeDocument/2006/relationships/hyperlink" Target="https://paperpile.com/c/yH60L9/0624" TargetMode="External"/><Relationship Id="rId199" Type="http://schemas.openxmlformats.org/officeDocument/2006/relationships/hyperlink" Target="http://paperpile.com/b/yH60L9/BhWo" TargetMode="External"/><Relationship Id="rId84" Type="http://schemas.openxmlformats.org/officeDocument/2006/relationships/hyperlink" Target="http://paperpile.com/b/yH60L9/RQPw" TargetMode="External"/><Relationship Id="rId83" Type="http://schemas.openxmlformats.org/officeDocument/2006/relationships/hyperlink" Target="http://paperpile.com/b/yH60L9/RQPw" TargetMode="External"/><Relationship Id="rId86" Type="http://schemas.openxmlformats.org/officeDocument/2006/relationships/hyperlink" Target="http://paperpile.com/b/yH60L9/RQPw" TargetMode="External"/><Relationship Id="rId85" Type="http://schemas.openxmlformats.org/officeDocument/2006/relationships/hyperlink" Target="http://paperpile.com/b/yH60L9/RQPw" TargetMode="External"/><Relationship Id="rId88" Type="http://schemas.openxmlformats.org/officeDocument/2006/relationships/hyperlink" Target="http://paperpile.com/b/yH60L9/z0Oh" TargetMode="External"/><Relationship Id="rId150" Type="http://schemas.openxmlformats.org/officeDocument/2006/relationships/hyperlink" Target="http://paperpile.com/b/yH60L9/07yXd" TargetMode="External"/><Relationship Id="rId271" Type="http://schemas.openxmlformats.org/officeDocument/2006/relationships/hyperlink" Target="http://paperpile.com/b/yH60L9/j38a" TargetMode="External"/><Relationship Id="rId87" Type="http://schemas.openxmlformats.org/officeDocument/2006/relationships/hyperlink" Target="http://paperpile.com/b/yH60L9/z0Oh" TargetMode="External"/><Relationship Id="rId270" Type="http://schemas.openxmlformats.org/officeDocument/2006/relationships/hyperlink" Target="http://paperpile.com/b/yH60L9/j38a" TargetMode="External"/><Relationship Id="rId89" Type="http://schemas.openxmlformats.org/officeDocument/2006/relationships/hyperlink" Target="http://paperpile.com/b/yH60L9/z0Oh" TargetMode="External"/><Relationship Id="rId80" Type="http://schemas.openxmlformats.org/officeDocument/2006/relationships/hyperlink" Target="http://paperpile.com/b/yH60L9/RQPw" TargetMode="External"/><Relationship Id="rId82" Type="http://schemas.openxmlformats.org/officeDocument/2006/relationships/hyperlink" Target="http://paperpile.com/b/yH60L9/RQPw" TargetMode="External"/><Relationship Id="rId81" Type="http://schemas.openxmlformats.org/officeDocument/2006/relationships/hyperlink" Target="http://paperpile.com/b/yH60L9/RQPw"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paperpile.com/b/yH60L9/07yXd" TargetMode="External"/><Relationship Id="rId4" Type="http://schemas.openxmlformats.org/officeDocument/2006/relationships/numbering" Target="numbering.xml"/><Relationship Id="rId148" Type="http://schemas.openxmlformats.org/officeDocument/2006/relationships/hyperlink" Target="http://paperpile.com/b/yH60L9/07yXd" TargetMode="External"/><Relationship Id="rId269" Type="http://schemas.openxmlformats.org/officeDocument/2006/relationships/hyperlink" Target="http://paperpile.com/b/yH60L9/j38a" TargetMode="External"/><Relationship Id="rId9" Type="http://schemas.openxmlformats.org/officeDocument/2006/relationships/hyperlink" Target="https://paperpile.com/c/yH60L9/RQPw" TargetMode="External"/><Relationship Id="rId143" Type="http://schemas.openxmlformats.org/officeDocument/2006/relationships/hyperlink" Target="http://paperpile.com/b/yH60L9/f08A" TargetMode="External"/><Relationship Id="rId264" Type="http://schemas.openxmlformats.org/officeDocument/2006/relationships/hyperlink" Target="http://paperpile.com/b/yH60L9/T3TU" TargetMode="External"/><Relationship Id="rId142" Type="http://schemas.openxmlformats.org/officeDocument/2006/relationships/hyperlink" Target="http://paperpile.com/b/yH60L9/f08A" TargetMode="External"/><Relationship Id="rId263" Type="http://schemas.openxmlformats.org/officeDocument/2006/relationships/hyperlink" Target="http://paperpile.com/b/yH60L9/T3TU" TargetMode="External"/><Relationship Id="rId141" Type="http://schemas.openxmlformats.org/officeDocument/2006/relationships/hyperlink" Target="http://paperpile.com/b/yH60L9/0624" TargetMode="External"/><Relationship Id="rId262" Type="http://schemas.openxmlformats.org/officeDocument/2006/relationships/hyperlink" Target="http://paperpile.com/b/yH60L9/T3TU" TargetMode="External"/><Relationship Id="rId140" Type="http://schemas.openxmlformats.org/officeDocument/2006/relationships/hyperlink" Target="http://paperpile.com/b/yH60L9/0624" TargetMode="External"/><Relationship Id="rId261" Type="http://schemas.openxmlformats.org/officeDocument/2006/relationships/hyperlink" Target="http://paperpile.com/b/yH60L9/T3TU" TargetMode="External"/><Relationship Id="rId5" Type="http://schemas.openxmlformats.org/officeDocument/2006/relationships/styles" Target="styles.xml"/><Relationship Id="rId147" Type="http://schemas.openxmlformats.org/officeDocument/2006/relationships/hyperlink" Target="http://paperpile.com/b/yH60L9/07yXd" TargetMode="External"/><Relationship Id="rId268" Type="http://schemas.openxmlformats.org/officeDocument/2006/relationships/hyperlink" Target="http://paperpile.com/b/yH60L9/j38a" TargetMode="External"/><Relationship Id="rId6" Type="http://schemas.openxmlformats.org/officeDocument/2006/relationships/hyperlink" Target="https://paperpile.com/c/yH60L9/S26G+Bict" TargetMode="External"/><Relationship Id="rId146" Type="http://schemas.openxmlformats.org/officeDocument/2006/relationships/hyperlink" Target="http://paperpile.com/b/yH60L9/f08A" TargetMode="External"/><Relationship Id="rId267" Type="http://schemas.openxmlformats.org/officeDocument/2006/relationships/hyperlink" Target="http://paperpile.com/b/yH60L9/T3TU" TargetMode="External"/><Relationship Id="rId7" Type="http://schemas.openxmlformats.org/officeDocument/2006/relationships/hyperlink" Target="https://paperpile.com/c/yH60L9/6fJi" TargetMode="External"/><Relationship Id="rId145" Type="http://schemas.openxmlformats.org/officeDocument/2006/relationships/hyperlink" Target="http://paperpile.com/b/yH60L9/f08A" TargetMode="External"/><Relationship Id="rId266" Type="http://schemas.openxmlformats.org/officeDocument/2006/relationships/hyperlink" Target="http://paperpile.com/b/yH60L9/T3TU" TargetMode="External"/><Relationship Id="rId8" Type="http://schemas.openxmlformats.org/officeDocument/2006/relationships/hyperlink" Target="https://paperpile.com/c/yH60L9/6fJi" TargetMode="External"/><Relationship Id="rId144" Type="http://schemas.openxmlformats.org/officeDocument/2006/relationships/hyperlink" Target="http://paperpile.com/b/yH60L9/f08A" TargetMode="External"/><Relationship Id="rId265" Type="http://schemas.openxmlformats.org/officeDocument/2006/relationships/hyperlink" Target="http://paperpile.com/b/yH60L9/T3TU" TargetMode="External"/><Relationship Id="rId73" Type="http://schemas.openxmlformats.org/officeDocument/2006/relationships/hyperlink" Target="http://paperpile.com/b/yH60L9/6fJi" TargetMode="External"/><Relationship Id="rId72" Type="http://schemas.openxmlformats.org/officeDocument/2006/relationships/hyperlink" Target="http://paperpile.com/b/yH60L9/Bict" TargetMode="External"/><Relationship Id="rId75" Type="http://schemas.openxmlformats.org/officeDocument/2006/relationships/hyperlink" Target="http://paperpile.com/b/yH60L9/6fJi" TargetMode="External"/><Relationship Id="rId74" Type="http://schemas.openxmlformats.org/officeDocument/2006/relationships/hyperlink" Target="http://paperpile.com/b/yH60L9/6fJi" TargetMode="External"/><Relationship Id="rId77" Type="http://schemas.openxmlformats.org/officeDocument/2006/relationships/hyperlink" Target="http://paperpile.com/b/yH60L9/6fJi" TargetMode="External"/><Relationship Id="rId260" Type="http://schemas.openxmlformats.org/officeDocument/2006/relationships/hyperlink" Target="http://paperpile.com/b/yH60L9/72ku" TargetMode="External"/><Relationship Id="rId76" Type="http://schemas.openxmlformats.org/officeDocument/2006/relationships/hyperlink" Target="http://paperpile.com/b/yH60L9/6fJi" TargetMode="External"/><Relationship Id="rId380" Type="http://schemas.openxmlformats.org/officeDocument/2006/relationships/hyperlink" Target="http://paperpile.com/b/yH60L9/ukwW" TargetMode="External"/><Relationship Id="rId79" Type="http://schemas.openxmlformats.org/officeDocument/2006/relationships/hyperlink" Target="http://paperpile.com/b/yH60L9/6fJi" TargetMode="External"/><Relationship Id="rId78" Type="http://schemas.openxmlformats.org/officeDocument/2006/relationships/hyperlink" Target="http://paperpile.com/b/yH60L9/6fJi" TargetMode="External"/><Relationship Id="rId71" Type="http://schemas.openxmlformats.org/officeDocument/2006/relationships/hyperlink" Target="http://paperpile.com/b/yH60L9/Bict" TargetMode="External"/><Relationship Id="rId70" Type="http://schemas.openxmlformats.org/officeDocument/2006/relationships/hyperlink" Target="http://paperpile.com/b/yH60L9/Bict" TargetMode="External"/><Relationship Id="rId139" Type="http://schemas.openxmlformats.org/officeDocument/2006/relationships/hyperlink" Target="http://paperpile.com/b/yH60L9/0624" TargetMode="External"/><Relationship Id="rId138" Type="http://schemas.openxmlformats.org/officeDocument/2006/relationships/hyperlink" Target="http://paperpile.com/b/yH60L9/0624" TargetMode="External"/><Relationship Id="rId259" Type="http://schemas.openxmlformats.org/officeDocument/2006/relationships/hyperlink" Target="http://paperpile.com/b/yH60L9/72ku" TargetMode="External"/><Relationship Id="rId137" Type="http://schemas.openxmlformats.org/officeDocument/2006/relationships/hyperlink" Target="http://paperpile.com/b/yH60L9/0624" TargetMode="External"/><Relationship Id="rId258" Type="http://schemas.openxmlformats.org/officeDocument/2006/relationships/hyperlink" Target="http://paperpile.com/b/yH60L9/72ku" TargetMode="External"/><Relationship Id="rId379" Type="http://schemas.openxmlformats.org/officeDocument/2006/relationships/hyperlink" Target="http://paperpile.com/b/yH60L9/ukwW" TargetMode="External"/><Relationship Id="rId132" Type="http://schemas.openxmlformats.org/officeDocument/2006/relationships/hyperlink" Target="http://paperpile.com/b/yH60L9/0CU9" TargetMode="External"/><Relationship Id="rId253" Type="http://schemas.openxmlformats.org/officeDocument/2006/relationships/hyperlink" Target="http://paperpile.com/b/yH60L9/Oi9J" TargetMode="External"/><Relationship Id="rId374" Type="http://schemas.openxmlformats.org/officeDocument/2006/relationships/hyperlink" Target="http://paperpile.com/b/yH60L9/ukwW" TargetMode="External"/><Relationship Id="rId131" Type="http://schemas.openxmlformats.org/officeDocument/2006/relationships/hyperlink" Target="http://paperpile.com/b/yH60L9/0CU9" TargetMode="External"/><Relationship Id="rId252" Type="http://schemas.openxmlformats.org/officeDocument/2006/relationships/hyperlink" Target="http://dx.doi.org/10.1101/2023.05.24.23289454" TargetMode="External"/><Relationship Id="rId373" Type="http://schemas.openxmlformats.org/officeDocument/2006/relationships/hyperlink" Target="http://paperpile.com/b/yH60L9/l074" TargetMode="External"/><Relationship Id="rId130" Type="http://schemas.openxmlformats.org/officeDocument/2006/relationships/hyperlink" Target="http://paperpile.com/b/yH60L9/0CU9" TargetMode="External"/><Relationship Id="rId251" Type="http://schemas.openxmlformats.org/officeDocument/2006/relationships/hyperlink" Target="http://paperpile.com/b/yH60L9/Oi9J" TargetMode="External"/><Relationship Id="rId372" Type="http://schemas.openxmlformats.org/officeDocument/2006/relationships/hyperlink" Target="http://paperpile.com/b/yH60L9/l074" TargetMode="External"/><Relationship Id="rId250" Type="http://schemas.openxmlformats.org/officeDocument/2006/relationships/hyperlink" Target="http://paperpile.com/b/yH60L9/Oi9J" TargetMode="External"/><Relationship Id="rId371" Type="http://schemas.openxmlformats.org/officeDocument/2006/relationships/hyperlink" Target="http://paperpile.com/b/yH60L9/l074" TargetMode="External"/><Relationship Id="rId136" Type="http://schemas.openxmlformats.org/officeDocument/2006/relationships/hyperlink" Target="http://paperpile.com/b/yH60L9/0624" TargetMode="External"/><Relationship Id="rId257" Type="http://schemas.openxmlformats.org/officeDocument/2006/relationships/hyperlink" Target="http://paperpile.com/b/yH60L9/72ku" TargetMode="External"/><Relationship Id="rId378" Type="http://schemas.openxmlformats.org/officeDocument/2006/relationships/hyperlink" Target="http://paperpile.com/b/yH60L9/ukwW" TargetMode="External"/><Relationship Id="rId135" Type="http://schemas.openxmlformats.org/officeDocument/2006/relationships/hyperlink" Target="http://paperpile.com/b/yH60L9/0624" TargetMode="External"/><Relationship Id="rId256" Type="http://schemas.openxmlformats.org/officeDocument/2006/relationships/hyperlink" Target="http://paperpile.com/b/yH60L9/72ku" TargetMode="External"/><Relationship Id="rId377" Type="http://schemas.openxmlformats.org/officeDocument/2006/relationships/hyperlink" Target="http://paperpile.com/b/yH60L9/ukwW" TargetMode="External"/><Relationship Id="rId134" Type="http://schemas.openxmlformats.org/officeDocument/2006/relationships/hyperlink" Target="http://paperpile.com/b/yH60L9/0CU9" TargetMode="External"/><Relationship Id="rId255" Type="http://schemas.openxmlformats.org/officeDocument/2006/relationships/hyperlink" Target="http://paperpile.com/b/yH60L9/72ku" TargetMode="External"/><Relationship Id="rId376" Type="http://schemas.openxmlformats.org/officeDocument/2006/relationships/hyperlink" Target="http://paperpile.com/b/yH60L9/ukwW" TargetMode="External"/><Relationship Id="rId133" Type="http://schemas.openxmlformats.org/officeDocument/2006/relationships/hyperlink" Target="http://paperpile.com/b/yH60L9/0CU9" TargetMode="External"/><Relationship Id="rId254" Type="http://schemas.openxmlformats.org/officeDocument/2006/relationships/hyperlink" Target="http://paperpile.com/b/yH60L9/72ku" TargetMode="External"/><Relationship Id="rId375" Type="http://schemas.openxmlformats.org/officeDocument/2006/relationships/hyperlink" Target="http://paperpile.com/b/yH60L9/ukwW" TargetMode="External"/><Relationship Id="rId62" Type="http://schemas.openxmlformats.org/officeDocument/2006/relationships/hyperlink" Target="http://paperpile.com/b/yH60L9/S26G" TargetMode="External"/><Relationship Id="rId61" Type="http://schemas.openxmlformats.org/officeDocument/2006/relationships/hyperlink" Target="http://paperpile.com/b/yH60L9/S26G" TargetMode="External"/><Relationship Id="rId64" Type="http://schemas.openxmlformats.org/officeDocument/2006/relationships/hyperlink" Target="http://paperpile.com/b/yH60L9/S26G" TargetMode="External"/><Relationship Id="rId63" Type="http://schemas.openxmlformats.org/officeDocument/2006/relationships/hyperlink" Target="http://paperpile.com/b/yH60L9/S26G" TargetMode="External"/><Relationship Id="rId66" Type="http://schemas.openxmlformats.org/officeDocument/2006/relationships/hyperlink" Target="http://paperpile.com/b/yH60L9/Bict" TargetMode="External"/><Relationship Id="rId172" Type="http://schemas.openxmlformats.org/officeDocument/2006/relationships/hyperlink" Target="http://paperpile.com/b/yH60L9/tLRO" TargetMode="External"/><Relationship Id="rId293" Type="http://schemas.openxmlformats.org/officeDocument/2006/relationships/hyperlink" Target="http://paperpile.com/b/yH60L9/M1p3" TargetMode="External"/><Relationship Id="rId65" Type="http://schemas.openxmlformats.org/officeDocument/2006/relationships/hyperlink" Target="http://paperpile.com/b/yH60L9/S26G" TargetMode="External"/><Relationship Id="rId171" Type="http://schemas.openxmlformats.org/officeDocument/2006/relationships/hyperlink" Target="http://paperpile.com/b/yH60L9/tLRO" TargetMode="External"/><Relationship Id="rId292" Type="http://schemas.openxmlformats.org/officeDocument/2006/relationships/hyperlink" Target="http://paperpile.com/b/yH60L9/Ll1t" TargetMode="External"/><Relationship Id="rId68" Type="http://schemas.openxmlformats.org/officeDocument/2006/relationships/hyperlink" Target="http://paperpile.com/b/yH60L9/Bict" TargetMode="External"/><Relationship Id="rId170" Type="http://schemas.openxmlformats.org/officeDocument/2006/relationships/hyperlink" Target="http://paperpile.com/b/yH60L9/wzF0" TargetMode="External"/><Relationship Id="rId291" Type="http://schemas.openxmlformats.org/officeDocument/2006/relationships/hyperlink" Target="http://paperpile.com/b/yH60L9/Ll1t" TargetMode="External"/><Relationship Id="rId67" Type="http://schemas.openxmlformats.org/officeDocument/2006/relationships/hyperlink" Target="http://paperpile.com/b/yH60L9/Bict" TargetMode="External"/><Relationship Id="rId290" Type="http://schemas.openxmlformats.org/officeDocument/2006/relationships/hyperlink" Target="http://paperpile.com/b/yH60L9/Ll1t" TargetMode="External"/><Relationship Id="rId60" Type="http://schemas.openxmlformats.org/officeDocument/2006/relationships/hyperlink" Target="https://paperpile.com/c/yH60L9/ukwW" TargetMode="External"/><Relationship Id="rId165" Type="http://schemas.openxmlformats.org/officeDocument/2006/relationships/hyperlink" Target="http://paperpile.com/b/yH60L9/wzF0" TargetMode="External"/><Relationship Id="rId286" Type="http://schemas.openxmlformats.org/officeDocument/2006/relationships/hyperlink" Target="http://paperpile.com/b/yH60L9/eFxB" TargetMode="External"/><Relationship Id="rId69" Type="http://schemas.openxmlformats.org/officeDocument/2006/relationships/hyperlink" Target="http://paperpile.com/b/yH60L9/Bict" TargetMode="External"/><Relationship Id="rId164" Type="http://schemas.openxmlformats.org/officeDocument/2006/relationships/hyperlink" Target="http://paperpile.com/b/yH60L9/wzF0" TargetMode="External"/><Relationship Id="rId285" Type="http://schemas.openxmlformats.org/officeDocument/2006/relationships/hyperlink" Target="http://paperpile.com/b/yH60L9/eFxB" TargetMode="External"/><Relationship Id="rId163" Type="http://schemas.openxmlformats.org/officeDocument/2006/relationships/hyperlink" Target="http://paperpile.com/b/yH60L9/f2CM" TargetMode="External"/><Relationship Id="rId284" Type="http://schemas.openxmlformats.org/officeDocument/2006/relationships/hyperlink" Target="http://paperpile.com/b/yH60L9/eFxB" TargetMode="External"/><Relationship Id="rId162" Type="http://schemas.openxmlformats.org/officeDocument/2006/relationships/hyperlink" Target="http://paperpile.com/b/yH60L9/f2CM" TargetMode="External"/><Relationship Id="rId283" Type="http://schemas.openxmlformats.org/officeDocument/2006/relationships/hyperlink" Target="http://paperpile.com/b/yH60L9/eFxB" TargetMode="External"/><Relationship Id="rId169" Type="http://schemas.openxmlformats.org/officeDocument/2006/relationships/hyperlink" Target="http://paperpile.com/b/yH60L9/wzF0" TargetMode="External"/><Relationship Id="rId168" Type="http://schemas.openxmlformats.org/officeDocument/2006/relationships/hyperlink" Target="http://paperpile.com/b/yH60L9/wzF0" TargetMode="External"/><Relationship Id="rId289" Type="http://schemas.openxmlformats.org/officeDocument/2006/relationships/hyperlink" Target="http://paperpile.com/b/yH60L9/Ll1t" TargetMode="External"/><Relationship Id="rId167" Type="http://schemas.openxmlformats.org/officeDocument/2006/relationships/hyperlink" Target="http://paperpile.com/b/yH60L9/wzF0" TargetMode="External"/><Relationship Id="rId288" Type="http://schemas.openxmlformats.org/officeDocument/2006/relationships/hyperlink" Target="http://paperpile.com/b/yH60L9/Ll1t" TargetMode="External"/><Relationship Id="rId166" Type="http://schemas.openxmlformats.org/officeDocument/2006/relationships/hyperlink" Target="http://paperpile.com/b/yH60L9/wzF0" TargetMode="External"/><Relationship Id="rId287" Type="http://schemas.openxmlformats.org/officeDocument/2006/relationships/hyperlink" Target="http://paperpile.com/b/yH60L9/eFxB" TargetMode="External"/><Relationship Id="rId51" Type="http://schemas.openxmlformats.org/officeDocument/2006/relationships/hyperlink" Target="https://paperpile.com/c/yH60L9/Vudc" TargetMode="External"/><Relationship Id="rId50" Type="http://schemas.openxmlformats.org/officeDocument/2006/relationships/hyperlink" Target="https://paperpile.com/c/yH60L9/j5Qf" TargetMode="External"/><Relationship Id="rId53" Type="http://schemas.openxmlformats.org/officeDocument/2006/relationships/hyperlink" Target="https://paperpile.com/c/yH60L9/uwvo" TargetMode="External"/><Relationship Id="rId52" Type="http://schemas.openxmlformats.org/officeDocument/2006/relationships/hyperlink" Target="https://paperpile.com/c/yH60L9/w5t1" TargetMode="External"/><Relationship Id="rId55" Type="http://schemas.openxmlformats.org/officeDocument/2006/relationships/hyperlink" Target="https://paperpile.com/c/yH60L9/gpku" TargetMode="External"/><Relationship Id="rId161" Type="http://schemas.openxmlformats.org/officeDocument/2006/relationships/hyperlink" Target="http://paperpile.com/b/yH60L9/f2CM" TargetMode="External"/><Relationship Id="rId282" Type="http://schemas.openxmlformats.org/officeDocument/2006/relationships/hyperlink" Target="http://paperpile.com/b/yH60L9/InN9" TargetMode="External"/><Relationship Id="rId54" Type="http://schemas.openxmlformats.org/officeDocument/2006/relationships/hyperlink" Target="https://paperpile.com/c/yH60L9/umys+SCWO" TargetMode="External"/><Relationship Id="rId160" Type="http://schemas.openxmlformats.org/officeDocument/2006/relationships/hyperlink" Target="http://paperpile.com/b/yH60L9/f2CM" TargetMode="External"/><Relationship Id="rId281" Type="http://schemas.openxmlformats.org/officeDocument/2006/relationships/hyperlink" Target="http://paperpile.com/b/yH60L9/InN9" TargetMode="External"/><Relationship Id="rId57" Type="http://schemas.openxmlformats.org/officeDocument/2006/relationships/hyperlink" Target="https://paperpile.com/c/yH60L9/gPGz" TargetMode="External"/><Relationship Id="rId280" Type="http://schemas.openxmlformats.org/officeDocument/2006/relationships/hyperlink" Target="http://paperpile.com/b/yH60L9/InN9" TargetMode="External"/><Relationship Id="rId56" Type="http://schemas.openxmlformats.org/officeDocument/2006/relationships/hyperlink" Target="https://paperpile.com/c/yH60L9/xuKnF" TargetMode="External"/><Relationship Id="rId159" Type="http://schemas.openxmlformats.org/officeDocument/2006/relationships/hyperlink" Target="http://paperpile.com/b/yH60L9/f2CM" TargetMode="External"/><Relationship Id="rId59" Type="http://schemas.openxmlformats.org/officeDocument/2006/relationships/hyperlink" Target="https://paperpile.com/c/yH60L9/l074" TargetMode="External"/><Relationship Id="rId154" Type="http://schemas.openxmlformats.org/officeDocument/2006/relationships/hyperlink" Target="http://paperpile.com/b/yH60L9/Wn6w" TargetMode="External"/><Relationship Id="rId275" Type="http://schemas.openxmlformats.org/officeDocument/2006/relationships/hyperlink" Target="http://paperpile.com/b/yH60L9/zG41" TargetMode="External"/><Relationship Id="rId58" Type="http://schemas.openxmlformats.org/officeDocument/2006/relationships/hyperlink" Target="https://paperpile.com/c/yH60L9/aBdd" TargetMode="External"/><Relationship Id="rId153" Type="http://schemas.openxmlformats.org/officeDocument/2006/relationships/hyperlink" Target="http://paperpile.com/b/yH60L9/Wn6w" TargetMode="External"/><Relationship Id="rId274" Type="http://schemas.openxmlformats.org/officeDocument/2006/relationships/hyperlink" Target="http://paperpile.com/b/yH60L9/zG41" TargetMode="External"/><Relationship Id="rId152" Type="http://schemas.openxmlformats.org/officeDocument/2006/relationships/hyperlink" Target="http://paperpile.com/b/yH60L9/Wn6w" TargetMode="External"/><Relationship Id="rId273" Type="http://schemas.openxmlformats.org/officeDocument/2006/relationships/hyperlink" Target="http://paperpile.com/b/yH60L9/zG41" TargetMode="External"/><Relationship Id="rId151" Type="http://schemas.openxmlformats.org/officeDocument/2006/relationships/hyperlink" Target="http://paperpile.com/b/yH60L9/07yXd" TargetMode="External"/><Relationship Id="rId272" Type="http://schemas.openxmlformats.org/officeDocument/2006/relationships/hyperlink" Target="http://paperpile.com/b/yH60L9/j38a" TargetMode="External"/><Relationship Id="rId158" Type="http://schemas.openxmlformats.org/officeDocument/2006/relationships/hyperlink" Target="http://paperpile.com/b/yH60L9/Wn6w" TargetMode="External"/><Relationship Id="rId279" Type="http://schemas.openxmlformats.org/officeDocument/2006/relationships/hyperlink" Target="http://paperpile.com/b/yH60L9/InN9" TargetMode="External"/><Relationship Id="rId157" Type="http://schemas.openxmlformats.org/officeDocument/2006/relationships/hyperlink" Target="http://paperpile.com/b/yH60L9/Wn6w" TargetMode="External"/><Relationship Id="rId278" Type="http://schemas.openxmlformats.org/officeDocument/2006/relationships/hyperlink" Target="http://paperpile.com/b/yH60L9/InN9" TargetMode="External"/><Relationship Id="rId156" Type="http://schemas.openxmlformats.org/officeDocument/2006/relationships/hyperlink" Target="http://paperpile.com/b/yH60L9/Wn6w" TargetMode="External"/><Relationship Id="rId277" Type="http://schemas.openxmlformats.org/officeDocument/2006/relationships/hyperlink" Target="http://paperpile.com/b/yH60L9/zG41" TargetMode="External"/><Relationship Id="rId155" Type="http://schemas.openxmlformats.org/officeDocument/2006/relationships/hyperlink" Target="http://paperpile.com/b/yH60L9/Wn6w" TargetMode="External"/><Relationship Id="rId276" Type="http://schemas.openxmlformats.org/officeDocument/2006/relationships/hyperlink" Target="http://paperpile.com/b/yH60L9/zG41" TargetMode="External"/><Relationship Id="rId107" Type="http://schemas.openxmlformats.org/officeDocument/2006/relationships/hyperlink" Target="http://paperpile.com/b/yH60L9/GMMd" TargetMode="External"/><Relationship Id="rId228" Type="http://schemas.openxmlformats.org/officeDocument/2006/relationships/hyperlink" Target="http://paperpile.com/b/yH60L9/zki7" TargetMode="External"/><Relationship Id="rId349" Type="http://schemas.openxmlformats.org/officeDocument/2006/relationships/hyperlink" Target="http://paperpile.com/b/yH60L9/xuKnF" TargetMode="External"/><Relationship Id="rId106" Type="http://schemas.openxmlformats.org/officeDocument/2006/relationships/hyperlink" Target="http://paperpile.com/b/yH60L9/GMMd" TargetMode="External"/><Relationship Id="rId227" Type="http://schemas.openxmlformats.org/officeDocument/2006/relationships/hyperlink" Target="http://paperpile.com/b/yH60L9/bSOb" TargetMode="External"/><Relationship Id="rId348" Type="http://schemas.openxmlformats.org/officeDocument/2006/relationships/hyperlink" Target="http://paperpile.com/b/yH60L9/xuKnF" TargetMode="External"/><Relationship Id="rId105" Type="http://schemas.openxmlformats.org/officeDocument/2006/relationships/hyperlink" Target="http://paperpile.com/b/yH60L9/GMMd" TargetMode="External"/><Relationship Id="rId226" Type="http://schemas.openxmlformats.org/officeDocument/2006/relationships/hyperlink" Target="http://paperpile.com/b/yH60L9/bSOb" TargetMode="External"/><Relationship Id="rId347" Type="http://schemas.openxmlformats.org/officeDocument/2006/relationships/hyperlink" Target="http://paperpile.com/b/yH60L9/gpku" TargetMode="External"/><Relationship Id="rId104" Type="http://schemas.openxmlformats.org/officeDocument/2006/relationships/hyperlink" Target="http://paperpile.com/b/yH60L9/GMMd" TargetMode="External"/><Relationship Id="rId225" Type="http://schemas.openxmlformats.org/officeDocument/2006/relationships/hyperlink" Target="http://paperpile.com/b/yH60L9/bSOb" TargetMode="External"/><Relationship Id="rId346" Type="http://schemas.openxmlformats.org/officeDocument/2006/relationships/hyperlink" Target="http://paperpile.com/b/yH60L9/gpku" TargetMode="External"/><Relationship Id="rId109" Type="http://schemas.openxmlformats.org/officeDocument/2006/relationships/hyperlink" Target="http://paperpile.com/b/yH60L9/GMMd" TargetMode="External"/><Relationship Id="rId108" Type="http://schemas.openxmlformats.org/officeDocument/2006/relationships/hyperlink" Target="http://paperpile.com/b/yH60L9/GMMd" TargetMode="External"/><Relationship Id="rId229" Type="http://schemas.openxmlformats.org/officeDocument/2006/relationships/hyperlink" Target="http://paperpile.com/b/yH60L9/zki7" TargetMode="External"/><Relationship Id="rId220" Type="http://schemas.openxmlformats.org/officeDocument/2006/relationships/hyperlink" Target="http://paperpile.com/b/yH60L9/JRB9" TargetMode="External"/><Relationship Id="rId341" Type="http://schemas.openxmlformats.org/officeDocument/2006/relationships/hyperlink" Target="http://paperpile.com/b/yH60L9/gpku" TargetMode="External"/><Relationship Id="rId340" Type="http://schemas.openxmlformats.org/officeDocument/2006/relationships/hyperlink" Target="http://paperpile.com/b/yH60L9/SCWO" TargetMode="External"/><Relationship Id="rId103" Type="http://schemas.openxmlformats.org/officeDocument/2006/relationships/hyperlink" Target="http://paperpile.com/b/yH60L9/K8BO" TargetMode="External"/><Relationship Id="rId224" Type="http://schemas.openxmlformats.org/officeDocument/2006/relationships/hyperlink" Target="http://paperpile.com/b/yH60L9/bSOb" TargetMode="External"/><Relationship Id="rId345" Type="http://schemas.openxmlformats.org/officeDocument/2006/relationships/hyperlink" Target="http://paperpile.com/b/yH60L9/gpku" TargetMode="External"/><Relationship Id="rId102" Type="http://schemas.openxmlformats.org/officeDocument/2006/relationships/hyperlink" Target="http://paperpile.com/b/yH60L9/K8BO" TargetMode="External"/><Relationship Id="rId223" Type="http://schemas.openxmlformats.org/officeDocument/2006/relationships/hyperlink" Target="http://paperpile.com/b/yH60L9/bSOb" TargetMode="External"/><Relationship Id="rId344" Type="http://schemas.openxmlformats.org/officeDocument/2006/relationships/hyperlink" Target="http://paperpile.com/b/yH60L9/gpku" TargetMode="External"/><Relationship Id="rId101" Type="http://schemas.openxmlformats.org/officeDocument/2006/relationships/hyperlink" Target="http://paperpile.com/b/yH60L9/K8BO" TargetMode="External"/><Relationship Id="rId222" Type="http://schemas.openxmlformats.org/officeDocument/2006/relationships/hyperlink" Target="http://paperpile.com/b/yH60L9/bSOb" TargetMode="External"/><Relationship Id="rId343" Type="http://schemas.openxmlformats.org/officeDocument/2006/relationships/hyperlink" Target="http://paperpile.com/b/yH60L9/gpku" TargetMode="External"/><Relationship Id="rId100" Type="http://schemas.openxmlformats.org/officeDocument/2006/relationships/hyperlink" Target="http://paperpile.com/b/yH60L9/K8BO" TargetMode="External"/><Relationship Id="rId221" Type="http://schemas.openxmlformats.org/officeDocument/2006/relationships/hyperlink" Target="http://paperpile.com/b/yH60L9/bSOb" TargetMode="External"/><Relationship Id="rId342" Type="http://schemas.openxmlformats.org/officeDocument/2006/relationships/hyperlink" Target="http://paperpile.com/b/yH60L9/gpku" TargetMode="External"/><Relationship Id="rId217" Type="http://schemas.openxmlformats.org/officeDocument/2006/relationships/hyperlink" Target="http://paperpile.com/b/yH60L9/JRB9" TargetMode="External"/><Relationship Id="rId338" Type="http://schemas.openxmlformats.org/officeDocument/2006/relationships/hyperlink" Target="http://paperpile.com/b/yH60L9/SCWO" TargetMode="External"/><Relationship Id="rId216" Type="http://schemas.openxmlformats.org/officeDocument/2006/relationships/hyperlink" Target="http://paperpile.com/b/yH60L9/JRB9" TargetMode="External"/><Relationship Id="rId337" Type="http://schemas.openxmlformats.org/officeDocument/2006/relationships/hyperlink" Target="http://paperpile.com/b/yH60L9/SCWO" TargetMode="External"/><Relationship Id="rId215" Type="http://schemas.openxmlformats.org/officeDocument/2006/relationships/hyperlink" Target="http://paperpile.com/b/yH60L9/tCmO" TargetMode="External"/><Relationship Id="rId336" Type="http://schemas.openxmlformats.org/officeDocument/2006/relationships/hyperlink" Target="http://paperpile.com/b/yH60L9/SCWO" TargetMode="External"/><Relationship Id="rId214" Type="http://schemas.openxmlformats.org/officeDocument/2006/relationships/hyperlink" Target="http://paperpile.com/b/yH60L9/tCmO" TargetMode="External"/><Relationship Id="rId335" Type="http://schemas.openxmlformats.org/officeDocument/2006/relationships/hyperlink" Target="http://paperpile.com/b/yH60L9/SCWO" TargetMode="External"/><Relationship Id="rId219" Type="http://schemas.openxmlformats.org/officeDocument/2006/relationships/hyperlink" Target="http://paperpile.com/b/yH60L9/JRB9" TargetMode="External"/><Relationship Id="rId218" Type="http://schemas.openxmlformats.org/officeDocument/2006/relationships/hyperlink" Target="http://paperpile.com/b/yH60L9/JRB9" TargetMode="External"/><Relationship Id="rId339" Type="http://schemas.openxmlformats.org/officeDocument/2006/relationships/hyperlink" Target="http://paperpile.com/b/yH60L9/SCWO" TargetMode="External"/><Relationship Id="rId330" Type="http://schemas.openxmlformats.org/officeDocument/2006/relationships/hyperlink" Target="http://paperpile.com/b/yH60L9/umys" TargetMode="External"/><Relationship Id="rId213" Type="http://schemas.openxmlformats.org/officeDocument/2006/relationships/hyperlink" Target="http://paperpile.com/b/yH60L9/tCmO" TargetMode="External"/><Relationship Id="rId334" Type="http://schemas.openxmlformats.org/officeDocument/2006/relationships/hyperlink" Target="http://paperpile.com/b/yH60L9/SCWO" TargetMode="External"/><Relationship Id="rId212" Type="http://schemas.openxmlformats.org/officeDocument/2006/relationships/hyperlink" Target="http://paperpile.com/b/yH60L9/tCmO" TargetMode="External"/><Relationship Id="rId333" Type="http://schemas.openxmlformats.org/officeDocument/2006/relationships/hyperlink" Target="http://paperpile.com/b/yH60L9/umys" TargetMode="External"/><Relationship Id="rId211" Type="http://schemas.openxmlformats.org/officeDocument/2006/relationships/hyperlink" Target="http://paperpile.com/b/yH60L9/tCmO" TargetMode="External"/><Relationship Id="rId332" Type="http://schemas.openxmlformats.org/officeDocument/2006/relationships/hyperlink" Target="http://paperpile.com/b/yH60L9/umys" TargetMode="External"/><Relationship Id="rId210" Type="http://schemas.openxmlformats.org/officeDocument/2006/relationships/hyperlink" Target="http://paperpile.com/b/yH60L9/G3MV" TargetMode="External"/><Relationship Id="rId331" Type="http://schemas.openxmlformats.org/officeDocument/2006/relationships/hyperlink" Target="http://paperpile.com/b/yH60L9/umys" TargetMode="External"/><Relationship Id="rId370" Type="http://schemas.openxmlformats.org/officeDocument/2006/relationships/hyperlink" Target="http://paperpile.com/b/yH60L9/l074" TargetMode="External"/><Relationship Id="rId129" Type="http://schemas.openxmlformats.org/officeDocument/2006/relationships/hyperlink" Target="http://paperpile.com/b/yH60L9/0CU9" TargetMode="External"/><Relationship Id="rId128" Type="http://schemas.openxmlformats.org/officeDocument/2006/relationships/hyperlink" Target="http://paperpile.com/b/yH60L9/0CU9" TargetMode="External"/><Relationship Id="rId249" Type="http://schemas.openxmlformats.org/officeDocument/2006/relationships/hyperlink" Target="http://paperpile.com/b/yH60L9/Oi9J" TargetMode="External"/><Relationship Id="rId127" Type="http://schemas.openxmlformats.org/officeDocument/2006/relationships/hyperlink" Target="http://paperpile.com/b/yH60L9/GgfR" TargetMode="External"/><Relationship Id="rId248" Type="http://schemas.openxmlformats.org/officeDocument/2006/relationships/hyperlink" Target="http://paperpile.com/b/yH60L9/Oi9J" TargetMode="External"/><Relationship Id="rId369" Type="http://schemas.openxmlformats.org/officeDocument/2006/relationships/hyperlink" Target="http://paperpile.com/b/yH60L9/l074" TargetMode="External"/><Relationship Id="rId126" Type="http://schemas.openxmlformats.org/officeDocument/2006/relationships/hyperlink" Target="http://paperpile.com/b/yH60L9/GgfR" TargetMode="External"/><Relationship Id="rId247" Type="http://schemas.openxmlformats.org/officeDocument/2006/relationships/hyperlink" Target="http://paperpile.com/b/yH60L9/Oi9J" TargetMode="External"/><Relationship Id="rId368" Type="http://schemas.openxmlformats.org/officeDocument/2006/relationships/hyperlink" Target="http://paperpile.com/b/yH60L9/l074" TargetMode="External"/><Relationship Id="rId121" Type="http://schemas.openxmlformats.org/officeDocument/2006/relationships/hyperlink" Target="http://paperpile.com/b/yH60L9/A8RP" TargetMode="External"/><Relationship Id="rId242" Type="http://schemas.openxmlformats.org/officeDocument/2006/relationships/hyperlink" Target="http://paperpile.com/b/yH60L9/yhqz" TargetMode="External"/><Relationship Id="rId363" Type="http://schemas.openxmlformats.org/officeDocument/2006/relationships/hyperlink" Target="http://paperpile.com/b/yH60L9/aBdd" TargetMode="External"/><Relationship Id="rId120" Type="http://schemas.openxmlformats.org/officeDocument/2006/relationships/hyperlink" Target="http://paperpile.com/b/yH60L9/A8RP" TargetMode="External"/><Relationship Id="rId241" Type="http://schemas.openxmlformats.org/officeDocument/2006/relationships/hyperlink" Target="http://paperpile.com/b/yH60L9/yhqz" TargetMode="External"/><Relationship Id="rId362" Type="http://schemas.openxmlformats.org/officeDocument/2006/relationships/hyperlink" Target="http://paperpile.com/b/yH60L9/aBdd" TargetMode="External"/><Relationship Id="rId240" Type="http://schemas.openxmlformats.org/officeDocument/2006/relationships/hyperlink" Target="http://paperpile.com/b/yH60L9/yhqz" TargetMode="External"/><Relationship Id="rId361" Type="http://schemas.openxmlformats.org/officeDocument/2006/relationships/hyperlink" Target="http://paperpile.com/b/yH60L9/aBdd" TargetMode="External"/><Relationship Id="rId360" Type="http://schemas.openxmlformats.org/officeDocument/2006/relationships/hyperlink" Target="http://paperpile.com/b/yH60L9/aBdd" TargetMode="External"/><Relationship Id="rId125" Type="http://schemas.openxmlformats.org/officeDocument/2006/relationships/hyperlink" Target="http://paperpile.com/b/yH60L9/GgfR" TargetMode="External"/><Relationship Id="rId246" Type="http://schemas.openxmlformats.org/officeDocument/2006/relationships/hyperlink" Target="http://paperpile.com/b/yH60L9/yhqz" TargetMode="External"/><Relationship Id="rId367" Type="http://schemas.openxmlformats.org/officeDocument/2006/relationships/hyperlink" Target="http://paperpile.com/b/yH60L9/l074" TargetMode="External"/><Relationship Id="rId124" Type="http://schemas.openxmlformats.org/officeDocument/2006/relationships/hyperlink" Target="http://paperpile.com/b/yH60L9/GgfR" TargetMode="External"/><Relationship Id="rId245" Type="http://schemas.openxmlformats.org/officeDocument/2006/relationships/hyperlink" Target="http://paperpile.com/b/yH60L9/yhqz" TargetMode="External"/><Relationship Id="rId366" Type="http://schemas.openxmlformats.org/officeDocument/2006/relationships/hyperlink" Target="http://paperpile.com/b/yH60L9/aBdd" TargetMode="External"/><Relationship Id="rId123" Type="http://schemas.openxmlformats.org/officeDocument/2006/relationships/hyperlink" Target="http://paperpile.com/b/yH60L9/GgfR" TargetMode="External"/><Relationship Id="rId244" Type="http://schemas.openxmlformats.org/officeDocument/2006/relationships/hyperlink" Target="http://paperpile.com/b/yH60L9/yhqz" TargetMode="External"/><Relationship Id="rId365" Type="http://schemas.openxmlformats.org/officeDocument/2006/relationships/hyperlink" Target="http://dx.doi.org/10.1101/2023.06.07.23290970" TargetMode="External"/><Relationship Id="rId122" Type="http://schemas.openxmlformats.org/officeDocument/2006/relationships/hyperlink" Target="http://paperpile.com/b/yH60L9/A8RP" TargetMode="External"/><Relationship Id="rId243" Type="http://schemas.openxmlformats.org/officeDocument/2006/relationships/hyperlink" Target="http://paperpile.com/b/yH60L9/yhqz" TargetMode="External"/><Relationship Id="rId364" Type="http://schemas.openxmlformats.org/officeDocument/2006/relationships/hyperlink" Target="http://paperpile.com/b/yH60L9/aBdd" TargetMode="External"/><Relationship Id="rId95" Type="http://schemas.openxmlformats.org/officeDocument/2006/relationships/hyperlink" Target="http://paperpile.com/b/yH60L9/jbXT" TargetMode="External"/><Relationship Id="rId94" Type="http://schemas.openxmlformats.org/officeDocument/2006/relationships/hyperlink" Target="http://paperpile.com/b/yH60L9/jbXT" TargetMode="External"/><Relationship Id="rId97" Type="http://schemas.openxmlformats.org/officeDocument/2006/relationships/hyperlink" Target="http://paperpile.com/b/yH60L9/jbXT" TargetMode="External"/><Relationship Id="rId96" Type="http://schemas.openxmlformats.org/officeDocument/2006/relationships/hyperlink" Target="http://paperpile.com/b/yH60L9/jbXT" TargetMode="External"/><Relationship Id="rId99" Type="http://schemas.openxmlformats.org/officeDocument/2006/relationships/hyperlink" Target="http://paperpile.com/b/yH60L9/K8BO" TargetMode="External"/><Relationship Id="rId98" Type="http://schemas.openxmlformats.org/officeDocument/2006/relationships/hyperlink" Target="http://paperpile.com/b/yH60L9/jbXT" TargetMode="External"/><Relationship Id="rId91" Type="http://schemas.openxmlformats.org/officeDocument/2006/relationships/hyperlink" Target="http://paperpile.com/b/yH60L9/z0Oh" TargetMode="External"/><Relationship Id="rId90" Type="http://schemas.openxmlformats.org/officeDocument/2006/relationships/hyperlink" Target="http://paperpile.com/b/yH60L9/z0Oh" TargetMode="External"/><Relationship Id="rId93" Type="http://schemas.openxmlformats.org/officeDocument/2006/relationships/hyperlink" Target="http://paperpile.com/b/yH60L9/z0Oh" TargetMode="External"/><Relationship Id="rId92" Type="http://schemas.openxmlformats.org/officeDocument/2006/relationships/hyperlink" Target="http://paperpile.com/b/yH60L9/z0Oh" TargetMode="External"/><Relationship Id="rId118" Type="http://schemas.openxmlformats.org/officeDocument/2006/relationships/hyperlink" Target="http://paperpile.com/b/yH60L9/A8RP" TargetMode="External"/><Relationship Id="rId239" Type="http://schemas.openxmlformats.org/officeDocument/2006/relationships/hyperlink" Target="http://paperpile.com/b/yH60L9/Dgvd" TargetMode="External"/><Relationship Id="rId117" Type="http://schemas.openxmlformats.org/officeDocument/2006/relationships/hyperlink" Target="http://paperpile.com/b/yH60L9/Qe0X" TargetMode="External"/><Relationship Id="rId238" Type="http://schemas.openxmlformats.org/officeDocument/2006/relationships/hyperlink" Target="http://paperpile.com/b/yH60L9/Dgvd" TargetMode="External"/><Relationship Id="rId359" Type="http://schemas.openxmlformats.org/officeDocument/2006/relationships/hyperlink" Target="http://paperpile.com/b/yH60L9/gPGz" TargetMode="External"/><Relationship Id="rId116" Type="http://schemas.openxmlformats.org/officeDocument/2006/relationships/hyperlink" Target="http://paperpile.com/b/yH60L9/Qe0X" TargetMode="External"/><Relationship Id="rId237" Type="http://schemas.openxmlformats.org/officeDocument/2006/relationships/hyperlink" Target="http://paperpile.com/b/yH60L9/Dgvd" TargetMode="External"/><Relationship Id="rId358" Type="http://schemas.openxmlformats.org/officeDocument/2006/relationships/hyperlink" Target="http://paperpile.com/b/yH60L9/gPGz" TargetMode="External"/><Relationship Id="rId115" Type="http://schemas.openxmlformats.org/officeDocument/2006/relationships/hyperlink" Target="http://paperpile.com/b/yH60L9/Qe0X" TargetMode="External"/><Relationship Id="rId236" Type="http://schemas.openxmlformats.org/officeDocument/2006/relationships/hyperlink" Target="http://paperpile.com/b/yH60L9/Dgvd" TargetMode="External"/><Relationship Id="rId357" Type="http://schemas.openxmlformats.org/officeDocument/2006/relationships/hyperlink" Target="http://paperpile.com/b/yH60L9/gPGz" TargetMode="External"/><Relationship Id="rId119" Type="http://schemas.openxmlformats.org/officeDocument/2006/relationships/hyperlink" Target="http://paperpile.com/b/yH60L9/A8RP" TargetMode="External"/><Relationship Id="rId110" Type="http://schemas.openxmlformats.org/officeDocument/2006/relationships/hyperlink" Target="http://paperpile.com/b/yH60L9/GMMd" TargetMode="External"/><Relationship Id="rId231" Type="http://schemas.openxmlformats.org/officeDocument/2006/relationships/hyperlink" Target="http://paperpile.com/b/yH60L9/zki7" TargetMode="External"/><Relationship Id="rId352" Type="http://schemas.openxmlformats.org/officeDocument/2006/relationships/hyperlink" Target="http://paperpile.com/b/yH60L9/xuKnF" TargetMode="External"/><Relationship Id="rId230" Type="http://schemas.openxmlformats.org/officeDocument/2006/relationships/hyperlink" Target="http://paperpile.com/b/yH60L9/zki7" TargetMode="External"/><Relationship Id="rId351" Type="http://schemas.openxmlformats.org/officeDocument/2006/relationships/hyperlink" Target="http://paperpile.com/b/yH60L9/xuKnF" TargetMode="External"/><Relationship Id="rId350" Type="http://schemas.openxmlformats.org/officeDocument/2006/relationships/hyperlink" Target="http://paperpile.com/b/yH60L9/xuKnF" TargetMode="External"/><Relationship Id="rId114" Type="http://schemas.openxmlformats.org/officeDocument/2006/relationships/hyperlink" Target="http://paperpile.com/b/yH60L9/Qe0X" TargetMode="External"/><Relationship Id="rId235" Type="http://schemas.openxmlformats.org/officeDocument/2006/relationships/hyperlink" Target="http://paperpile.com/b/yH60L9/Dgvd" TargetMode="External"/><Relationship Id="rId356" Type="http://schemas.openxmlformats.org/officeDocument/2006/relationships/hyperlink" Target="http://paperpile.com/b/yH60L9/gPGz" TargetMode="External"/><Relationship Id="rId113" Type="http://schemas.openxmlformats.org/officeDocument/2006/relationships/hyperlink" Target="http://paperpile.com/b/yH60L9/Qe0X" TargetMode="External"/><Relationship Id="rId234" Type="http://schemas.openxmlformats.org/officeDocument/2006/relationships/hyperlink" Target="http://paperpile.com/b/yH60L9/zki7" TargetMode="External"/><Relationship Id="rId355" Type="http://schemas.openxmlformats.org/officeDocument/2006/relationships/hyperlink" Target="http://paperpile.com/b/yH60L9/gPGz" TargetMode="External"/><Relationship Id="rId112" Type="http://schemas.openxmlformats.org/officeDocument/2006/relationships/hyperlink" Target="http://paperpile.com/b/yH60L9/Qe0X" TargetMode="External"/><Relationship Id="rId233" Type="http://schemas.openxmlformats.org/officeDocument/2006/relationships/hyperlink" Target="http://paperpile.com/b/yH60L9/zki7" TargetMode="External"/><Relationship Id="rId354" Type="http://schemas.openxmlformats.org/officeDocument/2006/relationships/hyperlink" Target="http://paperpile.com/b/yH60L9/xuKnF" TargetMode="External"/><Relationship Id="rId111" Type="http://schemas.openxmlformats.org/officeDocument/2006/relationships/hyperlink" Target="http://paperpile.com/b/yH60L9/Qe0X" TargetMode="External"/><Relationship Id="rId232" Type="http://schemas.openxmlformats.org/officeDocument/2006/relationships/hyperlink" Target="http://paperpile.com/b/yH60L9/zki7" TargetMode="External"/><Relationship Id="rId353" Type="http://schemas.openxmlformats.org/officeDocument/2006/relationships/hyperlink" Target="http://paperpile.com/b/yH60L9/xuKnF" TargetMode="External"/><Relationship Id="rId305" Type="http://schemas.openxmlformats.org/officeDocument/2006/relationships/hyperlink" Target="http://paperpile.com/b/yH60L9/j5Qf" TargetMode="External"/><Relationship Id="rId304" Type="http://schemas.openxmlformats.org/officeDocument/2006/relationships/hyperlink" Target="http://paperpile.com/b/yH60L9/nqQr" TargetMode="External"/><Relationship Id="rId303" Type="http://schemas.openxmlformats.org/officeDocument/2006/relationships/hyperlink" Target="http://paperpile.com/b/yH60L9/nqQr" TargetMode="External"/><Relationship Id="rId302" Type="http://schemas.openxmlformats.org/officeDocument/2006/relationships/hyperlink" Target="http://paperpile.com/b/yH60L9/nqQr" TargetMode="External"/><Relationship Id="rId309" Type="http://schemas.openxmlformats.org/officeDocument/2006/relationships/hyperlink" Target="http://paperpile.com/b/yH60L9/j5Qf" TargetMode="External"/><Relationship Id="rId308" Type="http://schemas.openxmlformats.org/officeDocument/2006/relationships/hyperlink" Target="http://paperpile.com/b/yH60L9/j5Qf" TargetMode="External"/><Relationship Id="rId307" Type="http://schemas.openxmlformats.org/officeDocument/2006/relationships/hyperlink" Target="http://paperpile.com/b/yH60L9/j5Qf" TargetMode="External"/><Relationship Id="rId306" Type="http://schemas.openxmlformats.org/officeDocument/2006/relationships/hyperlink" Target="http://paperpile.com/b/yH60L9/j5Qf" TargetMode="External"/><Relationship Id="rId301" Type="http://schemas.openxmlformats.org/officeDocument/2006/relationships/hyperlink" Target="http://paperpile.com/b/yH60L9/nqQr" TargetMode="External"/><Relationship Id="rId300" Type="http://schemas.openxmlformats.org/officeDocument/2006/relationships/hyperlink" Target="http://paperpile.com/b/yH60L9/nqQr" TargetMode="External"/><Relationship Id="rId206" Type="http://schemas.openxmlformats.org/officeDocument/2006/relationships/hyperlink" Target="http://paperpile.com/b/yH60L9/G3MV" TargetMode="External"/><Relationship Id="rId327" Type="http://schemas.openxmlformats.org/officeDocument/2006/relationships/hyperlink" Target="http://dx.doi.org/10.1101/2022.11.16.515599" TargetMode="External"/><Relationship Id="rId205" Type="http://schemas.openxmlformats.org/officeDocument/2006/relationships/hyperlink" Target="http://paperpile.com/b/yH60L9/BhWo" TargetMode="External"/><Relationship Id="rId326" Type="http://schemas.openxmlformats.org/officeDocument/2006/relationships/hyperlink" Target="http://paperpile.com/b/yH60L9/uwvo" TargetMode="External"/><Relationship Id="rId204" Type="http://schemas.openxmlformats.org/officeDocument/2006/relationships/hyperlink" Target="http://paperpile.com/b/yH60L9/BhWo" TargetMode="External"/><Relationship Id="rId325" Type="http://schemas.openxmlformats.org/officeDocument/2006/relationships/hyperlink" Target="http://paperpile.com/b/yH60L9/uwvo" TargetMode="External"/><Relationship Id="rId203" Type="http://schemas.openxmlformats.org/officeDocument/2006/relationships/hyperlink" Target="http://paperpile.com/b/yH60L9/BhWo" TargetMode="External"/><Relationship Id="rId324" Type="http://schemas.openxmlformats.org/officeDocument/2006/relationships/hyperlink" Target="http://paperpile.com/b/yH60L9/uwvo" TargetMode="External"/><Relationship Id="rId209" Type="http://schemas.openxmlformats.org/officeDocument/2006/relationships/hyperlink" Target="http://paperpile.com/b/yH60L9/G3MV" TargetMode="External"/><Relationship Id="rId208" Type="http://schemas.openxmlformats.org/officeDocument/2006/relationships/hyperlink" Target="http://paperpile.com/b/yH60L9/G3MV" TargetMode="External"/><Relationship Id="rId329" Type="http://schemas.openxmlformats.org/officeDocument/2006/relationships/hyperlink" Target="http://paperpile.com/b/yH60L9/umys" TargetMode="External"/><Relationship Id="rId207" Type="http://schemas.openxmlformats.org/officeDocument/2006/relationships/hyperlink" Target="http://paperpile.com/b/yH60L9/G3MV" TargetMode="External"/><Relationship Id="rId328" Type="http://schemas.openxmlformats.org/officeDocument/2006/relationships/hyperlink" Target="http://paperpile.com/b/yH60L9/uwvo" TargetMode="External"/><Relationship Id="rId202" Type="http://schemas.openxmlformats.org/officeDocument/2006/relationships/hyperlink" Target="http://paperpile.com/b/yH60L9/BhWo" TargetMode="External"/><Relationship Id="rId323" Type="http://schemas.openxmlformats.org/officeDocument/2006/relationships/hyperlink" Target="http://paperpile.com/b/yH60L9/uwvo" TargetMode="External"/><Relationship Id="rId201" Type="http://schemas.openxmlformats.org/officeDocument/2006/relationships/hyperlink" Target="http://paperpile.com/b/yH60L9/BhWo" TargetMode="External"/><Relationship Id="rId322" Type="http://schemas.openxmlformats.org/officeDocument/2006/relationships/hyperlink" Target="http://paperpile.com/b/yH60L9/uwvo" TargetMode="External"/><Relationship Id="rId200" Type="http://schemas.openxmlformats.org/officeDocument/2006/relationships/hyperlink" Target="http://paperpile.com/b/yH60L9/BhWo" TargetMode="External"/><Relationship Id="rId321" Type="http://schemas.openxmlformats.org/officeDocument/2006/relationships/hyperlink" Target="http://paperpile.com/b/yH60L9/w5t1" TargetMode="External"/><Relationship Id="rId320" Type="http://schemas.openxmlformats.org/officeDocument/2006/relationships/hyperlink" Target="http://paperpile.com/b/yH60L9/w5t1" TargetMode="External"/><Relationship Id="rId316" Type="http://schemas.openxmlformats.org/officeDocument/2006/relationships/hyperlink" Target="http://paperpile.com/b/yH60L9/Vudc" TargetMode="External"/><Relationship Id="rId315" Type="http://schemas.openxmlformats.org/officeDocument/2006/relationships/hyperlink" Target="http://paperpile.com/b/yH60L9/Vudc" TargetMode="External"/><Relationship Id="rId314" Type="http://schemas.openxmlformats.org/officeDocument/2006/relationships/hyperlink" Target="http://paperpile.com/b/yH60L9/Vudc" TargetMode="External"/><Relationship Id="rId313" Type="http://schemas.openxmlformats.org/officeDocument/2006/relationships/hyperlink" Target="http://paperpile.com/b/yH60L9/Vudc" TargetMode="External"/><Relationship Id="rId319" Type="http://schemas.openxmlformats.org/officeDocument/2006/relationships/hyperlink" Target="http://paperpile.com/b/yH60L9/w5t1" TargetMode="External"/><Relationship Id="rId318" Type="http://schemas.openxmlformats.org/officeDocument/2006/relationships/hyperlink" Target="http://paperpile.com/b/yH60L9/w5t1" TargetMode="External"/><Relationship Id="rId317" Type="http://schemas.openxmlformats.org/officeDocument/2006/relationships/hyperlink" Target="http://paperpile.com/b/yH60L9/w5t1" TargetMode="External"/><Relationship Id="rId312" Type="http://schemas.openxmlformats.org/officeDocument/2006/relationships/hyperlink" Target="http://paperpile.com/b/yH60L9/Vudc" TargetMode="External"/><Relationship Id="rId311" Type="http://schemas.openxmlformats.org/officeDocument/2006/relationships/hyperlink" Target="http://paperpile.com/b/yH60L9/Vudc" TargetMode="External"/><Relationship Id="rId310" Type="http://schemas.openxmlformats.org/officeDocument/2006/relationships/hyperlink" Target="http://paperpile.com/b/yH60L9/Vudc"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