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00" w:firstLineChars="200"/>
        <w:jc w:val="center"/>
        <w:rPr>
          <w:rFonts w:ascii="黑体" w:hAnsi="黑体" w:eastAsia="黑体"/>
          <w:sz w:val="30"/>
          <w:szCs w:val="30"/>
        </w:rPr>
      </w:pPr>
      <w:r>
        <w:rPr>
          <w:rFonts w:hint="eastAsia" w:ascii="黑体" w:hAnsi="黑体" w:eastAsia="黑体"/>
          <w:sz w:val="30"/>
          <w:szCs w:val="30"/>
        </w:rPr>
        <w:t>知情同意书</w:t>
      </w:r>
      <w:bookmarkStart w:id="10" w:name="_GoBack"/>
      <w:bookmarkEnd w:id="10"/>
    </w:p>
    <w:p>
      <w:pPr>
        <w:rPr>
          <w:b/>
          <w:bCs/>
        </w:rPr>
      </w:pPr>
      <w:r>
        <w:rPr>
          <w:rFonts w:hint="eastAsia"/>
          <w:b/>
          <w:bCs/>
        </w:rPr>
        <w:t>尊敬的</w:t>
      </w:r>
      <w:r>
        <w:rPr>
          <w:rFonts w:hint="eastAsia"/>
          <w:b/>
          <w:bCs/>
          <w:lang w:val="en-US" w:eastAsia="zh-CN"/>
        </w:rPr>
        <w:t>患</w:t>
      </w:r>
      <w:r>
        <w:rPr>
          <w:rFonts w:hint="eastAsia"/>
          <w:b/>
          <w:bCs/>
        </w:rPr>
        <w:t>者：</w:t>
      </w:r>
    </w:p>
    <w:p>
      <w:pPr>
        <w:ind w:firstLine="480" w:firstLineChars="200"/>
        <w:rPr>
          <w:rFonts w:hint="eastAsia" w:ascii="宋体" w:hAnsi="宋体"/>
          <w:lang w:val="en-US" w:eastAsia="zh-CN"/>
        </w:rPr>
      </w:pPr>
      <w:r>
        <w:rPr>
          <w:rFonts w:hint="eastAsia" w:ascii="宋体" w:hAnsi="宋体"/>
          <w:lang w:val="en-US" w:eastAsia="zh-CN"/>
        </w:rPr>
        <w:t>您的医生已经确诊您患有高尿酸血症。</w:t>
      </w:r>
    </w:p>
    <w:p>
      <w:pPr>
        <w:ind w:firstLine="480" w:firstLineChars="200"/>
        <w:rPr>
          <w:rFonts w:hint="eastAsia" w:ascii="宋体" w:hAnsi="宋体"/>
          <w:lang w:val="en-US" w:eastAsia="zh-CN"/>
        </w:rPr>
      </w:pPr>
      <w:r>
        <w:rPr>
          <w:rFonts w:hint="eastAsia" w:ascii="宋体" w:hAnsi="宋体"/>
          <w:lang w:val="en-US" w:eastAsia="zh-CN"/>
        </w:rPr>
        <w:t>我们将邀请您参加一项无症状高尿酸血症早期干预研究，本研究将观察中药祛湿方及其模拟剂对于湿证高尿酸血症患者的临床疗效及安全性。该课题是“中医湿证省部共建实验室”研究中的无症状高尿酸血症研究项目。</w:t>
      </w:r>
    </w:p>
    <w:p>
      <w:pPr>
        <w:ind w:firstLine="480" w:firstLineChars="200"/>
        <w:rPr>
          <w:rFonts w:hint="eastAsia" w:ascii="宋体" w:hAnsi="宋体"/>
          <w:lang w:val="en-US" w:eastAsia="zh-CN"/>
        </w:rPr>
      </w:pPr>
      <w:r>
        <w:rPr>
          <w:rFonts w:hint="eastAsia" w:ascii="宋体" w:hAnsi="宋体"/>
          <w:lang w:val="en-US" w:eastAsia="zh-CN"/>
        </w:rPr>
        <w:t>在您决定是否参加湿证高尿酸血症早期与干预临床试验前，请详细阅读下述内容，将有助您了解该项研究的程序和内容，参加该研究可能带来的益处，可能对您带来的不便等。如果您愿意，也可以和亲属、朋友一起讨论，或者请医生予以解释，以帮助您做出决定。</w:t>
      </w:r>
    </w:p>
    <w:p>
      <w:pPr>
        <w:rPr>
          <w:rFonts w:ascii="黑体" w:hAnsi="黑体" w:eastAsia="黑体"/>
          <w:b/>
        </w:rPr>
      </w:pPr>
      <w:r>
        <w:rPr>
          <w:rFonts w:hint="eastAsia" w:ascii="黑体" w:hAnsi="黑体" w:eastAsia="黑体"/>
          <w:b/>
        </w:rPr>
        <w:t>项目介绍</w:t>
      </w:r>
    </w:p>
    <w:p>
      <w:pPr>
        <w:ind w:firstLine="480" w:firstLineChars="200"/>
        <w:rPr>
          <w:rFonts w:ascii="黑体" w:hAnsi="黑体" w:eastAsia="黑体"/>
        </w:rPr>
      </w:pPr>
      <w:r>
        <w:rPr>
          <w:rFonts w:hint="eastAsia" w:ascii="黑体" w:hAnsi="黑体" w:eastAsia="黑体"/>
        </w:rPr>
        <w:t>一、目的与意义</w:t>
      </w:r>
    </w:p>
    <w:p>
      <w:pPr>
        <w:ind w:firstLine="480" w:firstLineChars="200"/>
        <w:rPr>
          <w:rFonts w:hint="eastAsia" w:ascii="宋体" w:hAnsi="宋体"/>
          <w:lang w:val="en-US" w:eastAsia="zh-CN"/>
        </w:rPr>
      </w:pPr>
      <w:r>
        <w:rPr>
          <w:rFonts w:hint="eastAsia" w:ascii="宋体" w:hAnsi="宋体"/>
          <w:lang w:val="en-US" w:eastAsia="zh-CN"/>
        </w:rPr>
        <w:t>目前中国高尿酸血症呈现高流行、年轻化的趋势，高尿酸血症是痛风性关节炎发病的生化基础，也是多种心血管危险因素及相关疾病（代谢综合征、2型糖尿病、高血压、心血管事件及死亡、慢性肾病等）的独立危险因素。但对于无症状的早期高尿酸血症的治疗，因药物使用的不良反应，目前并不推荐积极使用降尿酸药物。中医认为高尿酸血症为湿浊之邪所致，本课题拟采用</w:t>
      </w:r>
      <w:bookmarkStart w:id="0" w:name="OLE_LINK36"/>
      <w:r>
        <w:rPr>
          <w:rFonts w:hint="eastAsia" w:ascii="宋体" w:hAnsi="宋体"/>
          <w:lang w:val="en-US" w:eastAsia="zh-CN"/>
        </w:rPr>
        <w:t>随机双盲安慰剂对照的临床研究</w:t>
      </w:r>
      <w:bookmarkEnd w:id="0"/>
      <w:r>
        <w:rPr>
          <w:rFonts w:hint="eastAsia" w:ascii="宋体" w:hAnsi="宋体"/>
          <w:lang w:val="en-US" w:eastAsia="zh-CN"/>
        </w:rPr>
        <w:t>方法，纳入30例湿证高尿酸血症人群，给予中药复方茯苓泽泻汤剂／黄芩加生姜半夏汤及茯苓泽泻汤／黄芩加生姜半夏汤模拟剂口服治疗，观察中药治疗湿证高尿酸血症的初步疗效和安全性数据，为大样本量的临床随机对照试验提供临床基础及样本量估算依据。</w:t>
      </w:r>
    </w:p>
    <w:p>
      <w:pPr>
        <w:ind w:firstLine="480" w:firstLineChars="200"/>
        <w:rPr>
          <w:rFonts w:hint="eastAsia" w:ascii="宋体" w:hAnsi="宋体"/>
          <w:lang w:val="en-US" w:eastAsia="zh-CN"/>
        </w:rPr>
      </w:pPr>
      <w:r>
        <w:rPr>
          <w:rFonts w:hint="eastAsia" w:ascii="宋体" w:hAnsi="宋体"/>
          <w:lang w:val="en-US" w:eastAsia="zh-CN"/>
        </w:rPr>
        <w:t>本研究将在广东省中医院开展，计划招收30名受试者自愿参加。广东省中医院风湿专科创立于1986年，经过数十年的发展，形成以3名主任医师、4名副主任医师，4名主治医师，6名住院医师的技术人才梯队，近年来承担有关风湿类疾病的各级科研课题30余项，其中国家级课题3项，荣获医疗成果5项，科技进步奖二等奖1项，在国际国内学术期刊发表论文百余篇，主编及参编风湿病专科论著10余部，为广东省中医药管理局重点学科建设单位。</w:t>
      </w:r>
    </w:p>
    <w:p>
      <w:pPr>
        <w:ind w:firstLine="480" w:firstLineChars="200"/>
        <w:rPr>
          <w:rFonts w:hint="eastAsia" w:ascii="宋体" w:hAnsi="宋体"/>
          <w:lang w:val="en-US" w:eastAsia="zh-CN"/>
        </w:rPr>
      </w:pPr>
      <w:r>
        <w:rPr>
          <w:rFonts w:hint="eastAsia" w:ascii="宋体" w:hAnsi="宋体"/>
          <w:lang w:val="en-US" w:eastAsia="zh-CN"/>
        </w:rPr>
        <w:t>本研究的主要负责人是何晓红副主任医师，该研究者是广东省中医院风湿科副主任中医师，从事风湿病的临床科研工作十余年，具有丰富的临床诊疗与研究经验。</w:t>
      </w:r>
    </w:p>
    <w:p>
      <w:pPr>
        <w:ind w:firstLine="480" w:firstLineChars="200"/>
        <w:rPr>
          <w:rFonts w:hint="eastAsia" w:ascii="宋体" w:hAnsi="宋体"/>
          <w:lang w:val="en-US" w:eastAsia="zh-CN"/>
        </w:rPr>
      </w:pPr>
      <w:r>
        <w:rPr>
          <w:rFonts w:hint="eastAsia" w:ascii="宋体" w:hAnsi="宋体"/>
          <w:lang w:val="en-US" w:eastAsia="zh-CN"/>
        </w:rPr>
        <w:t>本项研究已经得到广东省中医院伦理委员会批准。广东省中医院伦理委员会已经审议此项研究是遵从赫尔辛基宣言原则，符合医学伦理的要求。</w:t>
      </w:r>
    </w:p>
    <w:p>
      <w:pPr>
        <w:numPr>
          <w:ilvl w:val="0"/>
          <w:numId w:val="1"/>
        </w:numPr>
        <w:ind w:firstLine="480" w:firstLineChars="200"/>
        <w:rPr>
          <w:rFonts w:hint="eastAsia" w:ascii="黑体" w:hAnsi="黑体" w:eastAsia="黑体"/>
          <w:lang w:val="en-US" w:eastAsia="zh-CN"/>
        </w:rPr>
      </w:pPr>
      <w:r>
        <w:rPr>
          <w:rFonts w:hint="eastAsia" w:ascii="黑体" w:hAnsi="黑体" w:eastAsia="黑体"/>
          <w:lang w:val="en-US" w:eastAsia="zh-CN"/>
        </w:rPr>
        <w:t>哪些适合参加本研究</w:t>
      </w:r>
    </w:p>
    <w:p>
      <w:pPr>
        <w:ind w:firstLine="480" w:firstLineChars="200"/>
        <w:rPr>
          <w:rFonts w:hint="eastAsia" w:ascii="宋体" w:hAnsi="宋体"/>
          <w:lang w:val="en-US" w:eastAsia="zh-CN"/>
        </w:rPr>
      </w:pPr>
      <w:bookmarkStart w:id="1" w:name="OLE_LINK47"/>
      <w:r>
        <w:rPr>
          <w:rFonts w:hint="eastAsia" w:ascii="宋体" w:hAnsi="宋体"/>
          <w:lang w:val="en-US" w:eastAsia="zh-CN"/>
        </w:rPr>
        <w:t>1.如果您符合以下全部条件可以参加本研究：</w:t>
      </w:r>
    </w:p>
    <w:p>
      <w:pPr>
        <w:ind w:firstLine="480" w:firstLineChars="200"/>
        <w:rPr>
          <w:rFonts w:hint="eastAsia" w:ascii="宋体" w:hAnsi="宋体"/>
          <w:lang w:val="en-US" w:eastAsia="zh-CN"/>
        </w:rPr>
      </w:pPr>
      <w:r>
        <w:rPr>
          <w:rFonts w:hint="eastAsia" w:ascii="宋体" w:hAnsi="宋体"/>
          <w:lang w:val="en-US" w:eastAsia="zh-CN"/>
        </w:rPr>
        <w:t>①</w:t>
      </w:r>
      <w:bookmarkStart w:id="2" w:name="OLE_LINK9"/>
      <w:bookmarkStart w:id="3" w:name="OLE_LINK26"/>
      <w:r>
        <w:rPr>
          <w:rFonts w:hint="eastAsia" w:ascii="宋体" w:hAnsi="宋体"/>
          <w:lang w:val="en-US" w:eastAsia="zh-CN"/>
        </w:rPr>
        <w:t>年龄为18岁-75周岁</w:t>
      </w:r>
      <w:bookmarkEnd w:id="2"/>
      <w:r>
        <w:rPr>
          <w:rFonts w:hint="eastAsia" w:ascii="宋体" w:hAnsi="宋体"/>
          <w:lang w:val="en-US" w:eastAsia="zh-CN"/>
        </w:rPr>
        <w:t>（含18岁和75岁）者</w:t>
      </w:r>
      <w:bookmarkEnd w:id="3"/>
      <w:r>
        <w:rPr>
          <w:rFonts w:hint="eastAsia" w:ascii="宋体" w:hAnsi="宋体"/>
          <w:lang w:val="en-US" w:eastAsia="zh-CN"/>
        </w:rPr>
        <w:t>；</w:t>
      </w:r>
    </w:p>
    <w:p>
      <w:pPr>
        <w:ind w:firstLine="480" w:firstLineChars="200"/>
        <w:rPr>
          <w:rFonts w:hint="eastAsia" w:ascii="宋体" w:hAnsi="宋体"/>
          <w:lang w:val="en-US" w:eastAsia="zh-CN"/>
        </w:rPr>
      </w:pPr>
      <w:r>
        <w:rPr>
          <w:rFonts w:hint="eastAsia" w:ascii="宋体" w:hAnsi="宋体"/>
          <w:lang w:val="en-US" w:eastAsia="zh-CN"/>
        </w:rPr>
        <w:t>②</w:t>
      </w:r>
      <w:bookmarkStart w:id="4" w:name="OLE_LINK27"/>
      <w:r>
        <w:rPr>
          <w:rFonts w:hint="eastAsia" w:ascii="宋体" w:hAnsi="宋体"/>
          <w:lang w:val="en-US" w:eastAsia="zh-CN"/>
        </w:rPr>
        <w:t>符合无症状高尿酸血症诊断者</w:t>
      </w:r>
      <w:bookmarkEnd w:id="4"/>
      <w:r>
        <w:rPr>
          <w:rFonts w:hint="eastAsia" w:ascii="宋体" w:hAnsi="宋体"/>
          <w:lang w:val="en-US" w:eastAsia="zh-CN"/>
        </w:rPr>
        <w:t>；</w:t>
      </w:r>
    </w:p>
    <w:p>
      <w:pPr>
        <w:ind w:firstLine="480" w:firstLineChars="200"/>
        <w:rPr>
          <w:rFonts w:hint="eastAsia" w:ascii="宋体" w:hAnsi="宋体"/>
          <w:lang w:val="en-US" w:eastAsia="zh-CN"/>
        </w:rPr>
      </w:pPr>
      <w:r>
        <w:rPr>
          <w:rFonts w:hint="eastAsia" w:ascii="宋体" w:hAnsi="宋体"/>
          <w:lang w:val="en-US" w:eastAsia="zh-CN"/>
        </w:rPr>
        <w:t>③</w:t>
      </w:r>
      <w:bookmarkStart w:id="5" w:name="OLE_LINK45"/>
      <w:bookmarkStart w:id="6" w:name="OLE_LINK41"/>
      <w:r>
        <w:rPr>
          <w:rFonts w:hint="eastAsia" w:ascii="宋体" w:hAnsi="宋体"/>
          <w:lang w:val="en-US" w:eastAsia="zh-CN"/>
        </w:rPr>
        <w:t>符合湿证入组标准者；</w:t>
      </w:r>
      <w:bookmarkEnd w:id="5"/>
      <w:bookmarkEnd w:id="6"/>
    </w:p>
    <w:p>
      <w:pPr>
        <w:ind w:firstLine="480" w:firstLineChars="200"/>
        <w:rPr>
          <w:rFonts w:hint="eastAsia" w:ascii="宋体" w:hAnsi="宋体"/>
          <w:lang w:val="en-US" w:eastAsia="zh-CN"/>
        </w:rPr>
      </w:pPr>
      <w:r>
        <w:rPr>
          <w:rFonts w:hint="eastAsia" w:ascii="宋体" w:hAnsi="宋体"/>
          <w:lang w:val="en-US" w:eastAsia="zh-CN"/>
        </w:rPr>
        <w:t>④签署知情同意书者。</w:t>
      </w:r>
    </w:p>
    <w:bookmarkEnd w:id="1"/>
    <w:p>
      <w:pPr>
        <w:ind w:firstLine="480" w:firstLineChars="200"/>
        <w:rPr>
          <w:rFonts w:hint="eastAsia" w:ascii="宋体" w:hAnsi="宋体"/>
          <w:lang w:val="en-US" w:eastAsia="zh-CN"/>
        </w:rPr>
      </w:pPr>
      <w:bookmarkStart w:id="7" w:name="OLE_LINK62"/>
      <w:r>
        <w:rPr>
          <w:rFonts w:hint="eastAsia" w:ascii="宋体" w:hAnsi="宋体"/>
          <w:lang w:val="en-US" w:eastAsia="zh-CN"/>
        </w:rPr>
        <w:t>2. 但如果您同时存在以下任意一种情况则不宜参加本研究，因为合并这些情况参加研究可能给您带来额外的风险：</w:t>
      </w:r>
    </w:p>
    <w:p>
      <w:pPr>
        <w:ind w:firstLine="480" w:firstLineChars="200"/>
        <w:rPr>
          <w:rFonts w:hint="eastAsia" w:ascii="宋体" w:hAnsi="宋体"/>
          <w:lang w:val="en-US" w:eastAsia="zh-CN"/>
        </w:rPr>
      </w:pPr>
      <w:r>
        <w:rPr>
          <w:rFonts w:hint="eastAsia" w:ascii="宋体" w:hAnsi="宋体"/>
          <w:lang w:val="en-US" w:eastAsia="zh-CN"/>
        </w:rPr>
        <w:t>①</w:t>
      </w:r>
      <w:bookmarkStart w:id="8" w:name="OLE_LINK28"/>
      <w:r>
        <w:rPr>
          <w:rFonts w:hint="eastAsia" w:ascii="宋体" w:hAnsi="宋体"/>
          <w:lang w:val="en-US" w:eastAsia="zh-CN"/>
        </w:rPr>
        <w:t>继发性高尿酸血症人群，如继发于恶性肿瘤、血液病、肾脏疾病、慢性中毒的高尿酸血症等；</w:t>
      </w:r>
    </w:p>
    <w:p>
      <w:pPr>
        <w:ind w:firstLine="480" w:firstLineChars="200"/>
        <w:rPr>
          <w:rFonts w:hint="eastAsia" w:ascii="宋体" w:hAnsi="宋体"/>
          <w:lang w:val="en-US" w:eastAsia="zh-CN"/>
        </w:rPr>
      </w:pPr>
      <w:r>
        <w:rPr>
          <w:rFonts w:hint="eastAsia" w:ascii="宋体" w:hAnsi="宋体"/>
          <w:lang w:val="en-US" w:eastAsia="zh-CN"/>
        </w:rPr>
        <w:t>②</w:t>
      </w:r>
      <w:bookmarkStart w:id="9" w:name="OLE_LINK46"/>
      <w:r>
        <w:rPr>
          <w:rFonts w:hint="eastAsia" w:ascii="宋体" w:hAnsi="宋体"/>
          <w:lang w:val="en-US" w:eastAsia="zh-CN"/>
        </w:rPr>
        <w:t>有酗酒史且近3个月未戒酒者；</w:t>
      </w:r>
    </w:p>
    <w:bookmarkEnd w:id="9"/>
    <w:p>
      <w:pPr>
        <w:ind w:firstLine="480" w:firstLineChars="200"/>
        <w:rPr>
          <w:rFonts w:hint="eastAsia" w:ascii="宋体" w:hAnsi="宋体"/>
          <w:lang w:val="en-US" w:eastAsia="zh-CN"/>
        </w:rPr>
      </w:pPr>
      <w:r>
        <w:rPr>
          <w:rFonts w:hint="eastAsia" w:ascii="宋体" w:hAnsi="宋体"/>
          <w:lang w:val="en-US" w:eastAsia="zh-CN"/>
        </w:rPr>
        <w:t>③既往有痛风性关节炎发作1次或1次以上者；</w:t>
      </w:r>
    </w:p>
    <w:p>
      <w:pPr>
        <w:ind w:firstLine="480" w:firstLineChars="200"/>
        <w:rPr>
          <w:rFonts w:hint="eastAsia" w:ascii="宋体" w:hAnsi="宋体"/>
          <w:lang w:val="en-US" w:eastAsia="zh-CN"/>
        </w:rPr>
      </w:pPr>
      <w:r>
        <w:rPr>
          <w:rFonts w:hint="eastAsia" w:ascii="宋体" w:hAnsi="宋体"/>
          <w:lang w:val="en-US" w:eastAsia="zh-CN"/>
        </w:rPr>
        <w:t>④受试者近4周有服用降尿酸药物，或可引起血尿酸增高的药物：（1）抗结核药：吡嗪酰胺/乙胺丁醇/异烟肼，（2）小剂量阿司匹林，（4）袢利尿剂和噻嗪类利尿剂以及含有利尿剂成分的降压药，（5）烟酸，（6）大剂量维生素C，（7）肿瘤化疗药，（8）环孢素；</w:t>
      </w:r>
    </w:p>
    <w:p>
      <w:pPr>
        <w:ind w:firstLine="480" w:firstLineChars="200"/>
        <w:rPr>
          <w:rFonts w:hint="eastAsia" w:ascii="宋体" w:hAnsi="宋体"/>
          <w:lang w:val="en-US" w:eastAsia="zh-CN"/>
        </w:rPr>
      </w:pPr>
      <w:r>
        <w:rPr>
          <w:rFonts w:hint="eastAsia" w:ascii="宋体" w:hAnsi="宋体"/>
          <w:lang w:val="en-US" w:eastAsia="zh-CN"/>
        </w:rPr>
        <w:t>⑤妊娠期及哺乳期，或有受孕可能而未能采取有效避孕措施者；</w:t>
      </w:r>
    </w:p>
    <w:p>
      <w:pPr>
        <w:ind w:firstLine="480" w:firstLineChars="200"/>
        <w:rPr>
          <w:rFonts w:hint="default" w:ascii="宋体" w:hAnsi="宋体"/>
          <w:lang w:val="en-US" w:eastAsia="zh-CN"/>
        </w:rPr>
      </w:pPr>
      <w:r>
        <w:rPr>
          <w:rFonts w:hint="eastAsia" w:ascii="宋体" w:hAnsi="宋体"/>
          <w:lang w:val="en-US" w:eastAsia="zh-CN"/>
        </w:rPr>
        <w:t>⑥谷丙转氨酶或谷草转氨酶或肌酐高于正常值2倍或2倍以上者；</w:t>
      </w:r>
    </w:p>
    <w:p>
      <w:pPr>
        <w:ind w:firstLine="480" w:firstLineChars="200"/>
        <w:rPr>
          <w:rFonts w:hint="eastAsia" w:ascii="宋体" w:hAnsi="宋体"/>
          <w:lang w:val="en-US" w:eastAsia="zh-CN"/>
        </w:rPr>
      </w:pPr>
      <w:r>
        <w:rPr>
          <w:rFonts w:hint="eastAsia" w:ascii="宋体" w:hAnsi="宋体"/>
          <w:lang w:val="en-US" w:eastAsia="zh-CN"/>
        </w:rPr>
        <w:t>⑦合并严重器质性病变、精神意识障碍或其他原因无法配合治疗的受试者；</w:t>
      </w:r>
    </w:p>
    <w:p>
      <w:pPr>
        <w:ind w:firstLine="480" w:firstLineChars="200"/>
        <w:rPr>
          <w:rFonts w:hint="eastAsia" w:ascii="宋体" w:hAnsi="宋体"/>
          <w:lang w:val="en-US" w:eastAsia="zh-CN"/>
        </w:rPr>
      </w:pPr>
      <w:r>
        <w:rPr>
          <w:rFonts w:hint="eastAsia" w:ascii="宋体" w:hAnsi="宋体"/>
          <w:lang w:val="en-US" w:eastAsia="zh-CN"/>
        </w:rPr>
        <w:t>⑧对试验药物成分过敏或无效者。</w:t>
      </w:r>
    </w:p>
    <w:bookmarkEnd w:id="7"/>
    <w:bookmarkEnd w:id="8"/>
    <w:p>
      <w:pPr>
        <w:ind w:firstLine="480" w:firstLineChars="200"/>
      </w:pPr>
      <w:r>
        <w:rPr>
          <w:rFonts w:hint="eastAsia" w:ascii="黑体" w:hAnsi="黑体" w:eastAsia="黑体"/>
        </w:rPr>
        <w:t>三、如果参加本项目将需要做什么？</w:t>
      </w:r>
    </w:p>
    <w:p>
      <w:pPr>
        <w:ind w:firstLine="480" w:firstLineChars="200"/>
        <w:rPr>
          <w:rFonts w:hint="eastAsia" w:ascii="宋体" w:hAnsi="宋体"/>
          <w:lang w:val="en-US" w:eastAsia="zh-CN"/>
        </w:rPr>
      </w:pPr>
      <w:r>
        <w:rPr>
          <w:rFonts w:hint="eastAsia" w:ascii="宋体" w:hAnsi="宋体"/>
          <w:lang w:val="en-US" w:eastAsia="zh-CN"/>
        </w:rPr>
        <w:t>1.在您入选研究前，您将接受以下检查以确定您是否可以参加研究：</w:t>
      </w:r>
    </w:p>
    <w:p>
      <w:pPr>
        <w:ind w:firstLine="480" w:firstLineChars="200"/>
        <w:rPr>
          <w:rFonts w:hint="eastAsia" w:ascii="宋体" w:hAnsi="宋体"/>
          <w:lang w:val="en-US" w:eastAsia="zh-CN"/>
        </w:rPr>
      </w:pPr>
      <w:r>
        <w:rPr>
          <w:rFonts w:hint="eastAsia" w:ascii="宋体" w:hAnsi="宋体"/>
          <w:lang w:val="en-US" w:eastAsia="zh-CN"/>
        </w:rPr>
        <w:t>医生将询问、记录您的病史，判断您的中医证型，对您进行相应体格检查。您需要进行血常规、大便常规、尿常规、肝功能、肾功能、血尿酸、血糖、血脂、超敏C反应蛋白、心电图检查、泌尿系彩超及关节超声。</w:t>
      </w:r>
    </w:p>
    <w:p>
      <w:pPr>
        <w:ind w:firstLine="480" w:firstLineChars="200"/>
        <w:rPr>
          <w:rFonts w:hint="eastAsia" w:ascii="宋体" w:hAnsi="宋体"/>
          <w:lang w:val="en-US" w:eastAsia="zh-CN"/>
        </w:rPr>
      </w:pPr>
      <w:r>
        <w:rPr>
          <w:rFonts w:hint="eastAsia" w:ascii="宋体" w:hAnsi="宋体"/>
          <w:lang w:val="en-US" w:eastAsia="zh-CN"/>
        </w:rPr>
        <w:t>2.若您以上检查合格，将按以下步骤进行研究</w:t>
      </w:r>
    </w:p>
    <w:p>
      <w:pPr>
        <w:ind w:firstLine="480" w:firstLineChars="200"/>
        <w:rPr>
          <w:rFonts w:hint="eastAsia" w:ascii="宋体" w:hAnsi="宋体"/>
          <w:lang w:val="en-US" w:eastAsia="zh-CN"/>
        </w:rPr>
      </w:pPr>
      <w:r>
        <w:rPr>
          <w:rFonts w:hint="eastAsia" w:ascii="宋体" w:hAnsi="宋体"/>
          <w:lang w:val="en-US" w:eastAsia="zh-CN"/>
        </w:rPr>
        <w:t>研究开始将根据计算机提供的随机数字，决定您中药复方茯苓泽泻汤剂／黄芩加生姜半夏汤或茯苓泽泻汤／黄芩加生姜半夏汤模拟剂治疗，参加这项研究的患者分别有50%的可能性被分入治疗组和对照组，您和您的医生都无法事先知道和选择任何一种治疗方法，治疗观察将持续12周。</w:t>
      </w:r>
    </w:p>
    <w:p>
      <w:pPr>
        <w:ind w:firstLine="480" w:firstLineChars="200"/>
        <w:rPr>
          <w:rFonts w:hint="eastAsia" w:ascii="宋体" w:hAnsi="宋体"/>
          <w:lang w:val="en-US" w:eastAsia="zh-CN"/>
        </w:rPr>
      </w:pPr>
      <w:r>
        <w:rPr>
          <w:rFonts w:hint="eastAsia" w:ascii="宋体" w:hAnsi="宋体"/>
          <w:lang w:val="en-US" w:eastAsia="zh-CN"/>
        </w:rPr>
        <w:t>治疗开始前：入选后您还需要配合完善24小时尿检查24小时尿尿酸，经络测评、舌诊测评，湿证量表填写、网络上传舌像图片。</w:t>
      </w:r>
    </w:p>
    <w:p>
      <w:pPr>
        <w:ind w:firstLine="480" w:firstLineChars="200"/>
        <w:rPr>
          <w:rFonts w:hint="eastAsia" w:ascii="宋体" w:hAnsi="宋体"/>
          <w:lang w:val="en-US" w:eastAsia="zh-CN"/>
        </w:rPr>
      </w:pPr>
      <w:r>
        <w:rPr>
          <w:rFonts w:hint="eastAsia" w:ascii="宋体" w:hAnsi="宋体"/>
          <w:lang w:val="en-US" w:eastAsia="zh-CN"/>
        </w:rPr>
        <w:t>治疗后第4周：您应到医院就诊，并如实向医生反映病情变化，医生将收集您的病史及并要求您完善血常规、大便常规、尿常规、肝功能、肾功能、血尿酸、血糖、血脂、超敏C反应蛋白</w:t>
      </w:r>
      <w:r>
        <w:rPr>
          <w:rFonts w:hint="eastAsia"/>
          <w:lang w:val="en-US" w:eastAsia="zh-CN"/>
        </w:rPr>
        <w:t>、IL-6、IL-8、TNF-a</w:t>
      </w:r>
      <w:r>
        <w:rPr>
          <w:rFonts w:hint="eastAsia" w:ascii="宋体" w:hAnsi="宋体"/>
          <w:lang w:val="en-US" w:eastAsia="zh-CN"/>
        </w:rPr>
        <w:t>等检查。</w:t>
      </w:r>
    </w:p>
    <w:p>
      <w:pPr>
        <w:ind w:firstLine="480" w:firstLineChars="200"/>
        <w:rPr>
          <w:rFonts w:hint="eastAsia" w:ascii="宋体" w:hAnsi="宋体"/>
          <w:lang w:val="en-US" w:eastAsia="zh-CN"/>
        </w:rPr>
      </w:pPr>
      <w:r>
        <w:rPr>
          <w:rFonts w:hint="eastAsia" w:ascii="宋体" w:hAnsi="宋体"/>
          <w:lang w:val="en-US" w:eastAsia="zh-CN"/>
        </w:rPr>
        <w:t>治疗后第12周：这时候研究结束了。您应该到医院就诊，医生将询问记录您病情的变化，给您做体格检查，还将做血常规、大便常规、尿常规、肝功能、肾功能、血尿酸、血糖、血脂、超敏C反应蛋白</w:t>
      </w:r>
      <w:r>
        <w:rPr>
          <w:rFonts w:hint="eastAsia"/>
          <w:lang w:val="en-US" w:eastAsia="zh-CN"/>
        </w:rPr>
        <w:t>、IL-6、IL-8、TNF-a</w:t>
      </w:r>
      <w:r>
        <w:rPr>
          <w:rFonts w:hint="eastAsia" w:ascii="宋体" w:hAnsi="宋体"/>
          <w:lang w:val="en-US" w:eastAsia="zh-CN"/>
        </w:rPr>
        <w:t>、心电图检查、泌尿系彩超及关节超声、24小时尿酸、络测评、舌诊测评，湿证量表填写、网络上传舌像图片。</w:t>
      </w:r>
    </w:p>
    <w:p>
      <w:pPr>
        <w:ind w:firstLine="480" w:firstLineChars="200"/>
        <w:rPr>
          <w:rFonts w:hint="eastAsia" w:ascii="宋体" w:hAnsi="宋体"/>
          <w:lang w:val="en-US" w:eastAsia="zh-CN"/>
        </w:rPr>
      </w:pPr>
      <w:r>
        <w:rPr>
          <w:rFonts w:hint="eastAsia" w:ascii="宋体" w:hAnsi="宋体"/>
          <w:lang w:val="en-US" w:eastAsia="zh-CN"/>
        </w:rPr>
        <w:t xml:space="preserve"> 3.需要您配合的其他事项</w:t>
      </w:r>
    </w:p>
    <w:p>
      <w:pPr>
        <w:ind w:firstLine="480" w:firstLineChars="200"/>
        <w:rPr>
          <w:rFonts w:hint="eastAsia" w:ascii="宋体" w:hAnsi="宋体"/>
          <w:lang w:val="en-US" w:eastAsia="zh-CN"/>
        </w:rPr>
      </w:pPr>
      <w:r>
        <w:rPr>
          <w:rFonts w:hint="eastAsia" w:ascii="宋体" w:hAnsi="宋体"/>
          <w:lang w:val="en-US" w:eastAsia="zh-CN"/>
        </w:rPr>
        <w:t>您需要按医生和您的约定的时间来医院就诊。您的随访非常重要，因为医生将判断您接受的治疗是否真正起作用。</w:t>
      </w:r>
    </w:p>
    <w:p>
      <w:pPr>
        <w:ind w:firstLine="480" w:firstLineChars="200"/>
        <w:rPr>
          <w:rFonts w:hint="eastAsia" w:ascii="宋体" w:hAnsi="宋体"/>
          <w:lang w:val="en-US" w:eastAsia="zh-CN"/>
        </w:rPr>
      </w:pPr>
      <w:r>
        <w:rPr>
          <w:rFonts w:hint="eastAsia" w:ascii="宋体" w:hAnsi="宋体"/>
          <w:lang w:val="en-US" w:eastAsia="zh-CN"/>
        </w:rPr>
        <w:t>您需要按医生指导用药，您在每次随访时都必须归还未用完的药物及其包装，并将正在服用的其他药物带来，包括您有其他合并疾病须继续服用的药物。</w:t>
      </w:r>
    </w:p>
    <w:p>
      <w:pPr>
        <w:ind w:firstLine="480" w:firstLineChars="200"/>
        <w:rPr>
          <w:rFonts w:hint="eastAsia" w:ascii="宋体" w:hAnsi="宋体"/>
          <w:lang w:val="en-US" w:eastAsia="zh-CN"/>
        </w:rPr>
      </w:pPr>
      <w:r>
        <w:rPr>
          <w:rFonts w:hint="eastAsia" w:ascii="宋体" w:hAnsi="宋体"/>
          <w:lang w:val="en-US" w:eastAsia="zh-CN"/>
        </w:rPr>
        <w:t>在研究期间您不能使用治疗高尿酸血症的其他药物。如您需要进行其他治疗，请事先与您的医生取得联系。</w:t>
      </w:r>
    </w:p>
    <w:p>
      <w:pPr>
        <w:ind w:firstLine="480" w:firstLineChars="200"/>
        <w:rPr>
          <w:rFonts w:hint="eastAsia" w:ascii="宋体" w:hAnsi="宋体"/>
          <w:lang w:val="en-US" w:eastAsia="zh-CN"/>
        </w:rPr>
      </w:pPr>
      <w:r>
        <w:rPr>
          <w:rFonts w:hint="eastAsia" w:ascii="宋体" w:hAnsi="宋体"/>
          <w:lang w:val="en-US" w:eastAsia="zh-CN"/>
        </w:rPr>
        <w:t>4.您参加试验可能被终止的预期情况和/或原因</w:t>
      </w:r>
    </w:p>
    <w:p>
      <w:pPr>
        <w:ind w:firstLine="480" w:firstLineChars="200"/>
        <w:rPr>
          <w:rFonts w:hint="eastAsia" w:ascii="宋体" w:hAnsi="宋体"/>
          <w:lang w:val="en-US" w:eastAsia="zh-CN"/>
        </w:rPr>
      </w:pPr>
      <w:r>
        <w:rPr>
          <w:rFonts w:hint="eastAsia" w:ascii="宋体" w:hAnsi="宋体"/>
          <w:lang w:val="en-US" w:eastAsia="zh-CN"/>
        </w:rPr>
        <w:t>（1）出现严重不良事件；</w:t>
      </w:r>
    </w:p>
    <w:p>
      <w:pPr>
        <w:ind w:firstLine="480" w:firstLineChars="200"/>
        <w:rPr>
          <w:rFonts w:hint="eastAsia" w:ascii="宋体" w:hAnsi="宋体"/>
          <w:lang w:val="en-US" w:eastAsia="zh-CN"/>
        </w:rPr>
      </w:pPr>
      <w:r>
        <w:rPr>
          <w:rFonts w:hint="eastAsia" w:ascii="宋体" w:hAnsi="宋体"/>
          <w:lang w:val="en-US" w:eastAsia="zh-CN"/>
        </w:rPr>
        <w:t>（2）依从性差（受试者在药物的使用、接受访视、随访等方面不能依从临床试验方案执行），多次沟通、电话随访无效者，予以病例终止；</w:t>
      </w:r>
    </w:p>
    <w:p>
      <w:pPr>
        <w:ind w:firstLine="480" w:firstLineChars="200"/>
        <w:rPr>
          <w:rFonts w:hint="eastAsia" w:ascii="宋体" w:hAnsi="宋体"/>
          <w:lang w:val="en-US" w:eastAsia="zh-CN"/>
        </w:rPr>
      </w:pPr>
      <w:r>
        <w:rPr>
          <w:rFonts w:hint="eastAsia" w:ascii="宋体" w:hAnsi="宋体"/>
          <w:lang w:val="en-US" w:eastAsia="zh-CN"/>
        </w:rPr>
        <w:t>（3）受试者在试验期间病情急剧恶化，并且不能排除其病情变化与试验无关，则终止此临床研究，并加强治疗方案；</w:t>
      </w:r>
    </w:p>
    <w:p>
      <w:pPr>
        <w:ind w:firstLine="480" w:firstLineChars="200"/>
        <w:rPr>
          <w:rFonts w:hint="eastAsia" w:ascii="宋体" w:hAnsi="宋体"/>
          <w:lang w:val="en-US" w:eastAsia="zh-CN"/>
        </w:rPr>
      </w:pPr>
      <w:r>
        <w:rPr>
          <w:rFonts w:hint="eastAsia" w:ascii="宋体" w:hAnsi="宋体"/>
          <w:lang w:val="en-US" w:eastAsia="zh-CN"/>
        </w:rPr>
        <w:t>（4）患者撤回知情同意书，则病例观察终止；</w:t>
      </w:r>
    </w:p>
    <w:p>
      <w:pPr>
        <w:ind w:firstLine="480" w:firstLineChars="200"/>
        <w:rPr>
          <w:rFonts w:hint="eastAsia" w:ascii="宋体" w:hAnsi="宋体"/>
          <w:lang w:val="en-US" w:eastAsia="zh-CN"/>
        </w:rPr>
      </w:pPr>
      <w:r>
        <w:rPr>
          <w:rFonts w:hint="eastAsia" w:ascii="宋体" w:hAnsi="宋体"/>
          <w:lang w:val="en-US" w:eastAsia="zh-CN"/>
        </w:rPr>
        <w:t>（5）在研究中发现所定临床研究方案有重大失误，难以评价药物疗效；或对一项设计较好的方案，在实施中发生了重大偏差，难以评价药物效应。如果发生了上述情况，研究者有权不征得您的同意而终止您参加本项研究。</w:t>
      </w:r>
    </w:p>
    <w:p>
      <w:pPr>
        <w:ind w:firstLine="480" w:firstLineChars="200"/>
        <w:rPr>
          <w:rFonts w:hint="eastAsia" w:ascii="黑体" w:hAnsi="黑体" w:eastAsia="黑体"/>
        </w:rPr>
      </w:pPr>
      <w:r>
        <w:rPr>
          <w:rFonts w:hint="eastAsia" w:ascii="黑体" w:hAnsi="黑体" w:eastAsia="黑体"/>
        </w:rPr>
        <w:t>四、为该研究捐献的样本和提供的信息将如何处理？</w:t>
      </w:r>
    </w:p>
    <w:p>
      <w:pPr>
        <w:ind w:firstLine="480" w:firstLineChars="200"/>
        <w:rPr>
          <w:rFonts w:hint="eastAsia" w:ascii="宋体" w:hAnsi="宋体"/>
          <w:lang w:val="en-US" w:eastAsia="zh-CN"/>
        </w:rPr>
      </w:pPr>
      <w:r>
        <w:rPr>
          <w:rFonts w:hint="eastAsia" w:ascii="宋体" w:hAnsi="宋体"/>
          <w:lang w:val="en-US" w:eastAsia="zh-CN"/>
        </w:rPr>
        <w:t>得到您的样品后，我们的团队会进行前期处理（包括对您血液进行离心、分装），再进行相关储存分析，以科学的处理方式，最终实现研究的目的，完成论文的编写。</w:t>
      </w:r>
      <w:r>
        <w:rPr>
          <w:rFonts w:hint="eastAsia"/>
          <w:lang w:val="en-US" w:eastAsia="zh-CN"/>
        </w:rPr>
        <w:t>实验中所需的生物样本留取及保存管理按照广东省中医院生物样本库管理SOP执行。</w:t>
      </w:r>
    </w:p>
    <w:p>
      <w:pPr>
        <w:ind w:firstLine="480" w:firstLineChars="200"/>
        <w:rPr>
          <w:rFonts w:hint="eastAsia" w:ascii="黑体" w:hAnsi="黑体" w:eastAsia="黑体"/>
        </w:rPr>
      </w:pPr>
      <w:r>
        <w:rPr>
          <w:rFonts w:hint="eastAsia" w:ascii="黑体" w:hAnsi="黑体" w:eastAsia="黑体"/>
        </w:rPr>
        <w:t>五、参加研究可能的受益</w:t>
      </w:r>
    </w:p>
    <w:p>
      <w:pPr>
        <w:ind w:firstLine="480" w:firstLineChars="200"/>
        <w:rPr>
          <w:rFonts w:hint="eastAsia" w:ascii="宋体" w:hAnsi="宋体"/>
          <w:lang w:val="en-US" w:eastAsia="zh-CN"/>
        </w:rPr>
      </w:pPr>
      <w:r>
        <w:rPr>
          <w:rFonts w:hint="eastAsia" w:ascii="宋体" w:hAnsi="宋体"/>
          <w:lang w:val="en-US" w:eastAsia="zh-CN"/>
        </w:rPr>
        <w:t>您和社会将可能从本研究中受益。此种受益包括您的病情有可能获得改善；本项研究还有助于确定哪种治疗方法可以更安全有效地治疗与您患有相似病情的其他受试者。</w:t>
      </w:r>
    </w:p>
    <w:p>
      <w:pPr>
        <w:ind w:firstLine="480" w:firstLineChars="200"/>
        <w:rPr>
          <w:rFonts w:hint="eastAsia" w:ascii="黑体" w:hAnsi="黑体" w:eastAsia="黑体"/>
        </w:rPr>
      </w:pPr>
      <w:r>
        <w:rPr>
          <w:rFonts w:hint="eastAsia" w:ascii="黑体" w:hAnsi="黑体" w:eastAsia="黑体"/>
        </w:rPr>
        <w:t>六、参加研究可能的不良反应、风险和不适、不方便</w:t>
      </w:r>
    </w:p>
    <w:p>
      <w:pPr>
        <w:ind w:firstLine="480" w:firstLineChars="200"/>
        <w:rPr>
          <w:rFonts w:hint="eastAsia" w:ascii="宋体" w:hAnsi="宋体"/>
          <w:lang w:val="en-US" w:eastAsia="zh-CN"/>
        </w:rPr>
      </w:pPr>
      <w:r>
        <w:rPr>
          <w:rFonts w:hint="eastAsia" w:ascii="宋体" w:hAnsi="宋体"/>
          <w:lang w:val="en-US" w:eastAsia="zh-CN"/>
        </w:rPr>
        <w:t>所有治疗药物都有可能产生副作用。如果在研究中您出现任何不适，或病情发生新的变化，或任何意外情况，不管是否与药物有关，均应及时通知您的医生，他/她将对此作出判断和医疗处理及判断您是否适合继续参加研究。</w:t>
      </w:r>
    </w:p>
    <w:p>
      <w:pPr>
        <w:ind w:firstLine="480" w:firstLineChars="200"/>
        <w:rPr>
          <w:rFonts w:hint="eastAsia" w:ascii="宋体" w:hAnsi="宋体"/>
          <w:lang w:val="en-US" w:eastAsia="zh-CN"/>
        </w:rPr>
      </w:pPr>
      <w:r>
        <w:rPr>
          <w:rFonts w:hint="eastAsia" w:ascii="宋体" w:hAnsi="宋体"/>
          <w:lang w:val="en-US" w:eastAsia="zh-CN"/>
        </w:rPr>
        <w:t>您在研究期间需要按时到医院随访，做一些体格检查和实验室检查，这些都可能给您造成麻烦或带来不方便。</w:t>
      </w:r>
    </w:p>
    <w:p>
      <w:pPr>
        <w:ind w:firstLine="480" w:firstLineChars="200"/>
        <w:rPr>
          <w:rFonts w:hint="eastAsia" w:ascii="宋体" w:hAnsi="宋体"/>
          <w:lang w:val="en-US" w:eastAsia="zh-CN"/>
        </w:rPr>
      </w:pPr>
      <w:r>
        <w:rPr>
          <w:rFonts w:hint="eastAsia" w:ascii="宋体" w:hAnsi="宋体"/>
          <w:lang w:val="en-US" w:eastAsia="zh-CN"/>
        </w:rPr>
        <w:t>此外，任何治疗都可能出现无效的情况，以及因治疗无效或者因合并其他疾病等原因而导致病情继续发展。这是每个就医患者都将面临的治疗风险，即使不参加本项临床研究，治疗风险都将存在。在研究期间，如果医生发现本项研究所采取的治疗措施无效，将会中止研究，改用其他可能有效的治疗措施。</w:t>
      </w:r>
    </w:p>
    <w:p>
      <w:pPr>
        <w:ind w:firstLine="480" w:firstLineChars="200"/>
        <w:rPr>
          <w:rFonts w:hint="eastAsia" w:ascii="黑体" w:hAnsi="黑体" w:eastAsia="黑体"/>
        </w:rPr>
      </w:pPr>
      <w:r>
        <w:rPr>
          <w:rFonts w:hint="eastAsia" w:ascii="黑体" w:hAnsi="黑体" w:eastAsia="黑体"/>
        </w:rPr>
        <w:t>七、有关费用</w:t>
      </w:r>
    </w:p>
    <w:p>
      <w:pPr>
        <w:ind w:firstLine="480" w:firstLineChars="200"/>
        <w:rPr>
          <w:rFonts w:hint="eastAsia" w:ascii="宋体" w:hAnsi="宋体"/>
          <w:lang w:val="en-US" w:eastAsia="zh-CN"/>
        </w:rPr>
      </w:pPr>
      <w:r>
        <w:rPr>
          <w:rFonts w:hint="eastAsia" w:ascii="宋体" w:hAnsi="宋体"/>
          <w:lang w:val="en-US" w:eastAsia="zh-CN"/>
        </w:rPr>
        <w:t>本研究课题组将支付您参加本项研究期间所做的与研究有关的检查（血常规、尿常规、便常规、肝功能、肾功能、血脂、血糖、血尿酸、C反应蛋白、心电图、24小时尿尿酸、关节超声、泌尿系彩超）费用，并免费提供治疗药物。</w:t>
      </w:r>
    </w:p>
    <w:p>
      <w:pPr>
        <w:ind w:firstLine="480" w:firstLineChars="200"/>
        <w:rPr>
          <w:rFonts w:hint="eastAsia" w:ascii="宋体" w:hAnsi="宋体"/>
          <w:lang w:val="en-US" w:eastAsia="zh-CN"/>
        </w:rPr>
      </w:pPr>
      <w:r>
        <w:rPr>
          <w:rFonts w:hint="eastAsia" w:ascii="宋体" w:hAnsi="宋体"/>
          <w:lang w:val="en-US" w:eastAsia="zh-CN"/>
        </w:rPr>
        <w:t>如果发生与试验相关的损害，课题组将支付您的医疗费用以及按照法律法规规定给予相应的经济补偿。</w:t>
      </w:r>
    </w:p>
    <w:p>
      <w:pPr>
        <w:ind w:firstLine="480" w:firstLineChars="200"/>
        <w:rPr>
          <w:rFonts w:hint="eastAsia" w:ascii="宋体" w:hAnsi="宋体"/>
          <w:lang w:val="en-US" w:eastAsia="zh-CN"/>
        </w:rPr>
      </w:pPr>
      <w:r>
        <w:rPr>
          <w:rFonts w:hint="eastAsia" w:ascii="宋体" w:hAnsi="宋体"/>
          <w:lang w:val="en-US" w:eastAsia="zh-CN"/>
        </w:rPr>
        <w:t>如果您同时合并其他疾病所需的治疗和检查，将不在免费的范围之内。</w:t>
      </w:r>
    </w:p>
    <w:p>
      <w:pPr>
        <w:ind w:firstLine="480" w:firstLineChars="200"/>
        <w:rPr>
          <w:rFonts w:hint="eastAsia" w:ascii="宋体" w:hAnsi="宋体"/>
          <w:lang w:val="en-US" w:eastAsia="zh-CN"/>
        </w:rPr>
      </w:pPr>
      <w:r>
        <w:rPr>
          <w:rFonts w:hint="eastAsia" w:ascii="宋体" w:hAnsi="宋体"/>
          <w:lang w:val="en-US" w:eastAsia="zh-CN"/>
        </w:rPr>
        <w:t>如果因治疗无效，我们将提供中西药结合方案等其他治疗手段，但非免费治疗。</w:t>
      </w:r>
    </w:p>
    <w:p>
      <w:pPr>
        <w:ind w:firstLine="480" w:firstLineChars="200"/>
        <w:rPr>
          <w:rFonts w:hint="eastAsia" w:ascii="黑体" w:hAnsi="黑体" w:eastAsia="黑体"/>
        </w:rPr>
      </w:pPr>
      <w:r>
        <w:rPr>
          <w:rFonts w:hint="eastAsia" w:ascii="黑体" w:hAnsi="黑体" w:eastAsia="黑体"/>
        </w:rPr>
        <w:t>八、个人信息保密的吗？</w:t>
      </w:r>
    </w:p>
    <w:p>
      <w:pPr>
        <w:ind w:firstLine="480" w:firstLineChars="200"/>
        <w:rPr>
          <w:rFonts w:ascii="宋体" w:hAnsi="宋体"/>
        </w:rPr>
      </w:pPr>
      <w:r>
        <w:rPr>
          <w:rFonts w:hint="eastAsia" w:ascii="宋体" w:hAnsi="宋体"/>
        </w:rPr>
        <w:t>任何有关本项研究结果的公开报告将不会披露您的个人身份。即在适用法律和（或）法规准许的范围内，受试者的身份仍然是保密的。我们将在法律允许的范围内，尽一切努力保护您个人医疗资料的隐私。</w:t>
      </w:r>
    </w:p>
    <w:p>
      <w:pPr>
        <w:ind w:firstLine="480" w:firstLineChars="200"/>
        <w:rPr>
          <w:rFonts w:ascii="宋体" w:hAnsi="宋体"/>
          <w:szCs w:val="20"/>
        </w:rPr>
      </w:pPr>
      <w:r>
        <w:rPr>
          <w:rFonts w:hint="eastAsia" w:ascii="宋体" w:hAnsi="宋体"/>
        </w:rPr>
        <w:t>除本研究外，有可能在今后的其他研究中会再次利用您的医疗记录。您现在也可以声明拒绝除本研究外的其他研究利用您的医疗记录和标本。</w:t>
      </w:r>
    </w:p>
    <w:p>
      <w:pPr>
        <w:ind w:firstLine="480" w:firstLineChars="200"/>
        <w:rPr>
          <w:rFonts w:hint="eastAsia" w:ascii="黑体" w:hAnsi="黑体" w:eastAsia="黑体"/>
        </w:rPr>
      </w:pPr>
      <w:r>
        <w:rPr>
          <w:rFonts w:hint="eastAsia" w:ascii="黑体" w:hAnsi="黑体" w:eastAsia="黑体"/>
        </w:rPr>
        <w:t>九、怎样获得更多的信息？</w:t>
      </w:r>
    </w:p>
    <w:p>
      <w:pPr>
        <w:ind w:firstLine="480" w:firstLineChars="200"/>
        <w:rPr>
          <w:rFonts w:ascii="宋体" w:hAnsi="宋体"/>
        </w:rPr>
      </w:pPr>
      <w:r>
        <w:rPr>
          <w:rFonts w:hint="eastAsia" w:ascii="宋体" w:hAnsi="宋体"/>
        </w:rPr>
        <w:t>您可以在任何时间提出有关本项研究的任何问题。您的医生或研究者将给您留下他</w:t>
      </w:r>
      <w:r>
        <w:rPr>
          <w:rFonts w:ascii="宋体" w:hAnsi="宋体"/>
        </w:rPr>
        <w:t>/她的电话号码以便能回答您的问题。</w:t>
      </w:r>
    </w:p>
    <w:p>
      <w:pPr>
        <w:ind w:firstLine="480" w:firstLineChars="200"/>
        <w:rPr>
          <w:rFonts w:ascii="宋体" w:hAnsi="宋体"/>
        </w:rPr>
      </w:pPr>
      <w:r>
        <w:rPr>
          <w:rFonts w:hint="eastAsia" w:ascii="宋体" w:hAnsi="宋体"/>
        </w:rPr>
        <w:t>如果您对参加研究有任何抱怨，请联系广东省中医院伦理委员会办公室（联系电话：020-81887233-35943）。</w:t>
      </w:r>
    </w:p>
    <w:p>
      <w:pPr>
        <w:ind w:firstLine="480" w:firstLineChars="200"/>
        <w:rPr>
          <w:rFonts w:ascii="宋体" w:hAnsi="宋体"/>
        </w:rPr>
      </w:pPr>
      <w:r>
        <w:rPr>
          <w:rFonts w:hint="eastAsia" w:ascii="宋体" w:hAnsi="宋体"/>
        </w:rPr>
        <w:t>如果在研究过程中有任何重要的新信息，可能影响您继续参加研究的意愿时，您的医生会及时通知您。</w:t>
      </w:r>
    </w:p>
    <w:p>
      <w:pPr>
        <w:ind w:firstLine="480" w:firstLineChars="200"/>
        <w:rPr>
          <w:rFonts w:hint="eastAsia" w:ascii="黑体" w:hAnsi="黑体" w:eastAsia="黑体"/>
        </w:rPr>
      </w:pPr>
      <w:r>
        <w:rPr>
          <w:rFonts w:hint="eastAsia" w:ascii="黑体" w:hAnsi="黑体" w:eastAsia="黑体"/>
        </w:rPr>
        <w:t>十、可以自愿选择参加研究和中途退出研究</w:t>
      </w:r>
    </w:p>
    <w:p>
      <w:pPr>
        <w:ind w:firstLine="480" w:firstLineChars="200"/>
        <w:rPr>
          <w:rFonts w:ascii="宋体" w:hAnsi="宋体"/>
        </w:rPr>
      </w:pPr>
      <w:r>
        <w:rPr>
          <w:rFonts w:hint="eastAsia" w:ascii="宋体" w:hAnsi="宋体"/>
        </w:rPr>
        <w:t>是否参加研究完全取决于您的自愿。您可以拒绝参加此项研究，或在研究过程中任何时间退出本研究，这都不会影响您和医生间的关系，也不会影响对您的医疗或有其他方面利益的损失。</w:t>
      </w:r>
    </w:p>
    <w:p>
      <w:pPr>
        <w:ind w:firstLine="480" w:firstLineChars="200"/>
        <w:rPr>
          <w:rFonts w:ascii="宋体" w:hAnsi="宋体"/>
        </w:rPr>
      </w:pPr>
      <w:r>
        <w:rPr>
          <w:rFonts w:hint="eastAsia" w:ascii="宋体" w:hAnsi="宋体"/>
        </w:rPr>
        <w:t>如果您需要其他诊断/治疗，或您没有遵守试验计划，或者有任何其他合理原因，您的医生或者研究者可以终止您继续参加试验。</w:t>
      </w:r>
    </w:p>
    <w:p>
      <w:pPr>
        <w:ind w:firstLine="480" w:firstLineChars="200"/>
        <w:rPr>
          <w:rFonts w:ascii="宋体" w:hAnsi="宋体"/>
        </w:rPr>
      </w:pPr>
      <w:r>
        <w:rPr>
          <w:rFonts w:hint="eastAsia" w:ascii="宋体" w:hAnsi="宋体"/>
        </w:rPr>
        <w:t>如果您因为任何原因从研究中退出，您可能被询问有关您使用试验药物的情况。如果医生认为需要，您也可能被要求进行实验室检查和体格检查。这对保护您的健康有利。</w:t>
      </w:r>
    </w:p>
    <w:p>
      <w:pPr>
        <w:ind w:firstLine="480" w:firstLineChars="200"/>
        <w:rPr>
          <w:rFonts w:hint="eastAsia" w:ascii="黑体" w:hAnsi="黑体" w:eastAsia="黑体"/>
        </w:rPr>
      </w:pPr>
      <w:r>
        <w:rPr>
          <w:rFonts w:hint="eastAsia" w:ascii="黑体" w:hAnsi="黑体" w:eastAsia="黑体"/>
        </w:rPr>
        <w:t>十一、现在该做什么？</w:t>
      </w:r>
    </w:p>
    <w:p>
      <w:pPr>
        <w:ind w:firstLine="480" w:firstLineChars="200"/>
        <w:rPr>
          <w:rFonts w:ascii="宋体" w:hAnsi="宋体"/>
        </w:rPr>
      </w:pPr>
      <w:r>
        <w:rPr>
          <w:rFonts w:hint="eastAsia" w:ascii="宋体" w:hAnsi="宋体"/>
        </w:rPr>
        <w:t>在您做出参加研究的决定前，请尽可能向您的医生询问有关问题，直至您对本项研究完全理解。</w:t>
      </w:r>
    </w:p>
    <w:p>
      <w:pPr>
        <w:pStyle w:val="2"/>
        <w:tabs>
          <w:tab w:val="left" w:pos="5220"/>
        </w:tabs>
        <w:snapToGrid w:val="0"/>
        <w:ind w:firstLineChars="200"/>
        <w:rPr>
          <w:rFonts w:ascii="宋体" w:hAnsi="宋体" w:eastAsia="宋体"/>
        </w:rPr>
      </w:pPr>
      <w:r>
        <w:rPr>
          <w:rFonts w:hint="eastAsia" w:ascii="宋体" w:hAnsi="宋体" w:eastAsia="宋体"/>
        </w:rPr>
        <w:t>是否参加本项研究由您自己决定。您可以和您的家人或者朋友讨论后再做出决定。</w:t>
      </w:r>
    </w:p>
    <w:p>
      <w:pPr>
        <w:pStyle w:val="2"/>
        <w:tabs>
          <w:tab w:val="left" w:pos="5220"/>
        </w:tabs>
        <w:snapToGrid w:val="0"/>
        <w:ind w:firstLineChars="200"/>
        <w:rPr>
          <w:rFonts w:ascii="宋体" w:hAnsi="宋体" w:eastAsia="宋体"/>
        </w:rPr>
      </w:pPr>
      <w:r>
        <w:rPr>
          <w:rFonts w:hint="eastAsia" w:ascii="宋体" w:hAnsi="宋体" w:eastAsia="宋体"/>
        </w:rPr>
        <w:t>感谢您阅读以上材料。如果您决定参加本项研究，请告诉您的医生或研究助理，他她会为您安排一切有关研究的事务。</w:t>
      </w:r>
    </w:p>
    <w:p>
      <w:pPr>
        <w:pStyle w:val="2"/>
        <w:tabs>
          <w:tab w:val="left" w:pos="5220"/>
        </w:tabs>
        <w:snapToGrid w:val="0"/>
        <w:ind w:firstLineChars="200"/>
        <w:rPr>
          <w:rFonts w:ascii="宋体" w:hAnsi="宋体" w:eastAsia="宋体"/>
        </w:rPr>
      </w:pPr>
      <w:r>
        <w:rPr>
          <w:rFonts w:hint="eastAsia" w:ascii="宋体" w:hAnsi="宋体" w:eastAsia="宋体"/>
        </w:rPr>
        <w:t>请您保留这份资料。</w:t>
      </w:r>
    </w:p>
    <w:p>
      <w:pPr>
        <w:snapToGrid w:val="0"/>
        <w:spacing w:line="300" w:lineRule="auto"/>
        <w:jc w:val="center"/>
        <w:rPr>
          <w:rFonts w:eastAsia="黑体"/>
          <w:sz w:val="28"/>
        </w:rPr>
      </w:pPr>
      <w:r>
        <w:rPr>
          <w:rFonts w:hint="eastAsia"/>
          <w:lang w:val="en-US" w:eastAsia="zh-CN"/>
        </w:rPr>
        <w:br w:type="page"/>
      </w:r>
      <w:r>
        <w:rPr>
          <w:rFonts w:hint="eastAsia" w:eastAsia="黑体"/>
          <w:sz w:val="28"/>
        </w:rPr>
        <w:t>知情同意书·同意签字页</w:t>
      </w:r>
    </w:p>
    <w:p>
      <w:pPr>
        <w:snapToGrid w:val="0"/>
        <w:spacing w:line="300" w:lineRule="auto"/>
        <w:jc w:val="center"/>
        <w:rPr>
          <w:rFonts w:eastAsia="黑体"/>
          <w:sz w:val="28"/>
        </w:rPr>
      </w:pPr>
      <w:r>
        <w:rPr>
          <w:rFonts w:eastAsia="黑体"/>
          <w:sz w:val="28"/>
        </w:rPr>
        <w:t>Signature</w:t>
      </w:r>
      <w:r>
        <w:rPr>
          <w:rFonts w:hint="eastAsia" w:eastAsia="黑体"/>
          <w:sz w:val="28"/>
        </w:rPr>
        <w:t xml:space="preserve"> Leaflet for Informed Consent</w:t>
      </w:r>
    </w:p>
    <w:p>
      <w:pPr>
        <w:snapToGrid w:val="0"/>
        <w:spacing w:line="300" w:lineRule="auto"/>
        <w:rPr>
          <w:rFonts w:ascii="黑体" w:eastAsia="黑体"/>
          <w:b/>
        </w:rPr>
      </w:pPr>
      <w:r>
        <w:rPr>
          <w:rFonts w:hint="eastAsia" w:ascii="黑体" w:eastAsia="黑体"/>
          <w:b/>
        </w:rPr>
        <w:t>临床研究项目名称：</w:t>
      </w:r>
    </w:p>
    <w:p>
      <w:pPr>
        <w:snapToGrid w:val="0"/>
        <w:spacing w:line="300" w:lineRule="auto"/>
        <w:rPr>
          <w:rFonts w:hint="eastAsia" w:ascii="黑体" w:eastAsia="黑体"/>
          <w:b/>
          <w:lang w:val="en-US" w:eastAsia="zh-CN"/>
        </w:rPr>
      </w:pPr>
      <w:r>
        <w:rPr>
          <w:rFonts w:hint="eastAsia" w:ascii="黑体" w:eastAsia="黑体"/>
          <w:b/>
        </w:rPr>
        <w:t>申办者/课题下达单位：</w:t>
      </w:r>
      <w:r>
        <w:rPr>
          <w:rFonts w:hint="eastAsia" w:ascii="黑体" w:eastAsia="黑体"/>
          <w:b/>
          <w:lang w:val="en-US" w:eastAsia="zh-CN"/>
        </w:rPr>
        <w:t>广东省中医院</w:t>
      </w:r>
    </w:p>
    <w:p>
      <w:pPr>
        <w:snapToGrid w:val="0"/>
        <w:spacing w:line="300" w:lineRule="auto"/>
        <w:rPr>
          <w:rFonts w:ascii="黑体" w:eastAsia="黑体"/>
          <w:b/>
        </w:rPr>
      </w:pPr>
      <w:r>
        <w:rPr>
          <w:rFonts w:hint="eastAsia" w:ascii="黑体" w:eastAsia="黑体"/>
          <w:b/>
        </w:rPr>
        <w:t>伦理审查批件号：</w:t>
      </w:r>
    </w:p>
    <w:p>
      <w:pPr>
        <w:snapToGrid w:val="0"/>
        <w:rPr>
          <w:rFonts w:ascii="黑体" w:hAnsi="宋体" w:eastAsia="黑体"/>
        </w:rPr>
      </w:pPr>
    </w:p>
    <w:p>
      <w:pPr>
        <w:snapToGrid w:val="0"/>
        <w:spacing w:line="300" w:lineRule="auto"/>
        <w:ind w:firstLine="420"/>
        <w:rPr>
          <w:rFonts w:ascii="黑体" w:hAnsi="宋体" w:eastAsia="黑体"/>
        </w:rPr>
      </w:pPr>
      <w:r>
        <w:rPr>
          <w:rFonts w:hint="eastAsia" w:ascii="黑体" w:hAnsi="宋体" w:eastAsia="黑体"/>
        </w:rPr>
        <w:t>同意声明</w:t>
      </w:r>
    </w:p>
    <w:p>
      <w:pPr>
        <w:snapToGrid w:val="0"/>
        <w:spacing w:line="300" w:lineRule="auto"/>
        <w:ind w:firstLine="420"/>
        <w:rPr>
          <w:rFonts w:ascii="黑体" w:hAnsi="宋体" w:eastAsia="黑体"/>
        </w:rPr>
      </w:pPr>
      <w:r>
        <w:rPr>
          <w:rFonts w:hint="eastAsia" w:ascii="黑体" w:hAnsi="宋体" w:eastAsia="黑体"/>
        </w:rPr>
        <w:t>我已经阅读了上述有关本研究的介绍，而且有机会就此项研究与医生讨论并提出问题。我提出的所有问题都得到了满意的答复。</w:t>
      </w:r>
    </w:p>
    <w:p>
      <w:pPr>
        <w:snapToGrid w:val="0"/>
        <w:spacing w:line="300" w:lineRule="auto"/>
        <w:ind w:firstLine="420"/>
        <w:rPr>
          <w:rFonts w:ascii="黑体" w:hAnsi="宋体" w:eastAsia="黑体"/>
        </w:rPr>
      </w:pPr>
      <w:r>
        <w:rPr>
          <w:rFonts w:hint="eastAsia" w:ascii="黑体" w:hAnsi="宋体" w:eastAsia="黑体"/>
        </w:rPr>
        <w:t>我知道参加本研究可能产生的风险和受益。我知晓参加研究是自愿的，我确认已有充足时间对此进行考虑，而且明白：</w:t>
      </w:r>
    </w:p>
    <w:p>
      <w:pPr>
        <w:snapToGrid w:val="0"/>
        <w:spacing w:line="300" w:lineRule="auto"/>
        <w:ind w:firstLine="420"/>
        <w:rPr>
          <w:rFonts w:ascii="黑体" w:hAnsi="宋体" w:eastAsia="黑体"/>
        </w:rPr>
      </w:pPr>
      <w:r>
        <w:rPr>
          <w:rFonts w:hint="eastAsia" w:ascii="黑体" w:hAnsi="宋体" w:eastAsia="黑体"/>
        </w:rPr>
        <w:t>●</w:t>
      </w:r>
      <w:r>
        <w:rPr>
          <w:rFonts w:ascii="黑体" w:hAnsi="宋体" w:eastAsia="黑体"/>
        </w:rPr>
        <w:t xml:space="preserve"> </w:t>
      </w:r>
      <w:r>
        <w:rPr>
          <w:rFonts w:hint="eastAsia" w:ascii="黑体" w:hAnsi="宋体" w:eastAsia="黑体"/>
        </w:rPr>
        <w:t>我随时可以向医生咨询更多的信息。</w:t>
      </w:r>
    </w:p>
    <w:p>
      <w:pPr>
        <w:snapToGrid w:val="0"/>
        <w:spacing w:line="300" w:lineRule="auto"/>
        <w:ind w:firstLine="420"/>
        <w:rPr>
          <w:rFonts w:ascii="黑体" w:hAnsi="宋体" w:eastAsia="黑体"/>
        </w:rPr>
      </w:pPr>
      <w:r>
        <w:rPr>
          <w:rFonts w:hint="eastAsia" w:ascii="黑体" w:hAnsi="宋体" w:eastAsia="黑体"/>
        </w:rPr>
        <w:t>●</w:t>
      </w:r>
      <w:r>
        <w:rPr>
          <w:rFonts w:ascii="黑体" w:hAnsi="宋体" w:eastAsia="黑体"/>
        </w:rPr>
        <w:t xml:space="preserve"> </w:t>
      </w:r>
      <w:r>
        <w:rPr>
          <w:rFonts w:hint="eastAsia" w:ascii="黑体" w:hAnsi="宋体" w:eastAsia="黑体"/>
        </w:rPr>
        <w:t>我可以随时退出本研究，而且不会受到歧视或报复，医疗待遇与权益不会受到影响。</w:t>
      </w:r>
    </w:p>
    <w:p>
      <w:pPr>
        <w:snapToGrid w:val="0"/>
        <w:spacing w:line="300" w:lineRule="auto"/>
        <w:ind w:firstLine="420"/>
        <w:rPr>
          <w:rFonts w:ascii="黑体" w:hAnsi="宋体" w:eastAsia="黑体"/>
        </w:rPr>
      </w:pPr>
      <w:r>
        <w:rPr>
          <w:rFonts w:hint="eastAsia" w:ascii="黑体" w:hAnsi="宋体" w:eastAsia="黑体"/>
        </w:rPr>
        <w:t>我同样清楚，如果我中途退出本研究，特别是由于药物的原因使我退出研究时，我若将病情变化告诉医生，完成相应的体格检查和理化检查，这将对我本人和整个研究十分有利。</w:t>
      </w:r>
    </w:p>
    <w:p>
      <w:pPr>
        <w:snapToGrid w:val="0"/>
        <w:spacing w:line="300" w:lineRule="auto"/>
        <w:ind w:firstLine="420"/>
        <w:rPr>
          <w:rFonts w:ascii="黑体" w:hAnsi="宋体" w:eastAsia="黑体"/>
        </w:rPr>
      </w:pPr>
      <w:r>
        <w:rPr>
          <w:rFonts w:hint="eastAsia" w:ascii="黑体" w:hAnsi="宋体" w:eastAsia="黑体"/>
        </w:rPr>
        <w:t>如果因患病我需要采取任何其他的药物治疗，我会在事先征求医生的意见，或在事后如实告诉医生。</w:t>
      </w:r>
    </w:p>
    <w:p>
      <w:pPr>
        <w:snapToGrid w:val="0"/>
        <w:spacing w:line="300" w:lineRule="auto"/>
        <w:ind w:firstLine="420"/>
        <w:rPr>
          <w:rFonts w:ascii="黑体" w:hAnsi="宋体" w:eastAsia="黑体"/>
        </w:rPr>
      </w:pPr>
      <w:r>
        <w:rPr>
          <w:rFonts w:hint="eastAsia" w:ascii="黑体" w:hAnsi="宋体" w:eastAsia="黑体"/>
        </w:rPr>
        <w:t>我同意药品监督管理部门、伦理委员会或申办者代表查阅我的研究资料。</w:t>
      </w:r>
    </w:p>
    <w:p>
      <w:pPr>
        <w:snapToGrid w:val="0"/>
        <w:spacing w:line="300" w:lineRule="auto"/>
        <w:ind w:firstLine="420"/>
        <w:rPr>
          <w:rFonts w:ascii="黑体" w:hAnsi="宋体" w:eastAsia="黑体"/>
        </w:rPr>
      </w:pPr>
      <w:r>
        <w:rPr>
          <w:rFonts w:hint="eastAsia" w:ascii="黑体" w:hAnsi="宋体" w:eastAsia="黑体"/>
        </w:rPr>
        <w:t>我将获得一份经过签名并注明日期的知情同意书副本。</w:t>
      </w:r>
    </w:p>
    <w:p>
      <w:pPr>
        <w:snapToGrid w:val="0"/>
        <w:spacing w:line="300" w:lineRule="auto"/>
        <w:ind w:firstLine="420"/>
        <w:rPr>
          <w:rFonts w:ascii="黑体" w:hAnsi="宋体" w:eastAsia="黑体"/>
        </w:rPr>
      </w:pPr>
      <w:r>
        <w:rPr>
          <w:rFonts w:hint="eastAsia" w:ascii="黑体" w:hAnsi="宋体" w:eastAsia="黑体"/>
        </w:rPr>
        <w:t>最后，我决定同意参加本项研究。</w:t>
      </w:r>
    </w:p>
    <w:p>
      <w:pPr>
        <w:snapToGrid w:val="0"/>
        <w:rPr>
          <w:rFonts w:ascii="宋体" w:hAnsi="宋体"/>
          <w:szCs w:val="20"/>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ascii="宋体" w:hAnsi="宋体"/>
        </w:rPr>
      </w:pPr>
      <w:r>
        <w:rPr>
          <w:rFonts w:hint="eastAsia" w:ascii="宋体" w:hAnsi="宋体"/>
        </w:rPr>
        <w:t>患者/受试者                 签名：</w:t>
      </w:r>
      <w:r>
        <w:rPr>
          <w:rFonts w:ascii="宋体" w:hAnsi="宋体"/>
          <w:u w:val="single"/>
        </w:rPr>
        <w:t xml:space="preserve">          </w:t>
      </w:r>
      <w:r>
        <w:rPr>
          <w:rFonts w:ascii="宋体" w:hAnsi="宋体"/>
        </w:rPr>
        <w:t xml:space="preserve">  </w:t>
      </w:r>
      <w:r>
        <w:rPr>
          <w:rFonts w:hint="eastAsia" w:ascii="宋体" w:hAnsi="宋体"/>
        </w:rPr>
        <w:t xml:space="preserve"> </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ascii="宋体" w:hAnsi="宋体"/>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ascii="宋体" w:hAnsi="宋体"/>
        </w:rPr>
      </w:pPr>
      <w:r>
        <w:rPr>
          <w:rFonts w:hint="eastAsia" w:ascii="宋体" w:hAnsi="宋体"/>
        </w:rPr>
        <w:t>监护人/授权委托人（如适用） 签名：</w:t>
      </w:r>
      <w:r>
        <w:rPr>
          <w:rFonts w:ascii="宋体" w:hAnsi="宋体"/>
          <w:u w:val="single"/>
        </w:rPr>
        <w:t xml:space="preserve">           </w:t>
      </w:r>
      <w:r>
        <w:rPr>
          <w:rFonts w:ascii="宋体" w:hAnsi="宋体"/>
        </w:rPr>
        <w:t xml:space="preserve">   </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ascii="宋体" w:hAnsi="宋体"/>
          <w:szCs w:val="20"/>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ascii="宋体" w:hAnsi="宋体"/>
          <w:u w:val="single"/>
        </w:rPr>
      </w:pPr>
      <w:r>
        <w:rPr>
          <w:rFonts w:hint="eastAsia" w:ascii="宋体" w:hAnsi="宋体"/>
        </w:rPr>
        <w:t>联系电话：</w:t>
      </w:r>
      <w:r>
        <w:rPr>
          <w:rFonts w:ascii="宋体" w:hAnsi="宋体"/>
          <w:u w:val="single"/>
        </w:rPr>
        <w:t xml:space="preserve">                </w:t>
      </w:r>
      <w:r>
        <w:rPr>
          <w:rFonts w:ascii="宋体" w:hAnsi="宋体"/>
        </w:rPr>
        <w:t xml:space="preserve"> 手机号：</w:t>
      </w:r>
      <w:r>
        <w:rPr>
          <w:rFonts w:hint="eastAsia" w:ascii="宋体" w:hAnsi="宋体"/>
          <w:u w:val="single"/>
        </w:rPr>
        <w:t xml:space="preserve">                                </w:t>
      </w:r>
    </w:p>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ascii="黑体" w:hAnsi="宋体" w:eastAsia="黑体"/>
        </w:rPr>
      </w:pPr>
      <w:r>
        <w:rPr>
          <w:rFonts w:ascii="黑体" w:hAnsi="宋体" w:eastAsia="黑体"/>
        </w:rPr>
        <w:t xml:space="preserve"> </w:t>
      </w:r>
    </w:p>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ascii="黑体" w:hAnsi="宋体" w:eastAsia="黑体"/>
          <w:szCs w:val="20"/>
        </w:rPr>
      </w:pPr>
      <w:r>
        <w:rPr>
          <w:rFonts w:hint="eastAsia" w:ascii="黑体" w:hAnsi="宋体" w:eastAsia="黑体"/>
        </w:rPr>
        <w:t>我确认已向患者解释了本试验的详细情况，包括其权利以及可能的受益和风险，并给其一份签署过的知情同意书副本。</w:t>
      </w:r>
    </w:p>
    <w:p>
      <w:pPr>
        <w:keepNext w:val="0"/>
        <w:keepLines w:val="0"/>
        <w:pageBreakBefore w:val="0"/>
        <w:widowControl w:val="0"/>
        <w:kinsoku/>
        <w:wordWrap/>
        <w:overflowPunct/>
        <w:topLinePunct w:val="0"/>
        <w:autoSpaceDE/>
        <w:autoSpaceDN/>
        <w:bidi w:val="0"/>
        <w:adjustRightInd/>
        <w:snapToGrid w:val="0"/>
        <w:spacing w:line="240" w:lineRule="auto"/>
        <w:ind w:right="420"/>
        <w:textAlignment w:val="auto"/>
        <w:outlineLvl w:val="9"/>
        <w:rPr>
          <w:rFonts w:hint="eastAsia" w:ascii="宋体" w:hAnsi="宋体"/>
        </w:rPr>
      </w:pPr>
    </w:p>
    <w:p>
      <w:pPr>
        <w:keepNext w:val="0"/>
        <w:keepLines w:val="0"/>
        <w:pageBreakBefore w:val="0"/>
        <w:widowControl w:val="0"/>
        <w:kinsoku/>
        <w:wordWrap/>
        <w:overflowPunct/>
        <w:topLinePunct w:val="0"/>
        <w:autoSpaceDE/>
        <w:autoSpaceDN/>
        <w:bidi w:val="0"/>
        <w:adjustRightInd/>
        <w:snapToGrid w:val="0"/>
        <w:spacing w:line="240" w:lineRule="auto"/>
        <w:ind w:right="420"/>
        <w:textAlignment w:val="auto"/>
        <w:outlineLvl w:val="9"/>
        <w:rPr>
          <w:rFonts w:ascii="宋体" w:hAnsi="宋体"/>
          <w:szCs w:val="20"/>
        </w:rPr>
      </w:pPr>
      <w:r>
        <w:rPr>
          <w:rFonts w:hint="eastAsia" w:ascii="宋体" w:hAnsi="宋体"/>
        </w:rPr>
        <w:t>医生签名：</w:t>
      </w:r>
      <w:r>
        <w:rPr>
          <w:rFonts w:ascii="宋体" w:hAnsi="宋体"/>
          <w:u w:val="single"/>
        </w:rPr>
        <w:t xml:space="preserve">                  </w:t>
      </w:r>
      <w:r>
        <w:rPr>
          <w:rFonts w:hint="eastAsia" w:ascii="宋体" w:hAnsi="宋体"/>
        </w:rPr>
        <w:t xml:space="preserve">   日期：</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ascii="宋体" w:hAnsi="宋体"/>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ascii="宋体" w:hAnsi="宋体"/>
          <w:u w:val="single"/>
        </w:rPr>
      </w:pPr>
      <w:r>
        <w:rPr>
          <w:rFonts w:hint="eastAsia" w:ascii="宋体" w:hAnsi="宋体"/>
        </w:rPr>
        <w:t>医生的工作电话：</w:t>
      </w:r>
      <w:r>
        <w:rPr>
          <w:rFonts w:ascii="宋体" w:hAnsi="宋体"/>
          <w:u w:val="single"/>
        </w:rPr>
        <w:t xml:space="preserve">       </w:t>
      </w:r>
      <w:r>
        <w:rPr>
          <w:rFonts w:ascii="宋体" w:hAnsi="宋体"/>
        </w:rPr>
        <w:t xml:space="preserve">        手机号：</w:t>
      </w:r>
      <w:r>
        <w:rPr>
          <w:rFonts w:hint="eastAsia" w:ascii="宋体" w:hAnsi="宋体"/>
          <w:u w:val="single"/>
        </w:rPr>
        <w:t xml:space="preserve">                  </w:t>
      </w:r>
    </w:p>
    <w:p>
      <w:pPr>
        <w:keepNext w:val="0"/>
        <w:keepLines w:val="0"/>
        <w:pageBreakBefore w:val="0"/>
        <w:widowControl w:val="0"/>
        <w:kinsoku/>
        <w:wordWrap/>
        <w:overflowPunct/>
        <w:topLinePunct w:val="0"/>
        <w:autoSpaceDE/>
        <w:autoSpaceDN/>
        <w:bidi w:val="0"/>
        <w:adjustRightInd/>
        <w:snapToGrid w:val="0"/>
        <w:spacing w:line="240" w:lineRule="auto"/>
        <w:ind w:firstLine="240" w:firstLineChars="100"/>
        <w:textAlignment w:val="auto"/>
        <w:outlineLvl w:val="9"/>
        <w:rPr>
          <w:rFonts w:ascii="宋体" w:hAnsi="宋体"/>
          <w:u w:val="single"/>
        </w:rPr>
      </w:pPr>
    </w:p>
    <w:p>
      <w:pPr>
        <w:keepNext w:val="0"/>
        <w:keepLines w:val="0"/>
        <w:pageBreakBefore w:val="0"/>
        <w:widowControl w:val="0"/>
        <w:kinsoku/>
        <w:wordWrap/>
        <w:overflowPunct/>
        <w:topLinePunct w:val="0"/>
        <w:autoSpaceDE/>
        <w:autoSpaceDN/>
        <w:bidi w:val="0"/>
        <w:adjustRightInd/>
        <w:snapToGrid w:val="0"/>
        <w:spacing w:line="240" w:lineRule="auto"/>
        <w:ind w:firstLine="240" w:firstLineChars="100"/>
        <w:textAlignment w:val="auto"/>
        <w:outlineLvl w:val="9"/>
      </w:pPr>
      <w:r>
        <w:rPr>
          <w:rFonts w:hint="eastAsia" w:ascii="宋体" w:hAnsi="宋体"/>
          <w:szCs w:val="20"/>
        </w:rPr>
        <w:t>广东省中医院伦理委员会办公室联系电话：020-81887233-35943</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8BC8B1"/>
    <w:multiLevelType w:val="singleLevel"/>
    <w:tmpl w:val="EF8BC8B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9257B7"/>
    <w:rsid w:val="03B37B7C"/>
    <w:rsid w:val="0A4E3EDC"/>
    <w:rsid w:val="179257B7"/>
    <w:rsid w:val="2E9568AA"/>
    <w:rsid w:val="4C9A64FC"/>
    <w:rsid w:val="503F6F08"/>
    <w:rsid w:val="58052637"/>
    <w:rsid w:val="6D535020"/>
    <w:rsid w:val="78AD3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pPr>
    <w:rPr>
      <w:rFonts w:ascii="宋体" w:hAnsi="宋体" w:eastAsia="宋体" w:cs="Times New Roman"/>
      <w:kern w:val="2"/>
      <w:sz w:val="24"/>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420"/>
    </w:pPr>
    <w:rPr>
      <w:rFonts w:eastAsia="仿宋_GB2312"/>
    </w:rPr>
  </w:style>
  <w:style w:type="paragraph" w:customStyle="1" w:styleId="5">
    <w:name w:val="列出段落1"/>
    <w:basedOn w:val="1"/>
    <w:qFormat/>
    <w:uiPriority w:val="34"/>
    <w:pPr>
      <w:spacing w:line="240" w:lineRule="auto"/>
      <w:ind w:firstLine="420" w:firstLineChars="200"/>
      <w:jc w:val="both"/>
    </w:pPr>
    <w:rPr>
      <w:rFonts w:ascii="Calibri" w:hAnsi="Calibri"/>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1326;&#20026;\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7</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2020-06-15T14:31:00Z</dcterms:created>
  <dc:creator>风雨虹</dc:creator>
  <cp:lastModifiedBy>晏大仙</cp:lastModifiedBy>
  <dcterms:modified xsi:type="dcterms:W3CDTF">2021-03-30T07:18:28Z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20AECA0C411441C0A9C2BC04332E28BA</vt:lpwstr>
  </property>
</Properties>
</file>