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CD3D9E" w14:textId="58EDFA01" w:rsidR="004F31E9" w:rsidRDefault="004F31E9" w:rsidP="004F31E9">
      <w:pPr>
        <w:pStyle w:val="CuerpoA"/>
        <w:spacing w:line="360" w:lineRule="auto"/>
        <w:jc w:val="center"/>
        <w:rPr>
          <w:rFonts w:ascii="Times New Roman" w:eastAsia="Times New Roman" w:hAnsi="Times New Roman" w:cs="Times New Roman"/>
          <w:b/>
          <w:bCs/>
          <w:color w:val="auto"/>
          <w:sz w:val="44"/>
          <w:szCs w:val="20"/>
          <w:bdr w:val="none" w:sz="0" w:space="0" w:color="auto"/>
          <w:lang w:val="en-US" w:eastAsia="en-US"/>
        </w:rPr>
      </w:pPr>
      <w:r>
        <w:rPr>
          <w:rFonts w:ascii="Times New Roman" w:eastAsia="Times New Roman" w:hAnsi="Times New Roman" w:cs="Times New Roman"/>
          <w:b/>
          <w:bCs/>
          <w:color w:val="auto"/>
          <w:sz w:val="44"/>
          <w:szCs w:val="20"/>
          <w:bdr w:val="none" w:sz="0" w:space="0" w:color="auto"/>
          <w:lang w:val="en-US" w:eastAsia="en-US"/>
        </w:rPr>
        <w:t xml:space="preserve">Supporting information for: </w:t>
      </w:r>
    </w:p>
    <w:p w14:paraId="78061A2A" w14:textId="77777777" w:rsidR="007C7C99" w:rsidRPr="002135D1" w:rsidRDefault="007C7C99" w:rsidP="007C7C99">
      <w:pPr>
        <w:pStyle w:val="CuerpoA"/>
        <w:spacing w:line="360" w:lineRule="auto"/>
        <w:jc w:val="center"/>
        <w:rPr>
          <w:rFonts w:ascii="Times New Roman" w:eastAsia="Times New Roman" w:hAnsi="Times New Roman" w:cs="Times New Roman"/>
          <w:b/>
          <w:bCs/>
          <w:color w:val="auto"/>
          <w:sz w:val="44"/>
          <w:szCs w:val="20"/>
          <w:bdr w:val="none" w:sz="0" w:space="0" w:color="auto"/>
          <w:lang w:val="en-US" w:eastAsia="en-US"/>
        </w:rPr>
      </w:pPr>
      <w:r w:rsidRPr="002135D1">
        <w:rPr>
          <w:rFonts w:ascii="Times New Roman" w:eastAsia="Times New Roman" w:hAnsi="Times New Roman" w:cs="Times New Roman"/>
          <w:b/>
          <w:bCs/>
          <w:color w:val="auto"/>
          <w:sz w:val="44"/>
          <w:szCs w:val="20"/>
          <w:bdr w:val="none" w:sz="0" w:space="0" w:color="auto"/>
          <w:lang w:val="en-US" w:eastAsia="en-US"/>
        </w:rPr>
        <w:t>Uroguanylin-</w:t>
      </w:r>
      <w:r>
        <w:rPr>
          <w:rFonts w:ascii="Times New Roman" w:eastAsia="Times New Roman" w:hAnsi="Times New Roman" w:cs="Times New Roman"/>
          <w:b/>
          <w:bCs/>
          <w:color w:val="auto"/>
          <w:sz w:val="44"/>
          <w:szCs w:val="20"/>
          <w:bdr w:val="none" w:sz="0" w:space="0" w:color="auto"/>
          <w:lang w:val="en-US" w:eastAsia="en-US"/>
        </w:rPr>
        <w:t>d</w:t>
      </w:r>
      <w:r w:rsidRPr="002135D1">
        <w:rPr>
          <w:rFonts w:ascii="Times New Roman" w:eastAsia="Times New Roman" w:hAnsi="Times New Roman" w:cs="Times New Roman"/>
          <w:b/>
          <w:bCs/>
          <w:color w:val="auto"/>
          <w:sz w:val="44"/>
          <w:szCs w:val="20"/>
          <w:bdr w:val="none" w:sz="0" w:space="0" w:color="auto"/>
          <w:lang w:val="en-US" w:eastAsia="en-US"/>
        </w:rPr>
        <w:t xml:space="preserve">ecorated </w:t>
      </w:r>
      <w:r>
        <w:rPr>
          <w:rFonts w:ascii="Times New Roman" w:eastAsia="Times New Roman" w:hAnsi="Times New Roman" w:cs="Times New Roman"/>
          <w:b/>
          <w:bCs/>
          <w:color w:val="auto"/>
          <w:sz w:val="44"/>
          <w:szCs w:val="20"/>
          <w:bdr w:val="none" w:sz="0" w:space="0" w:color="auto"/>
          <w:lang w:val="en-US" w:eastAsia="en-US"/>
        </w:rPr>
        <w:t>n</w:t>
      </w:r>
      <w:r w:rsidRPr="002135D1">
        <w:rPr>
          <w:rFonts w:ascii="Times New Roman" w:eastAsia="Times New Roman" w:hAnsi="Times New Roman" w:cs="Times New Roman"/>
          <w:b/>
          <w:bCs/>
          <w:color w:val="auto"/>
          <w:sz w:val="44"/>
          <w:szCs w:val="20"/>
          <w:bdr w:val="none" w:sz="0" w:space="0" w:color="auto"/>
          <w:lang w:val="en-US" w:eastAsia="en-US"/>
        </w:rPr>
        <w:t xml:space="preserve">anosystems </w:t>
      </w:r>
      <w:r>
        <w:rPr>
          <w:rFonts w:ascii="Times New Roman" w:eastAsia="Times New Roman" w:hAnsi="Times New Roman" w:cs="Times New Roman"/>
          <w:b/>
          <w:bCs/>
          <w:color w:val="auto"/>
          <w:sz w:val="44"/>
          <w:szCs w:val="20"/>
          <w:bdr w:val="none" w:sz="0" w:space="0" w:color="auto"/>
          <w:lang w:val="en-US" w:eastAsia="en-US"/>
        </w:rPr>
        <w:t>c</w:t>
      </w:r>
      <w:r w:rsidRPr="002135D1">
        <w:rPr>
          <w:rFonts w:ascii="Times New Roman" w:eastAsia="Times New Roman" w:hAnsi="Times New Roman" w:cs="Times New Roman"/>
          <w:b/>
          <w:bCs/>
          <w:color w:val="auto"/>
          <w:sz w:val="44"/>
          <w:szCs w:val="20"/>
          <w:bdr w:val="none" w:sz="0" w:space="0" w:color="auto"/>
          <w:lang w:val="en-US" w:eastAsia="en-US"/>
        </w:rPr>
        <w:t xml:space="preserve">ontaining </w:t>
      </w:r>
      <w:r>
        <w:rPr>
          <w:rFonts w:ascii="Times New Roman" w:eastAsia="Times New Roman" w:hAnsi="Times New Roman" w:cs="Times New Roman"/>
          <w:b/>
          <w:bCs/>
          <w:color w:val="auto"/>
          <w:sz w:val="44"/>
          <w:szCs w:val="20"/>
          <w:bdr w:val="none" w:sz="0" w:space="0" w:color="auto"/>
          <w:lang w:val="en-US" w:eastAsia="en-US"/>
        </w:rPr>
        <w:t>e</w:t>
      </w:r>
      <w:r w:rsidRPr="002135D1">
        <w:rPr>
          <w:rFonts w:ascii="Times New Roman" w:eastAsia="Times New Roman" w:hAnsi="Times New Roman" w:cs="Times New Roman"/>
          <w:b/>
          <w:bCs/>
          <w:color w:val="auto"/>
          <w:sz w:val="44"/>
          <w:szCs w:val="20"/>
          <w:bdr w:val="none" w:sz="0" w:space="0" w:color="auto"/>
          <w:lang w:val="en-US" w:eastAsia="en-US"/>
        </w:rPr>
        <w:t xml:space="preserve">toposide, a </w:t>
      </w:r>
      <w:r>
        <w:rPr>
          <w:rFonts w:ascii="Times New Roman" w:eastAsia="Times New Roman" w:hAnsi="Times New Roman" w:cs="Times New Roman"/>
          <w:b/>
          <w:bCs/>
          <w:color w:val="auto"/>
          <w:sz w:val="44"/>
          <w:szCs w:val="20"/>
          <w:bdr w:val="none" w:sz="0" w:space="0" w:color="auto"/>
          <w:lang w:val="en-US" w:eastAsia="en-US"/>
        </w:rPr>
        <w:t>p</w:t>
      </w:r>
      <w:r w:rsidRPr="002135D1">
        <w:rPr>
          <w:rFonts w:ascii="Times New Roman" w:eastAsia="Times New Roman" w:hAnsi="Times New Roman" w:cs="Times New Roman"/>
          <w:b/>
          <w:bCs/>
          <w:color w:val="auto"/>
          <w:sz w:val="44"/>
          <w:szCs w:val="20"/>
          <w:bdr w:val="none" w:sz="0" w:space="0" w:color="auto"/>
          <w:lang w:val="en-US" w:eastAsia="en-US"/>
        </w:rPr>
        <w:t xml:space="preserve">otential </w:t>
      </w:r>
      <w:r>
        <w:rPr>
          <w:rFonts w:ascii="Times New Roman" w:eastAsia="Times New Roman" w:hAnsi="Times New Roman" w:cs="Times New Roman"/>
          <w:b/>
          <w:bCs/>
          <w:color w:val="auto"/>
          <w:sz w:val="44"/>
          <w:szCs w:val="20"/>
          <w:bdr w:val="none" w:sz="0" w:space="0" w:color="auto"/>
          <w:lang w:val="en-US" w:eastAsia="en-US"/>
        </w:rPr>
        <w:t>t</w:t>
      </w:r>
      <w:r w:rsidRPr="002135D1">
        <w:rPr>
          <w:rFonts w:ascii="Times New Roman" w:eastAsia="Times New Roman" w:hAnsi="Times New Roman" w:cs="Times New Roman"/>
          <w:b/>
          <w:bCs/>
          <w:color w:val="auto"/>
          <w:sz w:val="44"/>
          <w:szCs w:val="20"/>
          <w:bdr w:val="none" w:sz="0" w:space="0" w:color="auto"/>
          <w:lang w:val="en-US" w:eastAsia="en-US"/>
        </w:rPr>
        <w:t xml:space="preserve">argeted </w:t>
      </w:r>
      <w:r>
        <w:rPr>
          <w:rFonts w:ascii="Times New Roman" w:eastAsia="Times New Roman" w:hAnsi="Times New Roman" w:cs="Times New Roman"/>
          <w:b/>
          <w:bCs/>
          <w:color w:val="auto"/>
          <w:sz w:val="44"/>
          <w:szCs w:val="20"/>
          <w:bdr w:val="none" w:sz="0" w:space="0" w:color="auto"/>
          <w:lang w:val="en-US" w:eastAsia="en-US"/>
        </w:rPr>
        <w:t>c</w:t>
      </w:r>
      <w:r w:rsidRPr="002135D1">
        <w:rPr>
          <w:rFonts w:ascii="Times New Roman" w:eastAsia="Times New Roman" w:hAnsi="Times New Roman" w:cs="Times New Roman"/>
          <w:b/>
          <w:bCs/>
          <w:color w:val="auto"/>
          <w:sz w:val="44"/>
          <w:szCs w:val="20"/>
          <w:bdr w:val="none" w:sz="0" w:space="0" w:color="auto"/>
          <w:lang w:val="en-US" w:eastAsia="en-US"/>
        </w:rPr>
        <w:t xml:space="preserve">ombination </w:t>
      </w:r>
      <w:r>
        <w:rPr>
          <w:rFonts w:ascii="Times New Roman" w:eastAsia="Times New Roman" w:hAnsi="Times New Roman" w:cs="Times New Roman"/>
          <w:b/>
          <w:bCs/>
          <w:color w:val="auto"/>
          <w:sz w:val="44"/>
          <w:szCs w:val="20"/>
          <w:bdr w:val="none" w:sz="0" w:space="0" w:color="auto"/>
          <w:lang w:val="en-US" w:eastAsia="en-US"/>
        </w:rPr>
        <w:t>t</w:t>
      </w:r>
      <w:r w:rsidRPr="002135D1">
        <w:rPr>
          <w:rFonts w:ascii="Times New Roman" w:eastAsia="Times New Roman" w:hAnsi="Times New Roman" w:cs="Times New Roman"/>
          <w:b/>
          <w:bCs/>
          <w:color w:val="auto"/>
          <w:sz w:val="44"/>
          <w:szCs w:val="20"/>
          <w:bdr w:val="none" w:sz="0" w:space="0" w:color="auto"/>
          <w:lang w:val="en-US" w:eastAsia="en-US"/>
        </w:rPr>
        <w:t xml:space="preserve">herapy for </w:t>
      </w:r>
      <w:r>
        <w:rPr>
          <w:rFonts w:ascii="Times New Roman" w:eastAsia="Times New Roman" w:hAnsi="Times New Roman" w:cs="Times New Roman"/>
          <w:b/>
          <w:bCs/>
          <w:color w:val="auto"/>
          <w:sz w:val="44"/>
          <w:szCs w:val="20"/>
          <w:bdr w:val="none" w:sz="0" w:space="0" w:color="auto"/>
          <w:lang w:val="en-US" w:eastAsia="en-US"/>
        </w:rPr>
        <w:t>c</w:t>
      </w:r>
      <w:r w:rsidRPr="002135D1">
        <w:rPr>
          <w:rFonts w:ascii="Times New Roman" w:eastAsia="Times New Roman" w:hAnsi="Times New Roman" w:cs="Times New Roman"/>
          <w:b/>
          <w:bCs/>
          <w:color w:val="auto"/>
          <w:sz w:val="44"/>
          <w:szCs w:val="20"/>
          <w:bdr w:val="none" w:sz="0" w:space="0" w:color="auto"/>
          <w:lang w:val="en-US" w:eastAsia="en-US"/>
        </w:rPr>
        <w:t xml:space="preserve">olorectal </w:t>
      </w:r>
      <w:r>
        <w:rPr>
          <w:rFonts w:ascii="Times New Roman" w:eastAsia="Times New Roman" w:hAnsi="Times New Roman" w:cs="Times New Roman"/>
          <w:b/>
          <w:bCs/>
          <w:color w:val="auto"/>
          <w:sz w:val="44"/>
          <w:szCs w:val="20"/>
          <w:bdr w:val="none" w:sz="0" w:space="0" w:color="auto"/>
          <w:lang w:val="en-US" w:eastAsia="en-US"/>
        </w:rPr>
        <w:t>c</w:t>
      </w:r>
      <w:r w:rsidRPr="002135D1">
        <w:rPr>
          <w:rFonts w:ascii="Times New Roman" w:eastAsia="Times New Roman" w:hAnsi="Times New Roman" w:cs="Times New Roman"/>
          <w:b/>
          <w:bCs/>
          <w:color w:val="auto"/>
          <w:sz w:val="44"/>
          <w:szCs w:val="20"/>
          <w:bdr w:val="none" w:sz="0" w:space="0" w:color="auto"/>
          <w:lang w:val="en-US" w:eastAsia="en-US"/>
        </w:rPr>
        <w:t>ancer</w:t>
      </w:r>
    </w:p>
    <w:p w14:paraId="1D26A5EF" w14:textId="77777777" w:rsidR="007C7C99" w:rsidRPr="00B67C04" w:rsidRDefault="007C7C99" w:rsidP="007C7C99">
      <w:pPr>
        <w:pStyle w:val="Cuerpo"/>
        <w:spacing w:line="480" w:lineRule="auto"/>
        <w:rPr>
          <w:rStyle w:val="Ninguno"/>
          <w:rFonts w:ascii="Times New Roman" w:eastAsia="Times New Roman" w:hAnsi="Times New Roman" w:cs="Times New Roman"/>
        </w:rPr>
      </w:pPr>
    </w:p>
    <w:p w14:paraId="6EB89238" w14:textId="77777777" w:rsidR="007C7C99" w:rsidRDefault="007C7C99" w:rsidP="007C7C99">
      <w:pPr>
        <w:pStyle w:val="Cuerpo"/>
        <w:spacing w:line="600" w:lineRule="auto"/>
        <w:jc w:val="center"/>
        <w:rPr>
          <w:rFonts w:ascii="Times New Roman" w:eastAsia="Times New Roman" w:hAnsi="Times New Roman" w:cs="Times New Roman"/>
          <w:i/>
          <w:color w:val="auto"/>
          <w:szCs w:val="20"/>
          <w:bdr w:val="none" w:sz="0" w:space="0" w:color="auto"/>
          <w:vertAlign w:val="superscript"/>
          <w:lang w:val="es-ES" w:eastAsia="en-US"/>
        </w:rPr>
      </w:pPr>
      <w:r w:rsidRPr="00437882">
        <w:rPr>
          <w:rFonts w:ascii="Times New Roman" w:eastAsia="Times New Roman" w:hAnsi="Times New Roman" w:cs="Times New Roman"/>
          <w:i/>
          <w:color w:val="auto"/>
          <w:szCs w:val="20"/>
          <w:bdr w:val="none" w:sz="0" w:space="0" w:color="auto"/>
          <w:lang w:val="es-ES" w:eastAsia="en-US"/>
        </w:rPr>
        <w:t>Belén L. Bouzo</w:t>
      </w:r>
      <w:r w:rsidRPr="00437882">
        <w:rPr>
          <w:rFonts w:ascii="Times New Roman" w:eastAsia="Times New Roman" w:hAnsi="Times New Roman" w:cs="Times New Roman"/>
          <w:i/>
          <w:color w:val="auto"/>
          <w:szCs w:val="20"/>
          <w:bdr w:val="none" w:sz="0" w:space="0" w:color="auto"/>
          <w:vertAlign w:val="superscript"/>
          <w:lang w:val="es-ES" w:eastAsia="en-US"/>
        </w:rPr>
        <w:t>a,b</w:t>
      </w:r>
      <w:r w:rsidRPr="00437882">
        <w:rPr>
          <w:rFonts w:ascii="Times New Roman" w:eastAsia="Times New Roman" w:hAnsi="Times New Roman" w:cs="Times New Roman"/>
          <w:i/>
          <w:color w:val="auto"/>
          <w:szCs w:val="20"/>
          <w:bdr w:val="none" w:sz="0" w:space="0" w:color="auto"/>
          <w:lang w:val="es-ES" w:eastAsia="en-US"/>
        </w:rPr>
        <w:t>, Sainza Lores</w:t>
      </w:r>
      <w:r w:rsidRPr="00437882">
        <w:rPr>
          <w:rFonts w:ascii="Times New Roman" w:eastAsia="Times New Roman" w:hAnsi="Times New Roman" w:cs="Times New Roman"/>
          <w:i/>
          <w:color w:val="auto"/>
          <w:szCs w:val="20"/>
          <w:bdr w:val="none" w:sz="0" w:space="0" w:color="auto"/>
          <w:vertAlign w:val="superscript"/>
          <w:lang w:val="es-ES" w:eastAsia="en-US"/>
        </w:rPr>
        <w:t>a</w:t>
      </w:r>
      <w:r w:rsidRPr="00437882">
        <w:rPr>
          <w:rFonts w:ascii="Times New Roman" w:eastAsia="Times New Roman" w:hAnsi="Times New Roman" w:cs="Times New Roman"/>
          <w:i/>
          <w:color w:val="auto"/>
          <w:szCs w:val="20"/>
          <w:bdr w:val="none" w:sz="0" w:space="0" w:color="auto"/>
          <w:lang w:val="es-ES" w:eastAsia="en-US"/>
        </w:rPr>
        <w:t>, Raneem Jatal</w:t>
      </w:r>
      <w:r w:rsidRPr="00437882">
        <w:rPr>
          <w:rFonts w:ascii="Times New Roman" w:eastAsia="Times New Roman" w:hAnsi="Times New Roman" w:cs="Times New Roman"/>
          <w:i/>
          <w:color w:val="auto"/>
          <w:szCs w:val="20"/>
          <w:bdr w:val="none" w:sz="0" w:space="0" w:color="auto"/>
          <w:vertAlign w:val="superscript"/>
          <w:lang w:val="es-ES" w:eastAsia="en-US"/>
        </w:rPr>
        <w:t>a</w:t>
      </w:r>
      <w:r w:rsidRPr="00437882">
        <w:rPr>
          <w:rFonts w:ascii="Times New Roman" w:eastAsia="Times New Roman" w:hAnsi="Times New Roman" w:cs="Times New Roman"/>
          <w:i/>
          <w:color w:val="auto"/>
          <w:szCs w:val="20"/>
          <w:bdr w:val="none" w:sz="0" w:space="0" w:color="auto"/>
          <w:lang w:val="es-ES" w:eastAsia="en-US"/>
        </w:rPr>
        <w:t>, Sandra Alijas</w:t>
      </w:r>
      <w:r w:rsidRPr="00437882">
        <w:rPr>
          <w:rFonts w:ascii="Times New Roman" w:eastAsia="Times New Roman" w:hAnsi="Times New Roman" w:cs="Times New Roman"/>
          <w:i/>
          <w:color w:val="auto"/>
          <w:szCs w:val="20"/>
          <w:bdr w:val="none" w:sz="0" w:space="0" w:color="auto"/>
          <w:vertAlign w:val="superscript"/>
          <w:lang w:val="es-ES" w:eastAsia="en-US"/>
        </w:rPr>
        <w:t>a</w:t>
      </w:r>
      <w:r w:rsidRPr="00437882">
        <w:rPr>
          <w:rFonts w:ascii="Times New Roman" w:eastAsia="Times New Roman" w:hAnsi="Times New Roman" w:cs="Times New Roman"/>
          <w:i/>
          <w:color w:val="auto"/>
          <w:szCs w:val="20"/>
          <w:bdr w:val="none" w:sz="0" w:space="0" w:color="auto"/>
          <w:lang w:val="es-ES" w:eastAsia="en-US"/>
        </w:rPr>
        <w:t>, María José Alonso</w:t>
      </w:r>
      <w:r w:rsidRPr="00437882">
        <w:rPr>
          <w:rFonts w:ascii="Times New Roman" w:eastAsia="Times New Roman" w:hAnsi="Times New Roman" w:cs="Times New Roman"/>
          <w:i/>
          <w:color w:val="auto"/>
          <w:szCs w:val="20"/>
          <w:bdr w:val="none" w:sz="0" w:space="0" w:color="auto"/>
          <w:vertAlign w:val="superscript"/>
          <w:lang w:val="es-ES" w:eastAsia="en-US"/>
        </w:rPr>
        <w:t>b,c,d</w:t>
      </w:r>
      <w:r w:rsidRPr="00437882">
        <w:rPr>
          <w:rFonts w:ascii="Times New Roman" w:eastAsia="Times New Roman" w:hAnsi="Times New Roman" w:cs="Times New Roman"/>
          <w:i/>
          <w:color w:val="auto"/>
          <w:szCs w:val="20"/>
          <w:bdr w:val="none" w:sz="0" w:space="0" w:color="auto"/>
          <w:lang w:val="es-ES" w:eastAsia="en-US"/>
        </w:rPr>
        <w:t>, Inmaculada Conejos-Sánchez</w:t>
      </w:r>
      <w:r w:rsidRPr="00437882">
        <w:rPr>
          <w:rFonts w:ascii="Times New Roman" w:eastAsia="Times New Roman" w:hAnsi="Times New Roman" w:cs="Times New Roman"/>
          <w:i/>
          <w:color w:val="auto"/>
          <w:szCs w:val="20"/>
          <w:bdr w:val="none" w:sz="0" w:space="0" w:color="auto"/>
          <w:vertAlign w:val="superscript"/>
          <w:lang w:val="es-ES" w:eastAsia="en-US"/>
        </w:rPr>
        <w:t>b</w:t>
      </w:r>
      <w:r w:rsidRPr="00437882">
        <w:rPr>
          <w:rFonts w:ascii="Times New Roman" w:eastAsia="Times New Roman" w:hAnsi="Times New Roman" w:cs="Times New Roman"/>
          <w:i/>
          <w:color w:val="auto"/>
          <w:szCs w:val="20"/>
          <w:bdr w:val="none" w:sz="0" w:space="0" w:color="auto"/>
          <w:lang w:val="es-ES" w:eastAsia="en-US"/>
        </w:rPr>
        <w:t>, María de la Fuente</w:t>
      </w:r>
      <w:r w:rsidRPr="00437882">
        <w:rPr>
          <w:rFonts w:ascii="Times New Roman" w:eastAsia="Times New Roman" w:hAnsi="Times New Roman" w:cs="Times New Roman"/>
          <w:i/>
          <w:color w:val="auto"/>
          <w:szCs w:val="20"/>
          <w:bdr w:val="none" w:sz="0" w:space="0" w:color="auto"/>
          <w:vertAlign w:val="superscript"/>
          <w:lang w:val="es-ES" w:eastAsia="en-US"/>
        </w:rPr>
        <w:t>a*</w:t>
      </w:r>
    </w:p>
    <w:p w14:paraId="39CE6ABA" w14:textId="77777777" w:rsidR="007C7C99" w:rsidRPr="00437882" w:rsidRDefault="007C7C99" w:rsidP="007C7C99">
      <w:pPr>
        <w:pStyle w:val="Cuerpo"/>
        <w:spacing w:line="480" w:lineRule="auto"/>
        <w:rPr>
          <w:rFonts w:ascii="Times New Roman" w:hAnsi="Times New Roman" w:cs="Times New Roman"/>
          <w:i/>
          <w:color w:val="auto"/>
          <w:szCs w:val="20"/>
          <w:bdr w:val="none" w:sz="0" w:space="0" w:color="auto"/>
          <w:lang w:val="es-ES" w:eastAsia="en-US"/>
        </w:rPr>
      </w:pPr>
    </w:p>
    <w:p w14:paraId="3EE12921" w14:textId="77777777" w:rsidR="007C7C99" w:rsidRPr="00437882" w:rsidRDefault="007C7C99" w:rsidP="007C7C99">
      <w:pPr>
        <w:pStyle w:val="Cuerpo"/>
        <w:spacing w:line="360" w:lineRule="auto"/>
        <w:jc w:val="both"/>
        <w:rPr>
          <w:rStyle w:val="Ninguno"/>
          <w:rFonts w:ascii="Times New Roman" w:eastAsia="Times New Roman" w:hAnsi="Times New Roman" w:cs="Times New Roman"/>
          <w:sz w:val="20"/>
          <w:szCs w:val="20"/>
        </w:rPr>
      </w:pPr>
      <w:r w:rsidRPr="00437882">
        <w:rPr>
          <w:rStyle w:val="Ninguno"/>
          <w:rFonts w:ascii="Times New Roman" w:hAnsi="Times New Roman" w:cs="Times New Roman"/>
          <w:sz w:val="20"/>
          <w:szCs w:val="20"/>
          <w:vertAlign w:val="superscript"/>
        </w:rPr>
        <w:t>a</w:t>
      </w:r>
      <w:r w:rsidRPr="00437882">
        <w:rPr>
          <w:rStyle w:val="Ninguno"/>
          <w:rFonts w:ascii="Times New Roman" w:hAnsi="Times New Roman" w:cs="Times New Roman"/>
          <w:sz w:val="20"/>
          <w:szCs w:val="20"/>
        </w:rPr>
        <w:t xml:space="preserve"> </w:t>
      </w:r>
      <w:r w:rsidRPr="00437882">
        <w:rPr>
          <w:rFonts w:ascii="Times New Roman" w:hAnsi="Times New Roman" w:cs="Times New Roman"/>
          <w:sz w:val="20"/>
          <w:szCs w:val="20"/>
          <w:lang w:val="en-GB"/>
        </w:rPr>
        <w:t>Nano-Oncology and Translational Therapeutics Unit</w:t>
      </w:r>
      <w:r w:rsidRPr="00437882">
        <w:rPr>
          <w:rStyle w:val="Ninguno"/>
          <w:rFonts w:ascii="Times New Roman" w:hAnsi="Times New Roman" w:cs="Times New Roman"/>
          <w:sz w:val="20"/>
          <w:szCs w:val="20"/>
        </w:rPr>
        <w:t xml:space="preserve">, Health Research Institute of Santiago de Compostela (IDIS), SERGAS, CIBERONC, 15706 Santiago de Compostela, Spain. </w:t>
      </w:r>
    </w:p>
    <w:p w14:paraId="5EF39C5F" w14:textId="77777777" w:rsidR="007C7C99" w:rsidRPr="00437882" w:rsidRDefault="007C7C99" w:rsidP="007C7C99">
      <w:pPr>
        <w:pStyle w:val="Cuerpo"/>
        <w:spacing w:line="360" w:lineRule="auto"/>
        <w:jc w:val="both"/>
        <w:rPr>
          <w:rStyle w:val="Ninguno"/>
          <w:rFonts w:ascii="Times New Roman" w:eastAsia="Times New Roman" w:hAnsi="Times New Roman" w:cs="Times New Roman"/>
          <w:sz w:val="20"/>
          <w:szCs w:val="20"/>
          <w:lang w:val="es-ES"/>
        </w:rPr>
      </w:pPr>
      <w:r w:rsidRPr="00437882">
        <w:rPr>
          <w:rStyle w:val="Ninguno"/>
          <w:rFonts w:ascii="Times New Roman" w:hAnsi="Times New Roman" w:cs="Times New Roman"/>
          <w:sz w:val="20"/>
          <w:szCs w:val="20"/>
          <w:vertAlign w:val="superscript"/>
        </w:rPr>
        <w:t>b</w:t>
      </w:r>
      <w:r w:rsidRPr="00437882">
        <w:rPr>
          <w:rStyle w:val="Ninguno"/>
          <w:rFonts w:ascii="Times New Roman" w:hAnsi="Times New Roman" w:cs="Times New Roman"/>
          <w:b/>
          <w:bCs/>
          <w:sz w:val="20"/>
          <w:szCs w:val="20"/>
        </w:rPr>
        <w:t xml:space="preserve"> </w:t>
      </w:r>
      <w:r w:rsidRPr="00437882">
        <w:rPr>
          <w:rStyle w:val="Ninguno"/>
          <w:rFonts w:ascii="Times New Roman" w:hAnsi="Times New Roman" w:cs="Times New Roman"/>
          <w:sz w:val="20"/>
          <w:szCs w:val="20"/>
        </w:rPr>
        <w:t xml:space="preserve">Centre for Research in Molecular Medicine and Chronic Diseases (CIMUS), Av. </w:t>
      </w:r>
      <w:r w:rsidRPr="00437882">
        <w:rPr>
          <w:rStyle w:val="Ninguno"/>
          <w:rFonts w:ascii="Times New Roman" w:hAnsi="Times New Roman" w:cs="Times New Roman"/>
          <w:sz w:val="20"/>
          <w:szCs w:val="20"/>
          <w:lang w:val="es-ES"/>
        </w:rPr>
        <w:t>Barcelona s/n Campus Vida. University of Santiago de Compostela (USC) 15706 Santiago de Compostela, Spain</w:t>
      </w:r>
    </w:p>
    <w:p w14:paraId="42C2C9FE" w14:textId="77777777" w:rsidR="007C7C99" w:rsidRPr="00437882" w:rsidRDefault="007C7C99" w:rsidP="007C7C99">
      <w:pPr>
        <w:pStyle w:val="Cuerpo"/>
        <w:spacing w:line="360" w:lineRule="auto"/>
        <w:jc w:val="both"/>
        <w:rPr>
          <w:rStyle w:val="Ninguno"/>
          <w:rFonts w:ascii="Times New Roman" w:eastAsia="Times New Roman" w:hAnsi="Times New Roman" w:cs="Times New Roman"/>
          <w:sz w:val="20"/>
          <w:szCs w:val="20"/>
        </w:rPr>
      </w:pPr>
      <w:r w:rsidRPr="00437882">
        <w:rPr>
          <w:rStyle w:val="Ninguno"/>
          <w:rFonts w:ascii="Times New Roman" w:hAnsi="Times New Roman" w:cs="Times New Roman"/>
          <w:sz w:val="20"/>
          <w:szCs w:val="20"/>
          <w:vertAlign w:val="superscript"/>
        </w:rPr>
        <w:t xml:space="preserve">c </w:t>
      </w:r>
      <w:r w:rsidRPr="00437882">
        <w:rPr>
          <w:rStyle w:val="Ninguno"/>
          <w:rFonts w:ascii="Times New Roman" w:hAnsi="Times New Roman" w:cs="Times New Roman"/>
          <w:sz w:val="20"/>
          <w:szCs w:val="20"/>
        </w:rPr>
        <w:t xml:space="preserve">Health Research Institute of Santiago de Compostela (IDIS), 15706 Santiago de Compostela, Spain. </w:t>
      </w:r>
    </w:p>
    <w:p w14:paraId="45CBFB2D" w14:textId="77777777" w:rsidR="007C7C99" w:rsidRDefault="007C7C99" w:rsidP="007C7C99">
      <w:pPr>
        <w:pStyle w:val="Cuerpo"/>
        <w:spacing w:line="360" w:lineRule="auto"/>
        <w:jc w:val="both"/>
        <w:rPr>
          <w:rStyle w:val="Ninguno"/>
          <w:rFonts w:ascii="Times New Roman" w:hAnsi="Times New Roman" w:cs="Times New Roman"/>
          <w:sz w:val="20"/>
          <w:szCs w:val="20"/>
        </w:rPr>
      </w:pPr>
      <w:r w:rsidRPr="00437882">
        <w:rPr>
          <w:rStyle w:val="Ninguno"/>
          <w:rFonts w:ascii="Times New Roman" w:hAnsi="Times New Roman" w:cs="Times New Roman"/>
          <w:sz w:val="20"/>
          <w:szCs w:val="20"/>
          <w:vertAlign w:val="superscript"/>
        </w:rPr>
        <w:t xml:space="preserve">d </w:t>
      </w:r>
      <w:r w:rsidRPr="00437882">
        <w:rPr>
          <w:rStyle w:val="Ninguno"/>
          <w:rFonts w:ascii="Times New Roman" w:hAnsi="Times New Roman" w:cs="Times New Roman"/>
          <w:sz w:val="20"/>
          <w:szCs w:val="20"/>
        </w:rPr>
        <w:t>Faculty of Pharmacy, University of Santiago de Compostela, Spain</w:t>
      </w:r>
    </w:p>
    <w:p w14:paraId="314CAB6B" w14:textId="77777777" w:rsidR="00676C04" w:rsidRPr="007E5210" w:rsidRDefault="00676C04" w:rsidP="00676C04">
      <w:pPr>
        <w:spacing w:line="360" w:lineRule="auto"/>
        <w:jc w:val="both"/>
        <w:rPr>
          <w:rFonts w:ascii="Times New Roman" w:hAnsi="Times New Roman" w:cs="Times New Roman"/>
          <w:sz w:val="21"/>
          <w:szCs w:val="21"/>
          <w:lang w:val="en-US"/>
        </w:rPr>
      </w:pPr>
      <w:bookmarkStart w:id="0" w:name="_GoBack"/>
      <w:bookmarkEnd w:id="0"/>
    </w:p>
    <w:p w14:paraId="6558E4DC" w14:textId="77777777" w:rsidR="00676C04" w:rsidRPr="0096647E" w:rsidRDefault="00676C04" w:rsidP="00676C04">
      <w:pPr>
        <w:spacing w:line="480" w:lineRule="auto"/>
        <w:jc w:val="both"/>
        <w:rPr>
          <w:rFonts w:ascii="Times New Roman" w:hAnsi="Times New Roman" w:cs="Times New Roman"/>
          <w:sz w:val="21"/>
          <w:szCs w:val="21"/>
          <w:lang w:val="es-ES"/>
        </w:rPr>
      </w:pPr>
      <w:r w:rsidRPr="0096647E">
        <w:rPr>
          <w:rFonts w:ascii="Times New Roman" w:hAnsi="Times New Roman" w:cs="Times New Roman"/>
          <w:sz w:val="21"/>
          <w:szCs w:val="21"/>
          <w:lang w:val="es-ES"/>
        </w:rPr>
        <w:t>*</w:t>
      </w:r>
      <w:r w:rsidRPr="0096647E">
        <w:rPr>
          <w:rFonts w:ascii="Times New Roman" w:hAnsi="Times New Roman" w:cs="Times New Roman"/>
          <w:i/>
          <w:iCs/>
          <w:sz w:val="21"/>
          <w:szCs w:val="21"/>
          <w:lang w:val="es-ES"/>
        </w:rPr>
        <w:t>corresponding author</w:t>
      </w:r>
      <w:r w:rsidRPr="0096647E">
        <w:rPr>
          <w:rFonts w:ascii="Times New Roman" w:hAnsi="Times New Roman" w:cs="Times New Roman"/>
          <w:sz w:val="21"/>
          <w:szCs w:val="21"/>
          <w:lang w:val="es-ES"/>
        </w:rPr>
        <w:t>: María de la Fuente (</w:t>
      </w:r>
      <w:hyperlink r:id="rId8" w:history="1">
        <w:r w:rsidRPr="0096647E">
          <w:rPr>
            <w:rStyle w:val="Hipervnculo"/>
            <w:rFonts w:ascii="Times New Roman" w:hAnsi="Times New Roman" w:cs="Times New Roman"/>
            <w:sz w:val="21"/>
            <w:szCs w:val="21"/>
            <w:lang w:val="es-ES"/>
          </w:rPr>
          <w:t>maria.de.la.fuente.freire@sergas.es</w:t>
        </w:r>
      </w:hyperlink>
      <w:r w:rsidRPr="0096647E">
        <w:rPr>
          <w:rFonts w:ascii="Times New Roman" w:hAnsi="Times New Roman" w:cs="Times New Roman"/>
          <w:color w:val="0000FF"/>
          <w:sz w:val="21"/>
          <w:szCs w:val="21"/>
          <w:u w:val="single"/>
          <w:lang w:val="es-ES"/>
        </w:rPr>
        <w:t>)</w:t>
      </w:r>
      <w:r w:rsidRPr="0096647E">
        <w:rPr>
          <w:rFonts w:ascii="Times New Roman" w:hAnsi="Times New Roman" w:cs="Times New Roman"/>
          <w:sz w:val="21"/>
          <w:szCs w:val="21"/>
          <w:lang w:val="es-ES"/>
        </w:rPr>
        <w:t xml:space="preserve"> Phone: +34 981 955 706</w:t>
      </w:r>
    </w:p>
    <w:p w14:paraId="78927E1D" w14:textId="77777777" w:rsidR="00442D73" w:rsidRPr="00EC03C0" w:rsidRDefault="00442D73" w:rsidP="00442D73">
      <w:pPr>
        <w:pStyle w:val="CuerpoA"/>
        <w:spacing w:after="240" w:line="276" w:lineRule="auto"/>
        <w:rPr>
          <w:rStyle w:val="Ninguno"/>
          <w:rFonts w:ascii="Times New Roman" w:eastAsia="Times New Roman" w:hAnsi="Times New Roman" w:cs="Times New Roman"/>
          <w:sz w:val="22"/>
          <w:szCs w:val="22"/>
          <w:lang w:val="es-ES"/>
        </w:rPr>
      </w:pPr>
    </w:p>
    <w:p w14:paraId="368ED5C3" w14:textId="090E2E21" w:rsidR="006B1A20" w:rsidRPr="00EC03C0" w:rsidRDefault="006B1A20" w:rsidP="00442D73">
      <w:pPr>
        <w:pStyle w:val="Cuerpo"/>
        <w:spacing w:after="240" w:line="276" w:lineRule="auto"/>
        <w:jc w:val="both"/>
        <w:rPr>
          <w:rFonts w:ascii="Times New Roman" w:eastAsia="Times New Roman" w:hAnsi="Times New Roman" w:cs="Times New Roman"/>
          <w:b/>
          <w:lang w:val="es-ES"/>
        </w:rPr>
      </w:pPr>
      <w:r w:rsidRPr="00EC03C0">
        <w:rPr>
          <w:rFonts w:ascii="Times New Roman" w:eastAsia="Times New Roman" w:hAnsi="Times New Roman" w:cs="Times New Roman"/>
          <w:b/>
          <w:lang w:val="es-ES"/>
        </w:rPr>
        <w:br w:type="page"/>
      </w:r>
    </w:p>
    <w:p w14:paraId="24D6DF2E" w14:textId="2A7A8EFB" w:rsidR="00571892" w:rsidRDefault="00571892" w:rsidP="00571892">
      <w:pPr>
        <w:widowControl w:val="0"/>
        <w:spacing w:line="480" w:lineRule="auto"/>
        <w:ind w:left="640" w:hanging="640"/>
        <w:jc w:val="both"/>
        <w:rPr>
          <w:rFonts w:ascii="Times New Roman" w:hAnsi="Times New Roman" w:cs="Times New Roman"/>
          <w:b/>
          <w:lang w:val="en-US"/>
        </w:rPr>
      </w:pPr>
      <w:r w:rsidRPr="00152864">
        <w:rPr>
          <w:rFonts w:ascii="Times New Roman" w:hAnsi="Times New Roman" w:cs="Times New Roman"/>
          <w:b/>
          <w:lang w:val="en-US"/>
        </w:rPr>
        <w:lastRenderedPageBreak/>
        <w:t>SUP</w:t>
      </w:r>
      <w:r w:rsidR="004F31E9">
        <w:rPr>
          <w:rFonts w:ascii="Times New Roman" w:hAnsi="Times New Roman" w:cs="Times New Roman"/>
          <w:b/>
          <w:lang w:val="en-US"/>
        </w:rPr>
        <w:t>PORTING INFORMATION</w:t>
      </w:r>
    </w:p>
    <w:p w14:paraId="355EA52B" w14:textId="3D42479A" w:rsidR="0069302B" w:rsidRDefault="0069302B" w:rsidP="00571892">
      <w:pPr>
        <w:widowControl w:val="0"/>
        <w:spacing w:line="480" w:lineRule="auto"/>
        <w:ind w:left="640" w:hanging="640"/>
        <w:jc w:val="both"/>
        <w:rPr>
          <w:rFonts w:ascii="Times New Roman" w:hAnsi="Times New Roman" w:cs="Times New Roman"/>
          <w:b/>
          <w:lang w:val="en-US"/>
        </w:rPr>
      </w:pPr>
    </w:p>
    <w:p w14:paraId="32C1A60E" w14:textId="2757C704" w:rsidR="0069302B" w:rsidRDefault="0069302B" w:rsidP="00571892">
      <w:pPr>
        <w:widowControl w:val="0"/>
        <w:spacing w:line="480" w:lineRule="auto"/>
        <w:ind w:left="640" w:hanging="640"/>
        <w:jc w:val="both"/>
        <w:rPr>
          <w:rFonts w:ascii="Times New Roman" w:hAnsi="Times New Roman" w:cs="Times New Roman"/>
          <w:b/>
          <w:lang w:val="en-US"/>
        </w:rPr>
      </w:pPr>
      <w:r>
        <w:rPr>
          <w:rFonts w:ascii="Times New Roman" w:hAnsi="Times New Roman" w:cs="Times New Roman"/>
          <w:b/>
          <w:lang w:val="en-US"/>
        </w:rPr>
        <w:t>METHODS</w:t>
      </w:r>
    </w:p>
    <w:p w14:paraId="1C57D818" w14:textId="77777777" w:rsidR="00FD6CD9" w:rsidRPr="00152864" w:rsidRDefault="00FD6CD9" w:rsidP="00FD6CD9">
      <w:pPr>
        <w:spacing w:line="480" w:lineRule="auto"/>
        <w:contextualSpacing/>
        <w:jc w:val="both"/>
        <w:rPr>
          <w:rFonts w:ascii="Times New Roman" w:eastAsia="Times New Roman" w:hAnsi="Times New Roman" w:cs="Times New Roman"/>
          <w:b/>
          <w:i/>
          <w:iCs/>
          <w:lang w:val="en-US" w:eastAsia="es-ES_tradnl"/>
        </w:rPr>
      </w:pPr>
      <w:r w:rsidRPr="00152864">
        <w:rPr>
          <w:rFonts w:ascii="Times New Roman" w:eastAsia="Times New Roman" w:hAnsi="Times New Roman" w:cs="Times New Roman"/>
          <w:b/>
          <w:i/>
          <w:iCs/>
          <w:lang w:val="en-US" w:eastAsia="es-ES_tradnl"/>
        </w:rPr>
        <w:t xml:space="preserve">NMR </w:t>
      </w:r>
    </w:p>
    <w:p w14:paraId="7109DE2C" w14:textId="6F5DC23B" w:rsidR="00FD6CD9" w:rsidRPr="00152864" w:rsidRDefault="00FD6CD9" w:rsidP="00FD6CD9">
      <w:pPr>
        <w:spacing w:line="480" w:lineRule="auto"/>
        <w:contextualSpacing/>
        <w:jc w:val="both"/>
        <w:rPr>
          <w:rFonts w:ascii="Times New Roman" w:eastAsia="Times New Roman" w:hAnsi="Times New Roman" w:cs="Times New Roman"/>
          <w:lang w:val="en-US" w:eastAsia="es-ES_tradnl"/>
        </w:rPr>
      </w:pPr>
      <w:r w:rsidRPr="00152864">
        <w:rPr>
          <w:rFonts w:ascii="Times New Roman" w:eastAsia="Times New Roman" w:hAnsi="Times New Roman" w:cs="Times New Roman"/>
          <w:lang w:val="en-US" w:eastAsia="es-ES_tradnl"/>
        </w:rPr>
        <w:t>NMR experiments were conducted at 25˚C on a Varian Inova 17.6 T spectrometer (proton resonance 750 MHz)</w:t>
      </w:r>
      <w:r w:rsidR="00C561D6" w:rsidRPr="00C561D6">
        <w:rPr>
          <w:rFonts w:ascii="Times New Roman" w:eastAsia="Times New Roman" w:hAnsi="Times New Roman" w:cs="Times New Roman"/>
          <w:lang w:val="en-US" w:eastAsia="es-ES_tradnl"/>
        </w:rPr>
        <w:t xml:space="preserve"> </w:t>
      </w:r>
      <w:r w:rsidR="00C561D6" w:rsidRPr="00152864">
        <w:rPr>
          <w:rFonts w:ascii="Times New Roman" w:eastAsia="Times New Roman" w:hAnsi="Times New Roman" w:cs="Times New Roman"/>
          <w:lang w:val="en-US" w:eastAsia="es-ES_tradnl"/>
        </w:rPr>
        <w:t>(Agilent</w:t>
      </w:r>
      <w:r w:rsidR="00C11816">
        <w:rPr>
          <w:rFonts w:ascii="Times New Roman" w:eastAsia="Times New Roman" w:hAnsi="Times New Roman" w:cs="Times New Roman"/>
          <w:lang w:val="en-US" w:eastAsia="es-ES_tradnl"/>
        </w:rPr>
        <w:t xml:space="preserve"> Technologies, US</w:t>
      </w:r>
      <w:r w:rsidR="00C561D6" w:rsidRPr="00152864">
        <w:rPr>
          <w:rFonts w:ascii="Times New Roman" w:eastAsia="Times New Roman" w:hAnsi="Times New Roman" w:cs="Times New Roman"/>
          <w:lang w:val="en-US" w:eastAsia="es-ES_tradnl"/>
        </w:rPr>
        <w:t>)</w:t>
      </w:r>
      <w:r w:rsidRPr="00152864">
        <w:rPr>
          <w:rFonts w:ascii="Times New Roman" w:eastAsia="Times New Roman" w:hAnsi="Times New Roman" w:cs="Times New Roman"/>
          <w:lang w:val="en-US" w:eastAsia="es-ES_tradnl"/>
        </w:rPr>
        <w:t>, equipped with a 1H/13C/31P triple resonance probe and shielded PFG gradients. The spectrometer control software was VNMRJ 3.2. All the spectra were processed with MestreNova software v11.0 (Mestrelab Research Inc.</w:t>
      </w:r>
      <w:r w:rsidR="00C11816">
        <w:rPr>
          <w:rFonts w:ascii="Times New Roman" w:eastAsia="Times New Roman" w:hAnsi="Times New Roman" w:cs="Times New Roman"/>
          <w:lang w:val="en-US" w:eastAsia="es-ES_tradnl"/>
        </w:rPr>
        <w:t>, Spain</w:t>
      </w:r>
      <w:r w:rsidRPr="00152864">
        <w:rPr>
          <w:rFonts w:ascii="Times New Roman" w:eastAsia="Times New Roman" w:hAnsi="Times New Roman" w:cs="Times New Roman"/>
          <w:lang w:val="en-US" w:eastAsia="es-ES_tradnl"/>
        </w:rPr>
        <w:t>). The chemical shifts were referenced automatically with respect to the deuterium lock. Samples were prepared in standard 5 mm NMR tubes by dissolving 5 to 10 mg of the product in 50 µL of D</w:t>
      </w:r>
      <w:r w:rsidRPr="00152864">
        <w:rPr>
          <w:rFonts w:ascii="Times New Roman" w:eastAsia="Times New Roman" w:hAnsi="Times New Roman" w:cs="Times New Roman"/>
          <w:vertAlign w:val="subscript"/>
          <w:lang w:val="en-US" w:eastAsia="es-ES_tradnl"/>
        </w:rPr>
        <w:t>2</w:t>
      </w:r>
      <w:r w:rsidRPr="00152864">
        <w:rPr>
          <w:rFonts w:ascii="Times New Roman" w:eastAsia="Times New Roman" w:hAnsi="Times New Roman" w:cs="Times New Roman"/>
          <w:lang w:val="en-US" w:eastAsia="es-ES_tradnl"/>
        </w:rPr>
        <w:t>O and 550 µL of H</w:t>
      </w:r>
      <w:r w:rsidRPr="00152864">
        <w:rPr>
          <w:rFonts w:ascii="Times New Roman" w:eastAsia="Times New Roman" w:hAnsi="Times New Roman" w:cs="Times New Roman"/>
          <w:vertAlign w:val="subscript"/>
          <w:lang w:val="en-US" w:eastAsia="es-ES_tradnl"/>
        </w:rPr>
        <w:t>2</w:t>
      </w:r>
      <w:r w:rsidRPr="00152864">
        <w:rPr>
          <w:rFonts w:ascii="Times New Roman" w:eastAsia="Times New Roman" w:hAnsi="Times New Roman" w:cs="Times New Roman"/>
          <w:lang w:val="en-US" w:eastAsia="es-ES_tradnl"/>
        </w:rPr>
        <w:t>O. 1D proton spectr</w:t>
      </w:r>
      <w:r w:rsidR="00C11816">
        <w:rPr>
          <w:rFonts w:ascii="Times New Roman" w:eastAsia="Times New Roman" w:hAnsi="Times New Roman" w:cs="Times New Roman"/>
          <w:lang w:val="en-US" w:eastAsia="es-ES_tradnl"/>
        </w:rPr>
        <w:t>a</w:t>
      </w:r>
      <w:r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vertAlign w:val="superscript"/>
          <w:lang w:val="en-US" w:eastAsia="es-ES_tradnl"/>
        </w:rPr>
        <w:t>1</w:t>
      </w:r>
      <w:r w:rsidRPr="00152864">
        <w:rPr>
          <w:rFonts w:ascii="Times New Roman" w:eastAsia="Times New Roman" w:hAnsi="Times New Roman" w:cs="Times New Roman"/>
          <w:lang w:val="en-US" w:eastAsia="es-ES_tradnl"/>
        </w:rPr>
        <w:t>H) were acquired for each sample using strong suppression of the water peak with the WET scheme</w:t>
      </w:r>
      <w:r w:rsidR="00C11816">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fldChar w:fldCharType="begin" w:fldLock="1"/>
      </w:r>
      <w:r w:rsidR="00CE5FCD">
        <w:rPr>
          <w:rFonts w:ascii="Times New Roman" w:eastAsia="Times New Roman" w:hAnsi="Times New Roman" w:cs="Times New Roman"/>
          <w:lang w:val="en-US" w:eastAsia="es-ES_tradnl"/>
        </w:rPr>
        <w:instrText>ADDIN CSL_CITATION {"citationItems":[{"id":"ITEM-1","itemData":{"DOI":"10.1006/jmra.1995.0759","ISBN":"1064-1858","ISSN":"10641858","PMID":"24335434","abstract":"Hyphenated analytical techniques (i.e., GC-MS, LC-MS) the undesired solvent signals, the four-pulse version of the have routinely proven themselves to be useful tools for many WET sequence provides superior suppression. The repetitive chemical applications (1, 2). Proton-detected high-perfor-pulse train in WET can be optimized to be insensitive to T 1 mance liquid-chromatography NMR (LC NMR), however, differences, B 1 -field inhomogeneities across the sample, or despite being known for over 15 years (3–10), has not yet both, by varying the tip angles of the selective RF pulses. proven to be a widely accepted technique. One of the major Our initial work focused on the B 1 -inhomogeneity optimized impediments to the wider growth of the field is the difficulty version of four selective pulses, which uses the following of observing analyte resonances in the presence of the much sequence (where G1–G4 are pulsed-field gradients): 98.2Њ larger resonances from the mobile phase. While this problem (selective) —G1—80.0Њ (selective) —G2—75.0Њ(selec-initially appears similar to the well-known problem of water tive)—G3—152.2Њ(selective)—G4—90Њ(nonselective)— suppression in normal liquid-phase biomolecular NMR sam-Acquire. More recently, we have found that if the T 1 -and-ples, it is exacerbated by three additional characteristics: (1) B 1 -optimized four-pulse WET sequence is used, it typically in typical reversed-phase HPLC mobile phases, there is more generates small but inverted solvent resonances, which can than one protonated solvent resonance (and all correspond-then be further reduced by the inclusion of a short delay ing 13 C satellites); (2) the sample in the detector coil is (0.5–2 ms) following the final field-gradient pulse (G4). typically flowing, and this replenishment of fresh spins com-This yields the sequence 81.4Њ (selective) —G1— plicates many solvent suppression techniques, such as presat-101.4Њ(selective) — G2 — 69.3Њ(selective) — G3 —161.0Њ uration; and (3) the solvent resonances change frequencies (selective)— G4— dz—90Њ(nonselective)—Acquire. The during the course of the solvent gradients (the chromatogra-dz delay is empirically optimized to minimize the amplitude phy ''method'') typically used during HPLC separations, of the small but inverted solvent signals, much like the delay thus presenting the spectroscopist with moving targets. following the 180Њ pulse in WEFT (13). While both the B 1 We present here the results of some recent develop…","author":[{"dropping-particle":"","family":"Smallcombe","given":"Stephen H","non-dropping-particle":"","parse-names":false,"suffix":""},{"dropping-particle":"","family":"Patt","given":"Steven L","non-dropping-particle":"","parse-names":false,"suffix":""},{"dropping-particle":"","family":"Keifer","given":"Paul A","non-dropping-particle":"","parse-names":false,"suffix":""}],"container-title":"Journal of Magnetic Resonance, Series A","id":"ITEM-1","issue":"2","issued":{"date-parts":[["1995"]]},"page":"295-303","title":"WET Solvent Suppression and Its Applications to LC NMR and High-Resolution NMR Spectroscopy","type":"article-journal","volume":"117"},"uris":["http://www.mendeley.com/documents/?uuid=dee69d17-788d-3018-ad37-6cddd55a7cb4"]}],"mendeley":{"formattedCitation":"&lt;sup&gt;1&lt;/sup&gt;","plainTextFormattedCitation":"1","previouslyFormattedCitation":"&lt;sup&gt;[1]&lt;/sup&gt;"},"properties":{"noteIndex":0},"schema":"https://github.com/citation-style-language/schema/raw/master/csl-citation.json"}</w:instrText>
      </w:r>
      <w:r w:rsidRPr="00152864">
        <w:rPr>
          <w:rFonts w:ascii="Times New Roman" w:eastAsia="Times New Roman" w:hAnsi="Times New Roman" w:cs="Times New Roman"/>
          <w:lang w:val="en-US" w:eastAsia="es-ES_tradnl"/>
        </w:rPr>
        <w:fldChar w:fldCharType="separate"/>
      </w:r>
      <w:r w:rsidR="00CE5FCD" w:rsidRPr="00CE5FCD">
        <w:rPr>
          <w:rFonts w:ascii="Times New Roman" w:eastAsia="Times New Roman" w:hAnsi="Times New Roman" w:cs="Times New Roman"/>
          <w:noProof/>
          <w:vertAlign w:val="superscript"/>
          <w:lang w:val="en-US" w:eastAsia="es-ES_tradnl"/>
        </w:rPr>
        <w:t>1</w:t>
      </w:r>
      <w:r w:rsidRPr="00152864">
        <w:rPr>
          <w:rFonts w:ascii="Times New Roman" w:eastAsia="Times New Roman" w:hAnsi="Times New Roman" w:cs="Times New Roman"/>
          <w:lang w:val="en-US" w:eastAsia="es-ES_tradnl"/>
        </w:rPr>
        <w:fldChar w:fldCharType="end"/>
      </w:r>
      <w:r w:rsidRPr="00152864">
        <w:rPr>
          <w:rFonts w:ascii="Times New Roman" w:eastAsia="Times New Roman" w:hAnsi="Times New Roman" w:cs="Times New Roman"/>
          <w:lang w:val="en-US" w:eastAsia="es-ES_tradnl"/>
        </w:rPr>
        <w:t xml:space="preserve">. </w:t>
      </w:r>
      <w:r w:rsidR="00C11816">
        <w:rPr>
          <w:rFonts w:ascii="Times New Roman" w:eastAsia="Times New Roman" w:hAnsi="Times New Roman" w:cs="Times New Roman"/>
          <w:lang w:val="en-US" w:eastAsia="es-ES_tradnl"/>
        </w:rPr>
        <w:t>Each</w:t>
      </w:r>
      <w:r w:rsidR="00C11816"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t xml:space="preserve">spectrum was measured with 64 scans with an inter-scan delay (d1) of 1.4 s and the acquisition time (at) was 0.4 s. DOSY </w:t>
      </w:r>
      <w:r w:rsidR="00C11816" w:rsidRPr="00152864">
        <w:rPr>
          <w:rFonts w:ascii="Times New Roman" w:eastAsia="Times New Roman" w:hAnsi="Times New Roman" w:cs="Times New Roman"/>
          <w:lang w:val="en-US" w:eastAsia="es-ES_tradnl"/>
        </w:rPr>
        <w:t>spectr</w:t>
      </w:r>
      <w:r w:rsidR="00C11816">
        <w:rPr>
          <w:rFonts w:ascii="Times New Roman" w:eastAsia="Times New Roman" w:hAnsi="Times New Roman" w:cs="Times New Roman"/>
          <w:lang w:val="en-US" w:eastAsia="es-ES_tradnl"/>
        </w:rPr>
        <w:t>a</w:t>
      </w:r>
      <w:r w:rsidR="00C11816"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t>were performed with the sequence Doneshot</w:t>
      </w:r>
      <w:r w:rsidR="00C11816">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fldChar w:fldCharType="begin" w:fldLock="1"/>
      </w:r>
      <w:r w:rsidR="00CE5FCD">
        <w:rPr>
          <w:rFonts w:ascii="Times New Roman" w:eastAsia="Times New Roman" w:hAnsi="Times New Roman" w:cs="Times New Roman"/>
          <w:lang w:val="en-US" w:eastAsia="es-ES_tradnl"/>
        </w:rPr>
        <w:instrText>ADDIN CSL_CITATION {"citationItems":[{"id":"ITEM-1","itemData":{"DOI":"10.1002/mrc.1107","ISBN":"0749-1581","ISSN":"07491581","abstract":"Diffusion-ordered spectroscopy (DOSY) is a powerful method for the NMR analysis of mixtures such as crude synthetic products, biofluids or biological extracts. Mixtures can be analysed without the need for any physical separation, and the method requires only standard NMR pulsed field gradient hardware. Existing pulse sequences for DOSY require extensive and time-consuming phase cycling for clean results. A new sequence is reported here which allows clean spectra with good lineshapes to be obtained using as little as one transient per gradient value. Asymmetric bipolar field gradient pulse pairs are used in conjunction with extra balancing gradient pulses, selecting a unique coherence transfer pathway but minimizing eddy current effects and field-frequency lock disturbance. Using the new sequence, high-resolution proton DOSY spectra can be obtained in less than 1 min.","author":[{"dropping-particle":"","family":"Pelta","given":"Michelle D","non-dropping-particle":"","parse-names":false,"suffix":""},{"dropping-particle":"","family":"Morris","given":"Gareth A","non-dropping-particle":"","parse-names":false,"suffix":""},{"dropping-particle":"","family":"Stchedroff","given":"Marc J","non-dropping-particle":"","parse-names":false,"suffix":""},{"dropping-particle":"","family":"Hammond","given":"Stephen J","non-dropping-particle":"","parse-names":false,"suffix":""}],"container-title":"Magnetic Resonance in Chemistry","id":"ITEM-1","issue":"SPEC. ISS.","issued":{"date-parts":[["2002"]]},"page":"147-152","title":"A one-shot sequence for high-resolution diffusion-ordered spectroscopy","type":"article-journal","volume":"40"},"uris":["http://www.mendeley.com/documents/?uuid=0e330fd8-a302-3012-af25-69e878022c98"]}],"mendeley":{"formattedCitation":"&lt;sup&gt;2&lt;/sup&gt;","plainTextFormattedCitation":"2","previouslyFormattedCitation":"&lt;sup&gt;[2]&lt;/sup&gt;"},"properties":{"noteIndex":0},"schema":"https://github.com/citation-style-language/schema/raw/master/csl-citation.json"}</w:instrText>
      </w:r>
      <w:r w:rsidRPr="00152864">
        <w:rPr>
          <w:rFonts w:ascii="Times New Roman" w:eastAsia="Times New Roman" w:hAnsi="Times New Roman" w:cs="Times New Roman"/>
          <w:lang w:val="en-US" w:eastAsia="es-ES_tradnl"/>
        </w:rPr>
        <w:fldChar w:fldCharType="separate"/>
      </w:r>
      <w:r w:rsidR="00CE5FCD" w:rsidRPr="00CE5FCD">
        <w:rPr>
          <w:rFonts w:ascii="Times New Roman" w:eastAsia="Times New Roman" w:hAnsi="Times New Roman" w:cs="Times New Roman"/>
          <w:noProof/>
          <w:vertAlign w:val="superscript"/>
          <w:lang w:val="en-US" w:eastAsia="es-ES_tradnl"/>
        </w:rPr>
        <w:t>2</w:t>
      </w:r>
      <w:r w:rsidRPr="00152864">
        <w:rPr>
          <w:rFonts w:ascii="Times New Roman" w:eastAsia="Times New Roman" w:hAnsi="Times New Roman" w:cs="Times New Roman"/>
          <w:lang w:val="en-US" w:eastAsia="es-ES_tradnl"/>
        </w:rPr>
        <w:fldChar w:fldCharType="end"/>
      </w:r>
      <w:r w:rsidRPr="00152864">
        <w:rPr>
          <w:rFonts w:ascii="Times New Roman" w:eastAsia="Times New Roman" w:hAnsi="Times New Roman" w:cs="Times New Roman"/>
          <w:lang w:val="en-US" w:eastAsia="es-ES_tradnl"/>
        </w:rPr>
        <w:t xml:space="preserve">. </w:t>
      </w:r>
      <w:r w:rsidR="00C11816" w:rsidRPr="00152864">
        <w:rPr>
          <w:rFonts w:ascii="Times New Roman" w:eastAsia="Times New Roman" w:hAnsi="Times New Roman" w:cs="Times New Roman"/>
          <w:lang w:val="en-US" w:eastAsia="es-ES_tradnl"/>
        </w:rPr>
        <w:t>Th</w:t>
      </w:r>
      <w:r w:rsidR="00C11816">
        <w:rPr>
          <w:rFonts w:ascii="Times New Roman" w:eastAsia="Times New Roman" w:hAnsi="Times New Roman" w:cs="Times New Roman"/>
          <w:lang w:val="en-US" w:eastAsia="es-ES_tradnl"/>
        </w:rPr>
        <w:t>is</w:t>
      </w:r>
      <w:r w:rsidR="00C11816"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t>sequence is based in the Bipolar Pulse STimulated Echo and was modified to incorporate a watergate 3-9-19 scheme</w:t>
      </w:r>
      <w:r w:rsidRPr="00152864">
        <w:rPr>
          <w:rFonts w:ascii="Times New Roman" w:eastAsia="Times New Roman" w:hAnsi="Times New Roman" w:cs="Times New Roman"/>
          <w:lang w:val="en-US" w:eastAsia="es-ES_tradnl"/>
        </w:rPr>
        <w:fldChar w:fldCharType="begin" w:fldLock="1"/>
      </w:r>
      <w:r w:rsidR="00CE5FCD">
        <w:rPr>
          <w:rFonts w:ascii="Times New Roman" w:eastAsia="Times New Roman" w:hAnsi="Times New Roman" w:cs="Times New Roman"/>
          <w:lang w:val="en-US" w:eastAsia="es-ES_tradnl"/>
        </w:rPr>
        <w:instrText>ADDIN CSL_CITATION {"citationItems":[{"id":"ITEM-1","itemData":{"DOI":"10.1006/jmre.1998.1405","ISBN":"1090-7807","ISSN":"10907807","abstract":"Modifications to the WATERGATE method for removing the solvent resonance from 1H NMR spectra are presented. In the conventional WATERGATE, a pulse train with three pairs of symmetric pulses in the form 3α-τ-9α-τ-19α-τ-19α-τ-9α-τ- 3α (designated here W3), where 26α = 180°, is used, while the improved versions use four and five pairs of symmetric pulses (designated here W4 and W5), respectively. The modified methods provide narrower noninversion regions and hence enhance the sensitivities of the peaks close to the water resonance. The inversion and suppression profiles of the pulse trains W3, W4, and W5 are compared theoretically and experimentally and good agreement is obtained. © 1998 Academic Press.","author":[{"dropping-particle":"","family":"Liu","given":"Maili","non-dropping-particle":"","parse-names":false,"suffix":""},{"dropping-particle":"","family":"Mao","given":"Xi An","non-dropping-particle":"","parse-names":false,"suffix":""},{"dropping-particle":"","family":"Ye","given":"Chaohui","non-dropping-particle":"","parse-names":false,"suffix":""},{"dropping-particle":"","family":"Huang","given":"He","non-dropping-particle":"","parse-names":false,"suffix":""},{"dropping-particle":"","family":"Nicholson","given":"Jeremy K","non-dropping-particle":"","parse-names":false,"suffix":""},{"dropping-particle":"","family":"Lindon","given":"John C","non-dropping-particle":"","parse-names":false,"suffix":""}],"container-title":"Journal of Magnetic Resonance","id":"ITEM-1","issue":"1","issued":{"date-parts":[["1998"]]},"page":"125-129","title":"Improved Watergate Pulse Sequences for Solvent Suppression in NMR Spectroscopy","type":"article-journal","volume":"132"},"uris":["http://www.mendeley.com/documents/?uuid=b8129579-cb96-378f-afa0-418d52c70b27"]}],"mendeley":{"formattedCitation":"&lt;sup&gt;3&lt;/sup&gt;","plainTextFormattedCitation":"3","previouslyFormattedCitation":"&lt;sup&gt;[3]&lt;/sup&gt;"},"properties":{"noteIndex":0},"schema":"https://github.com/citation-style-language/schema/raw/master/csl-citation.json"}</w:instrText>
      </w:r>
      <w:r w:rsidRPr="00152864">
        <w:rPr>
          <w:rFonts w:ascii="Times New Roman" w:eastAsia="Times New Roman" w:hAnsi="Times New Roman" w:cs="Times New Roman"/>
          <w:lang w:val="en-US" w:eastAsia="es-ES_tradnl"/>
        </w:rPr>
        <w:fldChar w:fldCharType="separate"/>
      </w:r>
      <w:r w:rsidR="00CE5FCD" w:rsidRPr="00CE5FCD">
        <w:rPr>
          <w:rFonts w:ascii="Times New Roman" w:eastAsia="Times New Roman" w:hAnsi="Times New Roman" w:cs="Times New Roman"/>
          <w:noProof/>
          <w:vertAlign w:val="superscript"/>
          <w:lang w:val="en-US" w:eastAsia="es-ES_tradnl"/>
        </w:rPr>
        <w:t>3</w:t>
      </w:r>
      <w:r w:rsidRPr="00152864">
        <w:rPr>
          <w:rFonts w:ascii="Times New Roman" w:eastAsia="Times New Roman" w:hAnsi="Times New Roman" w:cs="Times New Roman"/>
          <w:lang w:val="en-US" w:eastAsia="es-ES_tradnl"/>
        </w:rPr>
        <w:fldChar w:fldCharType="end"/>
      </w:r>
      <w:r w:rsidRPr="00152864">
        <w:rPr>
          <w:rFonts w:ascii="Times New Roman" w:eastAsia="Times New Roman" w:hAnsi="Times New Roman" w:cs="Times New Roman"/>
          <w:lang w:val="en-US" w:eastAsia="es-ES_tradnl"/>
        </w:rPr>
        <w:t xml:space="preserve"> for the suppression of the strong H</w:t>
      </w:r>
      <w:r w:rsidRPr="00152864">
        <w:rPr>
          <w:rFonts w:ascii="Times New Roman" w:eastAsia="Times New Roman" w:hAnsi="Times New Roman" w:cs="Times New Roman"/>
          <w:vertAlign w:val="subscript"/>
          <w:lang w:val="en-US" w:eastAsia="es-ES_tradnl"/>
        </w:rPr>
        <w:t>2</w:t>
      </w:r>
      <w:r w:rsidRPr="00152864">
        <w:rPr>
          <w:rFonts w:ascii="Times New Roman" w:eastAsia="Times New Roman" w:hAnsi="Times New Roman" w:cs="Times New Roman"/>
          <w:lang w:val="en-US" w:eastAsia="es-ES_tradnl"/>
        </w:rPr>
        <w:t>O solvent peak at ~ 4.71 ppm. Each PFG gradient had a rectangular shape and after its application it was followed by stabilization delay 0.4 ms. The pair of bipolar PFG gradients for encoding/decoding diffusion had a total duration (δ) of 3 ms. The diffusion delay (Δ) was set to 300 ms. The diffusion dimension was obtained by linearly varying the strength of the bipolar gradients in 32 steps from 2.5 to 50 G cm</w:t>
      </w:r>
      <w:r w:rsidRPr="00152864">
        <w:rPr>
          <w:rFonts w:ascii="Times New Roman" w:eastAsia="Times New Roman" w:hAnsi="Times New Roman" w:cs="Times New Roman"/>
          <w:vertAlign w:val="superscript"/>
          <w:lang w:val="en-US" w:eastAsia="es-ES_tradnl"/>
        </w:rPr>
        <w:t>-1</w:t>
      </w:r>
      <w:r w:rsidRPr="00152864">
        <w:rPr>
          <w:rFonts w:ascii="Times New Roman" w:eastAsia="Times New Roman" w:hAnsi="Times New Roman" w:cs="Times New Roman"/>
          <w:lang w:val="en-US" w:eastAsia="es-ES_tradnl"/>
        </w:rPr>
        <w:t>. Sixteen scans were measured per each point in the diffusion dimension. The intensity of each peak in the 1D sub-spectrum was fitted to the Stejskal-Tanner equation to determine the diffusion coefficients of the signals</w:t>
      </w:r>
      <w:r w:rsidRPr="00152864">
        <w:rPr>
          <w:rFonts w:ascii="Times New Roman" w:eastAsia="Times New Roman" w:hAnsi="Times New Roman" w:cs="Times New Roman"/>
          <w:lang w:val="en-US" w:eastAsia="es-ES_tradnl"/>
        </w:rPr>
        <w:fldChar w:fldCharType="begin" w:fldLock="1"/>
      </w:r>
      <w:r w:rsidR="00CE5FCD">
        <w:rPr>
          <w:rFonts w:ascii="Times New Roman" w:eastAsia="Times New Roman" w:hAnsi="Times New Roman" w:cs="Times New Roman"/>
          <w:lang w:val="en-US" w:eastAsia="es-ES_tradnl"/>
        </w:rPr>
        <w:instrText>ADDIN CSL_CITATION {"citationItems":[{"id":"ITEM-1","itemData":{"DOI":"10.1002/cmr.a.21269","ISBN":"1546-6086","ISSN":"15466086","PMID":"15342799","abstract":"A thorough review of the q-space technique is presented starting from a discussion of Fick's laws. The work presented here is primarily conceptual, theoretical, and hopefully pedagogical. We offered the notion of molecular concentration to unify Fick's laws and diffusion MRI within a coherent conceptual framework. The fundamental relationship between diffusion MRI and Fick's laws is carefully established. The conceptual and theoretical basis of the q-space technique is investigated from first principles. (c) 2013 Wiley Periodicals, Inc. Concepts Magn Reson Part A 42A: 116-129, 2013.","author":[{"dropping-particle":"","family":"Koay","given":"Cheng Guan","non-dropping-particle":"","parse-names":false,"suffix":""},{"dropping-particle":"","family":"Özarslan","given":"Evren","non-dropping-particle":"","parse-names":false,"suffix":""}],"container-title":"Concepts in Magnetic Resonance Part A: Bridging Education and Research","id":"ITEM-1","issue":"4","issued":{"date-parts":[["2013","7"]]},"page":"116-129","publisher":"Wiley Periodicals, Inc. Concepts Magn Reson Part A","title":"Conceptual foundations of diffusion in magnetic resonance","type":"article-journal","volume":"42"},"uris":["http://www.mendeley.com/documents/?uuid=9fcf5145-c7e2-3eb4-81af-dbb9813fd24b"]}],"mendeley":{"formattedCitation":"&lt;sup&gt;4&lt;/sup&gt;","plainTextFormattedCitation":"4","previouslyFormattedCitation":"&lt;sup&gt;[4]&lt;/sup&gt;"},"properties":{"noteIndex":0},"schema":"https://github.com/citation-style-language/schema/raw/master/csl-citation.json"}</w:instrText>
      </w:r>
      <w:r w:rsidRPr="00152864">
        <w:rPr>
          <w:rFonts w:ascii="Times New Roman" w:eastAsia="Times New Roman" w:hAnsi="Times New Roman" w:cs="Times New Roman"/>
          <w:lang w:val="en-US" w:eastAsia="es-ES_tradnl"/>
        </w:rPr>
        <w:fldChar w:fldCharType="separate"/>
      </w:r>
      <w:r w:rsidR="00CE5FCD" w:rsidRPr="00CE5FCD">
        <w:rPr>
          <w:rFonts w:ascii="Times New Roman" w:eastAsia="Times New Roman" w:hAnsi="Times New Roman" w:cs="Times New Roman"/>
          <w:noProof/>
          <w:vertAlign w:val="superscript"/>
          <w:lang w:val="en-US" w:eastAsia="es-ES_tradnl"/>
        </w:rPr>
        <w:t>4</w:t>
      </w:r>
      <w:r w:rsidRPr="00152864">
        <w:rPr>
          <w:rFonts w:ascii="Times New Roman" w:eastAsia="Times New Roman" w:hAnsi="Times New Roman" w:cs="Times New Roman"/>
          <w:lang w:val="en-US" w:eastAsia="es-ES_tradnl"/>
        </w:rPr>
        <w:fldChar w:fldCharType="end"/>
      </w:r>
      <w:r w:rsidRPr="00152864">
        <w:rPr>
          <w:rFonts w:ascii="Times New Roman" w:eastAsia="Times New Roman" w:hAnsi="Times New Roman" w:cs="Times New Roman"/>
          <w:lang w:val="en-US" w:eastAsia="es-ES_tradnl"/>
        </w:rPr>
        <w:t xml:space="preserve"> by using the analysis module of MestreNova software. </w:t>
      </w:r>
    </w:p>
    <w:p w14:paraId="2D101D1A" w14:textId="4FFC75CC" w:rsidR="00FD6CD9" w:rsidRDefault="00FD6CD9" w:rsidP="00FD6CD9">
      <w:pPr>
        <w:spacing w:line="480" w:lineRule="auto"/>
        <w:contextualSpacing/>
        <w:jc w:val="both"/>
        <w:rPr>
          <w:rFonts w:ascii="Times New Roman" w:eastAsia="Times New Roman" w:hAnsi="Times New Roman" w:cs="Times New Roman"/>
          <w:lang w:val="en-US" w:eastAsia="es-ES_tradnl"/>
        </w:rPr>
      </w:pPr>
      <w:r w:rsidRPr="00152864">
        <w:rPr>
          <w:rFonts w:ascii="Times New Roman" w:eastAsia="Times New Roman" w:hAnsi="Times New Roman" w:cs="Times New Roman"/>
          <w:lang w:val="en-US" w:eastAsia="es-ES_tradnl"/>
        </w:rPr>
        <w:lastRenderedPageBreak/>
        <w:t>A 2D TOCSY spectrum was measured for UroG-PEG</w:t>
      </w:r>
      <w:r w:rsidRPr="00152864">
        <w:rPr>
          <w:rFonts w:ascii="Times New Roman" w:eastAsia="Times New Roman" w:hAnsi="Times New Roman" w:cs="Times New Roman"/>
          <w:vertAlign w:val="subscript"/>
          <w:lang w:val="en-US" w:eastAsia="es-ES_tradnl"/>
        </w:rPr>
        <w:t>12</w:t>
      </w:r>
      <w:r w:rsidRPr="00152864">
        <w:rPr>
          <w:rFonts w:ascii="Times New Roman" w:eastAsia="Times New Roman" w:hAnsi="Times New Roman" w:cs="Times New Roman"/>
          <w:lang w:val="en-US" w:eastAsia="es-ES_tradnl"/>
        </w:rPr>
        <w:t>-C</w:t>
      </w:r>
      <w:r w:rsidRPr="00152864">
        <w:rPr>
          <w:rFonts w:ascii="Times New Roman" w:eastAsia="Times New Roman" w:hAnsi="Times New Roman" w:cs="Times New Roman"/>
          <w:vertAlign w:val="subscript"/>
          <w:lang w:val="en-US" w:eastAsia="es-ES_tradnl"/>
        </w:rPr>
        <w:t>18</w:t>
      </w:r>
      <w:r w:rsidRPr="00152864">
        <w:rPr>
          <w:rFonts w:ascii="Times New Roman" w:eastAsia="Times New Roman" w:hAnsi="Times New Roman" w:cs="Times New Roman"/>
          <w:lang w:val="en-US" w:eastAsia="es-ES_tradnl"/>
        </w:rPr>
        <w:t xml:space="preserve"> (UroGm) and UroG samples with a TOCSY sequence that includes a flipback pulse and watergate scheme for the suppression of the strong water signal</w:t>
      </w:r>
      <w:r w:rsidRPr="00152864">
        <w:rPr>
          <w:rFonts w:ascii="Times New Roman" w:eastAsia="Times New Roman" w:hAnsi="Times New Roman" w:cs="Times New Roman"/>
          <w:lang w:val="en-US" w:eastAsia="es-ES_tradnl"/>
        </w:rPr>
        <w:fldChar w:fldCharType="begin" w:fldLock="1"/>
      </w:r>
      <w:r w:rsidR="00CE5FCD">
        <w:rPr>
          <w:rFonts w:ascii="Times New Roman" w:eastAsia="Times New Roman" w:hAnsi="Times New Roman" w:cs="Times New Roman"/>
          <w:lang w:val="en-US" w:eastAsia="es-ES_tradnl"/>
        </w:rPr>
        <w:instrText>ADDIN CSL_CITATION {"citationItems":[{"id":"ITEM-1","itemData":{"DOI":"10.1006/jmre.1998.1405","ISBN":"1090-7807","ISSN":"10907807","abstract":"Modifications to the WATERGATE method for removing the solvent resonance from 1H NMR spectra are presented. In the conventional WATERGATE, a pulse train with three pairs of symmetric pulses in the form 3α-τ-9α-τ-19α-τ-19α-τ-9α-τ- 3α (designated here W3), where 26α = 180°, is used, while the improved versions use four and five pairs of symmetric pulses (designated here W4 and W5), respectively. The modified methods provide narrower noninversion regions and hence enhance the sensitivities of the peaks close to the water resonance. The inversion and suppression profiles of the pulse trains W3, W4, and W5 are compared theoretically and experimentally and good agreement is obtained. © 1998 Academic Press.","author":[{"dropping-particle":"","family":"Liu","given":"Maili","non-dropping-particle":"","parse-names":false,"suffix":""},{"dropping-particle":"","family":"Mao","given":"Xi An","non-dropping-particle":"","parse-names":false,"suffix":""},{"dropping-particle":"","family":"Ye","given":"Chaohui","non-dropping-particle":"","parse-names":false,"suffix":""},{"dropping-particle":"","family":"Huang","given":"He","non-dropping-particle":"","parse-names":false,"suffix":""},{"dropping-particle":"","family":"Nicholson","given":"Jeremy K","non-dropping-particle":"","parse-names":false,"suffix":""},{"dropping-particle":"","family":"Lindon","given":"John C","non-dropping-particle":"","parse-names":false,"suffix":""}],"container-title":"Journal of Magnetic Resonance","id":"ITEM-1","issue":"1","issued":{"date-parts":[["1998"]]},"page":"125-129","title":"Improved Watergate Pulse Sequences for Solvent Suppression in NMR Spectroscopy","type":"article-journal","volume":"132"},"uris":["http://www.mendeley.com/documents/?uuid=b8129579-cb96-378f-afa0-418d52c70b27"]}],"mendeley":{"formattedCitation":"&lt;sup&gt;3&lt;/sup&gt;","plainTextFormattedCitation":"3","previouslyFormattedCitation":"&lt;sup&gt;[3]&lt;/sup&gt;"},"properties":{"noteIndex":0},"schema":"https://github.com/citation-style-language/schema/raw/master/csl-citation.json"}</w:instrText>
      </w:r>
      <w:r w:rsidRPr="00152864">
        <w:rPr>
          <w:rFonts w:ascii="Times New Roman" w:eastAsia="Times New Roman" w:hAnsi="Times New Roman" w:cs="Times New Roman"/>
          <w:lang w:val="en-US" w:eastAsia="es-ES_tradnl"/>
        </w:rPr>
        <w:fldChar w:fldCharType="separate"/>
      </w:r>
      <w:r w:rsidR="00CE5FCD" w:rsidRPr="00CE5FCD">
        <w:rPr>
          <w:rFonts w:ascii="Times New Roman" w:eastAsia="Times New Roman" w:hAnsi="Times New Roman" w:cs="Times New Roman"/>
          <w:noProof/>
          <w:vertAlign w:val="superscript"/>
          <w:lang w:val="en-US" w:eastAsia="es-ES_tradnl"/>
        </w:rPr>
        <w:t>3</w:t>
      </w:r>
      <w:r w:rsidRPr="00152864">
        <w:rPr>
          <w:rFonts w:ascii="Times New Roman" w:eastAsia="Times New Roman" w:hAnsi="Times New Roman" w:cs="Times New Roman"/>
          <w:lang w:val="en-US" w:eastAsia="es-ES_tradnl"/>
        </w:rPr>
        <w:fldChar w:fldCharType="end"/>
      </w:r>
      <w:r w:rsidRPr="00152864">
        <w:rPr>
          <w:rFonts w:ascii="Times New Roman" w:eastAsia="Times New Roman" w:hAnsi="Times New Roman" w:cs="Times New Roman"/>
          <w:lang w:val="en-US" w:eastAsia="es-ES_tradnl"/>
        </w:rPr>
        <w:t xml:space="preserve">. The TOCSY period was based on a DIPSI-2 scheme and was applied with a field strength of 8.3 kHz during a mixing time of 80 ms. The spectrum was registered with 48 scans per t1 increment and the number of complex points registered were 4096 and 180 for the T2 and T1 dimensions. </w:t>
      </w:r>
    </w:p>
    <w:p w14:paraId="1D561EB9" w14:textId="77777777" w:rsidR="007A234B" w:rsidRDefault="007A234B" w:rsidP="00FD6CD9">
      <w:pPr>
        <w:spacing w:line="480" w:lineRule="auto"/>
        <w:contextualSpacing/>
        <w:jc w:val="both"/>
        <w:rPr>
          <w:rFonts w:ascii="Times New Roman" w:eastAsia="Times New Roman" w:hAnsi="Times New Roman" w:cs="Times New Roman"/>
          <w:b/>
          <w:i/>
          <w:iCs/>
          <w:lang w:val="en-US" w:eastAsia="es-ES_tradnl"/>
        </w:rPr>
      </w:pPr>
    </w:p>
    <w:p w14:paraId="5E39388C" w14:textId="77777777" w:rsidR="00FD6CD9" w:rsidRPr="00152864" w:rsidRDefault="00FD6CD9" w:rsidP="00FD6CD9">
      <w:pPr>
        <w:spacing w:line="480" w:lineRule="auto"/>
        <w:contextualSpacing/>
        <w:jc w:val="both"/>
        <w:rPr>
          <w:rFonts w:ascii="Times New Roman" w:eastAsia="Times New Roman" w:hAnsi="Times New Roman" w:cs="Times New Roman"/>
          <w:b/>
          <w:i/>
          <w:iCs/>
          <w:lang w:val="en-US" w:eastAsia="es-ES_tradnl"/>
        </w:rPr>
      </w:pPr>
      <w:r w:rsidRPr="00152864">
        <w:rPr>
          <w:rFonts w:ascii="Times New Roman" w:eastAsia="Times New Roman" w:hAnsi="Times New Roman" w:cs="Times New Roman"/>
          <w:b/>
          <w:i/>
          <w:iCs/>
          <w:lang w:val="en-US" w:eastAsia="es-ES_tradnl"/>
        </w:rPr>
        <w:t xml:space="preserve">MALDI-TOF </w:t>
      </w:r>
    </w:p>
    <w:p w14:paraId="00E05628" w14:textId="0E9ACCFF" w:rsidR="00FD6CD9" w:rsidRDefault="00FD6CD9" w:rsidP="00FD6CD9">
      <w:pPr>
        <w:spacing w:line="480" w:lineRule="auto"/>
        <w:contextualSpacing/>
        <w:jc w:val="both"/>
        <w:rPr>
          <w:rFonts w:ascii="Times New Roman" w:eastAsia="Times New Roman" w:hAnsi="Times New Roman" w:cs="Times New Roman"/>
          <w:lang w:val="en-US" w:eastAsia="es-ES_tradnl"/>
        </w:rPr>
      </w:pPr>
      <w:r w:rsidRPr="00152864">
        <w:rPr>
          <w:rFonts w:ascii="Times New Roman" w:eastAsia="Times New Roman" w:hAnsi="Times New Roman" w:cs="Times New Roman"/>
          <w:lang w:val="en-US" w:eastAsia="es-ES_tradnl"/>
        </w:rPr>
        <w:t>Mass spectra analyses were carried out in an ULTRAFLEX III MALDI TOF/TOF mass spectrometer (Bruker Daltonics, Germany) equipped with a 200</w:t>
      </w:r>
      <w:r w:rsidR="00C11816">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t>Hz smartbeam laser. Samples were spotted onto a HCCA matrix (α-Cyano-4-hydroxycinnamic acid). Calibration of the mass spectra was performed using a standard peptide mixture. MS spectra were acquired in the reflectron positive ion mode within a mass range from 700 to 2000</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 xml:space="preserve">Da and </w:t>
      </w:r>
      <w:r w:rsidR="007A234B" w:rsidRPr="00152864">
        <w:rPr>
          <w:rFonts w:ascii="Times New Roman" w:eastAsia="Times New Roman" w:hAnsi="Times New Roman" w:cs="Times New Roman"/>
          <w:lang w:val="en-US" w:eastAsia="es-ES_tradnl"/>
        </w:rPr>
        <w:t>25</w:t>
      </w:r>
      <w:r w:rsidR="007A234B">
        <w:rPr>
          <w:rFonts w:ascii="Times New Roman" w:eastAsia="Times New Roman" w:hAnsi="Times New Roman" w:cs="Times New Roman"/>
          <w:lang w:val="en-US" w:eastAsia="es-ES_tradnl"/>
        </w:rPr>
        <w:t> </w:t>
      </w:r>
      <w:r w:rsidR="007A234B" w:rsidRPr="00152864">
        <w:rPr>
          <w:rFonts w:ascii="Times New Roman" w:eastAsia="Times New Roman" w:hAnsi="Times New Roman" w:cs="Times New Roman"/>
          <w:lang w:val="en-US" w:eastAsia="es-ES_tradnl"/>
        </w:rPr>
        <w:t xml:space="preserve">kV settled </w:t>
      </w:r>
      <w:r w:rsidRPr="00152864">
        <w:rPr>
          <w:rFonts w:ascii="Times New Roman" w:eastAsia="Times New Roman" w:hAnsi="Times New Roman" w:cs="Times New Roman"/>
          <w:lang w:val="en-US" w:eastAsia="es-ES_tradnl"/>
        </w:rPr>
        <w:t>voltage</w:t>
      </w:r>
      <w:r w:rsidR="007A234B">
        <w:rPr>
          <w:rFonts w:ascii="Times New Roman" w:eastAsia="Times New Roman" w:hAnsi="Times New Roman" w:cs="Times New Roman"/>
          <w:lang w:val="en-US" w:eastAsia="es-ES_tradnl"/>
        </w:rPr>
        <w:t>.</w:t>
      </w:r>
    </w:p>
    <w:p w14:paraId="7C72FDC3" w14:textId="77777777" w:rsidR="007A234B" w:rsidRDefault="007A234B" w:rsidP="00FD6CD9">
      <w:pPr>
        <w:spacing w:line="480" w:lineRule="auto"/>
        <w:contextualSpacing/>
        <w:jc w:val="both"/>
        <w:rPr>
          <w:rFonts w:ascii="Times New Roman" w:eastAsia="Times New Roman" w:hAnsi="Times New Roman" w:cs="Times New Roman"/>
          <w:b/>
          <w:i/>
          <w:iCs/>
          <w:lang w:val="en-US" w:eastAsia="es-ES_tradnl"/>
        </w:rPr>
      </w:pPr>
    </w:p>
    <w:p w14:paraId="3955E272" w14:textId="77777777" w:rsidR="00FD6CD9" w:rsidRPr="00152864" w:rsidRDefault="00FD6CD9" w:rsidP="00FD6CD9">
      <w:pPr>
        <w:spacing w:line="480" w:lineRule="auto"/>
        <w:contextualSpacing/>
        <w:jc w:val="both"/>
        <w:rPr>
          <w:rFonts w:ascii="Times New Roman" w:eastAsia="Times New Roman" w:hAnsi="Times New Roman" w:cs="Times New Roman"/>
          <w:b/>
          <w:i/>
          <w:iCs/>
          <w:lang w:val="en-US" w:eastAsia="es-ES_tradnl"/>
        </w:rPr>
      </w:pPr>
      <w:r w:rsidRPr="00152864">
        <w:rPr>
          <w:rFonts w:ascii="Times New Roman" w:eastAsia="Times New Roman" w:hAnsi="Times New Roman" w:cs="Times New Roman"/>
          <w:b/>
          <w:i/>
          <w:iCs/>
          <w:lang w:val="en-US" w:eastAsia="es-ES_tradnl"/>
        </w:rPr>
        <w:t xml:space="preserve">HPLC </w:t>
      </w:r>
    </w:p>
    <w:p w14:paraId="302CAEFF" w14:textId="3A3A0175" w:rsidR="0069302B" w:rsidRDefault="00FD6CD9" w:rsidP="00FD6CD9">
      <w:pPr>
        <w:spacing w:line="480" w:lineRule="auto"/>
        <w:contextualSpacing/>
        <w:jc w:val="both"/>
        <w:rPr>
          <w:rFonts w:ascii="Times New Roman" w:eastAsia="Times New Roman" w:hAnsi="Times New Roman" w:cs="Times New Roman"/>
          <w:lang w:val="en-US" w:eastAsia="es-ES_tradnl"/>
        </w:rPr>
      </w:pPr>
      <w:r w:rsidRPr="00152864">
        <w:rPr>
          <w:rFonts w:ascii="Times New Roman" w:eastAsia="Times New Roman" w:hAnsi="Times New Roman" w:cs="Times New Roman"/>
          <w:lang w:val="en-US" w:eastAsia="es-ES_tradnl"/>
        </w:rPr>
        <w:t>HPLC analyses were performed in a HPLC System LaChrom Elite®, VWR-Hitachi, equipped with an autosampler L-2200, pump model L-2130, oven L-2300 and a UV-detector L-2400 settled at 220nm wavelength</w:t>
      </w:r>
      <w:r w:rsidR="00C11816">
        <w:rPr>
          <w:rFonts w:ascii="Times New Roman" w:eastAsia="Times New Roman" w:hAnsi="Times New Roman" w:cs="Times New Roman"/>
          <w:lang w:val="en-US" w:eastAsia="es-ES_tradnl"/>
        </w:rPr>
        <w:t xml:space="preserve"> (</w:t>
      </w:r>
      <w:r w:rsidR="00C11816" w:rsidRPr="00C11816">
        <w:rPr>
          <w:rFonts w:ascii="Times New Roman" w:eastAsia="Times New Roman" w:hAnsi="Times New Roman" w:cs="Times New Roman"/>
          <w:lang w:val="en-US" w:eastAsia="es-ES_tradnl"/>
        </w:rPr>
        <w:t>Hitachi High Technologies America, Inc.</w:t>
      </w:r>
      <w:r w:rsidR="00C11816">
        <w:rPr>
          <w:rFonts w:ascii="Times New Roman" w:eastAsia="Times New Roman" w:hAnsi="Times New Roman" w:cs="Times New Roman"/>
          <w:lang w:val="en-US" w:eastAsia="es-ES_tradnl"/>
        </w:rPr>
        <w:t>, US)</w:t>
      </w:r>
      <w:r w:rsidRPr="00152864">
        <w:rPr>
          <w:rFonts w:ascii="Times New Roman" w:eastAsia="Times New Roman" w:hAnsi="Times New Roman" w:cs="Times New Roman"/>
          <w:lang w:val="en-US" w:eastAsia="es-ES_tradnl"/>
        </w:rPr>
        <w:t xml:space="preserve">. A </w:t>
      </w:r>
      <w:r w:rsidR="00C11816" w:rsidRPr="00152864">
        <w:rPr>
          <w:rFonts w:ascii="Times New Roman" w:eastAsia="Times New Roman" w:hAnsi="Times New Roman" w:cs="Times New Roman"/>
          <w:lang w:val="en-US" w:eastAsia="es-ES_tradnl"/>
        </w:rPr>
        <w:t xml:space="preserve">Kinetex C8 </w:t>
      </w:r>
      <w:r w:rsidRPr="00152864">
        <w:rPr>
          <w:rFonts w:ascii="Times New Roman" w:eastAsia="Times New Roman" w:hAnsi="Times New Roman" w:cs="Times New Roman"/>
          <w:lang w:val="en-US" w:eastAsia="es-ES_tradnl"/>
        </w:rPr>
        <w:t>column ( 5µm, 100Å pore size, 4.6 mm × 150 mm)</w:t>
      </w:r>
      <w:r w:rsidR="00C11816">
        <w:rPr>
          <w:rFonts w:ascii="Times New Roman" w:eastAsia="Times New Roman" w:hAnsi="Times New Roman" w:cs="Times New Roman"/>
          <w:lang w:val="en-US" w:eastAsia="es-ES_tradnl"/>
        </w:rPr>
        <w:t xml:space="preserve"> (Phenomenex </w:t>
      </w:r>
      <w:r w:rsidR="00C11816" w:rsidRPr="00C11816">
        <w:rPr>
          <w:rFonts w:ascii="Times New Roman" w:eastAsia="Times New Roman" w:hAnsi="Times New Roman" w:cs="Times New Roman"/>
          <w:lang w:val="en-US" w:eastAsia="es-ES_tradnl"/>
        </w:rPr>
        <w:t>Inc.</w:t>
      </w:r>
      <w:r w:rsidR="00C11816">
        <w:rPr>
          <w:rFonts w:ascii="Times New Roman" w:eastAsia="Times New Roman" w:hAnsi="Times New Roman" w:cs="Times New Roman"/>
          <w:lang w:val="en-US" w:eastAsia="es-ES_tradnl"/>
        </w:rPr>
        <w:t>, US)</w:t>
      </w:r>
      <w:r w:rsidRPr="00152864">
        <w:rPr>
          <w:rFonts w:ascii="Times New Roman" w:eastAsia="Times New Roman" w:hAnsi="Times New Roman" w:cs="Times New Roman"/>
          <w:lang w:val="en-US" w:eastAsia="es-ES_tradnl"/>
        </w:rPr>
        <w:t xml:space="preserve"> operating at 40</w:t>
      </w:r>
      <w:r w:rsidR="00C11816">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ºC was used</w:t>
      </w:r>
      <w:r w:rsidR="007A234B">
        <w:rPr>
          <w:rFonts w:ascii="Times New Roman" w:eastAsia="Times New Roman" w:hAnsi="Times New Roman" w:cs="Times New Roman"/>
          <w:lang w:val="en-US" w:eastAsia="es-ES_tradnl"/>
        </w:rPr>
        <w:t xml:space="preserve"> for separation</w:t>
      </w:r>
      <w:r w:rsidRPr="00152864">
        <w:rPr>
          <w:rFonts w:ascii="Times New Roman" w:eastAsia="Times New Roman" w:hAnsi="Times New Roman" w:cs="Times New Roman"/>
          <w:lang w:val="en-US" w:eastAsia="es-ES_tradnl"/>
        </w:rPr>
        <w:t xml:space="preserve">. </w:t>
      </w:r>
      <w:r w:rsidR="007A234B">
        <w:rPr>
          <w:rFonts w:ascii="Times New Roman" w:eastAsia="Times New Roman" w:hAnsi="Times New Roman" w:cs="Times New Roman"/>
          <w:lang w:val="en-US" w:eastAsia="es-ES_tradnl"/>
        </w:rPr>
        <w:t>The m</w:t>
      </w:r>
      <w:r w:rsidRPr="00152864">
        <w:rPr>
          <w:rFonts w:ascii="Times New Roman" w:eastAsia="Times New Roman" w:hAnsi="Times New Roman" w:cs="Times New Roman"/>
          <w:lang w:val="en-US" w:eastAsia="es-ES_tradnl"/>
        </w:rPr>
        <w:t>obile phases</w:t>
      </w:r>
      <w:r w:rsidR="007A234B">
        <w:rPr>
          <w:rFonts w:ascii="Times New Roman" w:eastAsia="Times New Roman" w:hAnsi="Times New Roman" w:cs="Times New Roman"/>
          <w:lang w:val="en-US" w:eastAsia="es-ES_tradnl"/>
        </w:rPr>
        <w:t xml:space="preserve"> used</w:t>
      </w:r>
      <w:r w:rsidRPr="00152864">
        <w:rPr>
          <w:rFonts w:ascii="Times New Roman" w:eastAsia="Times New Roman" w:hAnsi="Times New Roman" w:cs="Times New Roman"/>
          <w:lang w:val="en-US" w:eastAsia="es-ES_tradnl"/>
        </w:rPr>
        <w:t xml:space="preserve"> were: Solvent A (water 98%, ACN 2%, 0.1% TFA) and Solvent B (ACN 95%, water 5%, 0.1% TFA). Flow rate was set </w:t>
      </w:r>
      <w:r w:rsidR="007A234B">
        <w:rPr>
          <w:rFonts w:ascii="Times New Roman" w:eastAsia="Times New Roman" w:hAnsi="Times New Roman" w:cs="Times New Roman"/>
          <w:lang w:val="en-US" w:eastAsia="es-ES_tradnl"/>
        </w:rPr>
        <w:t>at</w:t>
      </w:r>
      <w:r w:rsidR="007A234B"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t>0</w:t>
      </w:r>
      <w:r w:rsidR="007A234B">
        <w:rPr>
          <w:rFonts w:ascii="Times New Roman" w:eastAsia="Times New Roman" w:hAnsi="Times New Roman" w:cs="Times New Roman"/>
          <w:lang w:val="en-US" w:eastAsia="es-ES_tradnl"/>
        </w:rPr>
        <w:t>.</w:t>
      </w:r>
      <w:r w:rsidRPr="00152864">
        <w:rPr>
          <w:rFonts w:ascii="Times New Roman" w:eastAsia="Times New Roman" w:hAnsi="Times New Roman" w:cs="Times New Roman"/>
          <w:lang w:val="en-US" w:eastAsia="es-ES_tradnl"/>
        </w:rPr>
        <w:t>6 mL/min.</w:t>
      </w:r>
      <w:r w:rsidR="007A234B">
        <w:rPr>
          <w:rFonts w:ascii="Times New Roman" w:eastAsia="Times New Roman" w:hAnsi="Times New Roman" w:cs="Times New Roman"/>
          <w:lang w:val="en-US" w:eastAsia="es-ES_tradnl"/>
        </w:rPr>
        <w:t xml:space="preserve"> Separation was achieved using the following mobile phase gradient</w:t>
      </w:r>
      <w:r w:rsidRPr="00152864">
        <w:rPr>
          <w:rFonts w:ascii="Times New Roman" w:eastAsia="Times New Roman" w:hAnsi="Times New Roman" w:cs="Times New Roman"/>
          <w:lang w:val="en-US" w:eastAsia="es-ES_tradnl"/>
        </w:rPr>
        <w:t>: t=</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0, 0%</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B; t=1</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 xml:space="preserve">min, </w:t>
      </w:r>
      <w:r w:rsidRPr="00152864">
        <w:rPr>
          <w:rFonts w:ascii="Times New Roman" w:eastAsia="Times New Roman" w:hAnsi="Times New Roman" w:cs="Times New Roman"/>
          <w:lang w:val="en-US" w:eastAsia="es-ES_tradnl"/>
        </w:rPr>
        <w:lastRenderedPageBreak/>
        <w:t>0%</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B; t=</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2min, 10%</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B; t=</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5</w:t>
      </w:r>
      <w:r w:rsidR="007A234B">
        <w:rPr>
          <w:rFonts w:ascii="Times New Roman" w:eastAsia="Times New Roman" w:hAnsi="Times New Roman" w:cs="Times New Roman"/>
          <w:lang w:val="en-US" w:eastAsia="es-ES_tradnl"/>
        </w:rPr>
        <w:t> min</w:t>
      </w:r>
      <w:r w:rsidRPr="00152864">
        <w:rPr>
          <w:rFonts w:ascii="Times New Roman" w:eastAsia="Times New Roman" w:hAnsi="Times New Roman" w:cs="Times New Roman"/>
          <w:lang w:val="en-US" w:eastAsia="es-ES_tradnl"/>
        </w:rPr>
        <w:t>, 23%</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B; t=</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9</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min, 34%</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B; t=</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11</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min, 80%</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B; t=</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12min, 0%</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B and t=</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15</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min, 0%</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 xml:space="preserve">B. </w:t>
      </w:r>
    </w:p>
    <w:p w14:paraId="1B5FF828" w14:textId="77777777" w:rsidR="007A234B" w:rsidRPr="00FD6CD9" w:rsidRDefault="007A234B" w:rsidP="00FD6CD9">
      <w:pPr>
        <w:spacing w:line="480" w:lineRule="auto"/>
        <w:contextualSpacing/>
        <w:jc w:val="both"/>
        <w:rPr>
          <w:rFonts w:ascii="Times New Roman" w:eastAsia="Times New Roman" w:hAnsi="Times New Roman" w:cs="Times New Roman"/>
          <w:lang w:val="en-US" w:eastAsia="es-ES_tradnl"/>
        </w:rPr>
      </w:pPr>
    </w:p>
    <w:p w14:paraId="67ED0D87" w14:textId="77D81937" w:rsidR="0085196C" w:rsidRPr="00FD6CD9" w:rsidRDefault="0085196C" w:rsidP="0085196C">
      <w:pPr>
        <w:spacing w:line="480" w:lineRule="auto"/>
        <w:contextualSpacing/>
        <w:jc w:val="both"/>
        <w:rPr>
          <w:rFonts w:ascii="Times New Roman" w:eastAsia="Times New Roman" w:hAnsi="Times New Roman" w:cs="Times New Roman"/>
          <w:b/>
          <w:i/>
          <w:iCs/>
          <w:lang w:val="en-US" w:eastAsia="es-ES_tradnl"/>
        </w:rPr>
      </w:pPr>
      <w:r w:rsidRPr="00FD6CD9">
        <w:rPr>
          <w:rFonts w:ascii="Times New Roman" w:eastAsia="Times New Roman" w:hAnsi="Times New Roman" w:cs="Times New Roman"/>
          <w:b/>
          <w:i/>
          <w:iCs/>
          <w:lang w:val="en-US" w:eastAsia="es-ES_tradnl"/>
        </w:rPr>
        <w:t>GCC expression in colorectal cancer cells</w:t>
      </w:r>
    </w:p>
    <w:p w14:paraId="0C2CEE7B" w14:textId="24524AFC" w:rsidR="0085196C" w:rsidRDefault="0085196C" w:rsidP="0085196C">
      <w:pPr>
        <w:spacing w:line="480" w:lineRule="auto"/>
        <w:contextualSpacing/>
        <w:jc w:val="both"/>
        <w:rPr>
          <w:rFonts w:ascii="Times New Roman" w:eastAsia="Times New Roman" w:hAnsi="Times New Roman" w:cs="Times New Roman"/>
          <w:lang w:val="en-US" w:eastAsia="es-ES_tradnl"/>
        </w:rPr>
      </w:pPr>
      <w:r w:rsidRPr="00152864">
        <w:rPr>
          <w:rFonts w:ascii="Times New Roman" w:eastAsia="Times New Roman" w:hAnsi="Times New Roman" w:cs="Times New Roman"/>
          <w:lang w:val="en-US" w:eastAsia="es-ES_tradnl"/>
        </w:rPr>
        <w:t>Two colorectal cancer cell lines were evaluated regarding the expression of GCC. HT29 cell line (ATCC</w:t>
      </w:r>
      <w:r w:rsidRPr="00152864">
        <w:rPr>
          <w:rFonts w:ascii="Times New Roman" w:eastAsia="Times New Roman" w:hAnsi="Times New Roman" w:cs="Times New Roman"/>
          <w:vertAlign w:val="superscript"/>
          <w:lang w:val="en-US" w:eastAsia="es-ES_tradnl"/>
        </w:rPr>
        <w:t>®</w:t>
      </w:r>
      <w:r w:rsidRPr="00152864">
        <w:rPr>
          <w:rFonts w:ascii="Times New Roman" w:eastAsia="Times New Roman" w:hAnsi="Times New Roman" w:cs="Times New Roman"/>
          <w:lang w:val="en-US" w:eastAsia="es-ES_tradnl"/>
        </w:rPr>
        <w:t> HTB-38</w:t>
      </w:r>
      <w:r w:rsidRPr="00152864">
        <w:rPr>
          <w:rFonts w:ascii="Times New Roman" w:eastAsia="Times New Roman" w:hAnsi="Times New Roman" w:cs="Times New Roman"/>
          <w:vertAlign w:val="superscript"/>
          <w:lang w:val="en-US" w:eastAsia="es-ES_tradnl"/>
        </w:rPr>
        <w:t>™</w:t>
      </w:r>
      <w:r w:rsidRPr="00152864">
        <w:rPr>
          <w:rFonts w:ascii="Times New Roman" w:eastAsia="Times New Roman" w:hAnsi="Times New Roman" w:cs="Times New Roman"/>
          <w:lang w:val="en-US" w:eastAsia="es-ES_tradnl"/>
        </w:rPr>
        <w:t>) w</w:t>
      </w:r>
      <w:r w:rsidR="00FD6CD9">
        <w:rPr>
          <w:rFonts w:ascii="Times New Roman" w:eastAsia="Times New Roman" w:hAnsi="Times New Roman" w:cs="Times New Roman"/>
          <w:lang w:val="en-US" w:eastAsia="es-ES_tradnl"/>
        </w:rPr>
        <w:t>as</w:t>
      </w:r>
      <w:r w:rsidRPr="00152864">
        <w:rPr>
          <w:rFonts w:ascii="Times New Roman" w:eastAsia="Times New Roman" w:hAnsi="Times New Roman" w:cs="Times New Roman"/>
          <w:lang w:val="en-US" w:eastAsia="es-ES_tradnl"/>
        </w:rPr>
        <w:t xml:space="preserve"> cultured in McCoy 5A medium (Sigma Aldrich, Spain)</w:t>
      </w:r>
      <w:r w:rsidR="007A234B">
        <w:rPr>
          <w:rFonts w:ascii="Times New Roman" w:eastAsia="Times New Roman" w:hAnsi="Times New Roman" w:cs="Times New Roman"/>
          <w:lang w:val="en-US" w:eastAsia="es-ES_tradnl"/>
        </w:rPr>
        <w:t>,</w:t>
      </w:r>
      <w:r w:rsidRPr="00152864">
        <w:rPr>
          <w:rFonts w:ascii="Times New Roman" w:eastAsia="Times New Roman" w:hAnsi="Times New Roman" w:cs="Times New Roman"/>
          <w:lang w:val="en-US" w:eastAsia="es-ES_tradnl"/>
        </w:rPr>
        <w:t xml:space="preserve"> while SW620 cells (ATCC</w:t>
      </w:r>
      <w:r w:rsidRPr="00152864">
        <w:rPr>
          <w:rFonts w:ascii="Times New Roman" w:eastAsia="Times New Roman" w:hAnsi="Times New Roman" w:cs="Times New Roman"/>
          <w:vertAlign w:val="superscript"/>
          <w:lang w:val="en-US" w:eastAsia="es-ES_tradnl"/>
        </w:rPr>
        <w:t>®</w:t>
      </w:r>
      <w:r w:rsidRPr="00152864">
        <w:rPr>
          <w:rFonts w:ascii="Times New Roman" w:eastAsia="Times New Roman" w:hAnsi="Times New Roman" w:cs="Times New Roman"/>
          <w:lang w:val="en-US" w:eastAsia="es-ES_tradnl"/>
        </w:rPr>
        <w:t> CCL-227</w:t>
      </w:r>
      <w:r w:rsidRPr="00152864">
        <w:rPr>
          <w:rFonts w:ascii="Times New Roman" w:eastAsia="Times New Roman" w:hAnsi="Times New Roman" w:cs="Times New Roman"/>
          <w:vertAlign w:val="superscript"/>
          <w:lang w:val="en-US" w:eastAsia="es-ES_tradnl"/>
        </w:rPr>
        <w:t>™</w:t>
      </w:r>
      <w:r w:rsidRPr="00152864">
        <w:rPr>
          <w:rFonts w:ascii="Times New Roman" w:eastAsia="Times New Roman" w:hAnsi="Times New Roman" w:cs="Times New Roman"/>
          <w:lang w:val="en-US" w:eastAsia="es-ES_tradnl"/>
        </w:rPr>
        <w:t xml:space="preserve">) were cultured in Dulbecco’s Modified Eagle’s Medium (DMEM) High glucose (Sigma Aldrich, Spain). Both </w:t>
      </w:r>
      <w:r w:rsidR="007A234B" w:rsidRPr="00152864">
        <w:rPr>
          <w:rFonts w:ascii="Times New Roman" w:eastAsia="Times New Roman" w:hAnsi="Times New Roman" w:cs="Times New Roman"/>
          <w:lang w:val="en-US" w:eastAsia="es-ES_tradnl"/>
        </w:rPr>
        <w:t>medi</w:t>
      </w:r>
      <w:r w:rsidR="007A234B">
        <w:rPr>
          <w:rFonts w:ascii="Times New Roman" w:eastAsia="Times New Roman" w:hAnsi="Times New Roman" w:cs="Times New Roman"/>
          <w:lang w:val="en-US" w:eastAsia="es-ES_tradnl"/>
        </w:rPr>
        <w:t>a</w:t>
      </w:r>
      <w:r w:rsidR="007A234B"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t>were supplemented with 10% (v/v) Fetal Bovine Serum (FBS</w:t>
      </w:r>
      <w:r w:rsidR="007A234B">
        <w:rPr>
          <w:rFonts w:ascii="Times New Roman" w:eastAsia="Times New Roman" w:hAnsi="Times New Roman" w:cs="Times New Roman"/>
          <w:lang w:val="en-US" w:eastAsia="es-ES_tradnl"/>
        </w:rPr>
        <w:t>)</w:t>
      </w:r>
      <w:r w:rsidRPr="00152864">
        <w:rPr>
          <w:rFonts w:ascii="Times New Roman" w:eastAsia="Times New Roman" w:hAnsi="Times New Roman" w:cs="Times New Roman"/>
          <w:lang w:val="en-US" w:eastAsia="es-ES_tradnl"/>
        </w:rPr>
        <w:t xml:space="preserve"> </w:t>
      </w:r>
      <w:r w:rsidR="007A234B">
        <w:rPr>
          <w:rFonts w:ascii="Times New Roman" w:eastAsia="Times New Roman" w:hAnsi="Times New Roman" w:cs="Times New Roman"/>
          <w:lang w:val="en-US" w:eastAsia="es-ES_tradnl"/>
        </w:rPr>
        <w:t>(</w:t>
      </w:r>
      <w:r w:rsidRPr="00152864">
        <w:rPr>
          <w:rFonts w:ascii="Times New Roman" w:eastAsia="Times New Roman" w:hAnsi="Times New Roman" w:cs="Times New Roman"/>
          <w:lang w:val="en-US" w:eastAsia="es-ES_tradnl"/>
        </w:rPr>
        <w:t>Gibco</w:t>
      </w:r>
      <w:r w:rsidRPr="00152864">
        <w:rPr>
          <w:rFonts w:ascii="Times New Roman" w:eastAsia="Times New Roman" w:hAnsi="Times New Roman" w:cs="Times New Roman"/>
          <w:vertAlign w:val="superscript"/>
          <w:lang w:val="en-US" w:eastAsia="es-ES_tradnl"/>
        </w:rPr>
        <w:t>®</w:t>
      </w:r>
      <w:r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iCs/>
          <w:lang w:val="en-US" w:eastAsia="es-ES_tradnl"/>
        </w:rPr>
        <w:t>Life</w:t>
      </w:r>
      <w:r w:rsidR="007A234B">
        <w:rPr>
          <w:rFonts w:ascii="Times New Roman" w:eastAsia="Times New Roman" w:hAnsi="Times New Roman" w:cs="Times New Roman"/>
          <w:iCs/>
          <w:lang w:val="en-US" w:eastAsia="es-ES_tradnl"/>
        </w:rPr>
        <w:t xml:space="preserve"> </w:t>
      </w:r>
      <w:r w:rsidRPr="00152864">
        <w:rPr>
          <w:rFonts w:ascii="Times New Roman" w:eastAsia="Times New Roman" w:hAnsi="Times New Roman" w:cs="Times New Roman"/>
          <w:iCs/>
          <w:lang w:val="en-US" w:eastAsia="es-ES_tradnl"/>
        </w:rPr>
        <w:t>Technologies</w:t>
      </w:r>
      <w:r w:rsidR="007A234B">
        <w:rPr>
          <w:rFonts w:ascii="Times New Roman" w:eastAsia="Times New Roman" w:hAnsi="Times New Roman" w:cs="Times New Roman"/>
          <w:iCs/>
          <w:lang w:val="en-US" w:eastAsia="es-ES_tradnl"/>
        </w:rPr>
        <w:t>, US</w:t>
      </w:r>
      <w:r w:rsidRPr="00152864">
        <w:rPr>
          <w:rFonts w:ascii="Times New Roman" w:eastAsia="Times New Roman" w:hAnsi="Times New Roman" w:cs="Times New Roman"/>
          <w:lang w:val="en-US" w:eastAsia="es-ES_tradnl"/>
        </w:rPr>
        <w:t>) and 1% (v/v) penicillin/streptomycin (Sigma Aldrich, Spain) and cells were maintained at 37ºC in 5% CO</w:t>
      </w:r>
      <w:r w:rsidRPr="00152864">
        <w:rPr>
          <w:rFonts w:ascii="Times New Roman" w:eastAsia="Times New Roman" w:hAnsi="Times New Roman" w:cs="Times New Roman"/>
          <w:vertAlign w:val="subscript"/>
          <w:lang w:val="en-US" w:eastAsia="es-ES_tradnl"/>
        </w:rPr>
        <w:t>2</w:t>
      </w:r>
      <w:r w:rsidRPr="00152864">
        <w:rPr>
          <w:rFonts w:ascii="Times New Roman" w:eastAsia="Times New Roman" w:hAnsi="Times New Roman" w:cs="Times New Roman"/>
          <w:lang w:val="en-US" w:eastAsia="es-ES_tradnl"/>
        </w:rPr>
        <w:t xml:space="preserve"> atmosphere. </w:t>
      </w:r>
      <w:r w:rsidR="007A234B">
        <w:rPr>
          <w:rFonts w:ascii="Times New Roman" w:eastAsia="Times New Roman" w:hAnsi="Times New Roman" w:cs="Times New Roman"/>
          <w:lang w:val="en-US" w:eastAsia="es-ES_tradnl"/>
        </w:rPr>
        <w:t>To analyze</w:t>
      </w:r>
      <w:r w:rsidRPr="00152864">
        <w:rPr>
          <w:rFonts w:ascii="Times New Roman" w:eastAsia="Times New Roman" w:hAnsi="Times New Roman" w:cs="Times New Roman"/>
          <w:lang w:val="en-US" w:eastAsia="es-ES_tradnl"/>
        </w:rPr>
        <w:t xml:space="preserve"> the expression of the GCC receptor, 100.000 to 150.000 cells were seeded in an 8 wells µ-chamber slides (PCL30108, SPL LifeScience</w:t>
      </w:r>
      <w:r w:rsidR="007A234B">
        <w:rPr>
          <w:rFonts w:ascii="Times New Roman" w:eastAsia="Times New Roman" w:hAnsi="Times New Roman" w:cs="Times New Roman"/>
          <w:lang w:val="en-US" w:eastAsia="es-ES_tradnl"/>
        </w:rPr>
        <w:t>, Korea</w:t>
      </w:r>
      <w:r w:rsidRPr="00152864">
        <w:rPr>
          <w:rFonts w:ascii="Times New Roman" w:eastAsia="Times New Roman" w:hAnsi="Times New Roman" w:cs="Times New Roman"/>
          <w:lang w:val="en-US" w:eastAsia="es-ES_tradnl"/>
        </w:rPr>
        <w:t xml:space="preserve">). After 24 h, cells were fixed using paraformaldehyde 4% (PFA 4%) at room temperature for 15 minutes, permeabilized </w:t>
      </w:r>
      <w:r w:rsidR="007A234B">
        <w:rPr>
          <w:rFonts w:ascii="Times New Roman" w:eastAsia="Times New Roman" w:hAnsi="Times New Roman" w:cs="Times New Roman"/>
          <w:lang w:val="en-US" w:eastAsia="es-ES_tradnl"/>
        </w:rPr>
        <w:t>for</w:t>
      </w:r>
      <w:r w:rsidR="007A234B"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t xml:space="preserve">10 minutes with Triton X-100 0.2% and </w:t>
      </w:r>
      <w:r w:rsidR="007A234B" w:rsidRPr="00152864">
        <w:rPr>
          <w:rFonts w:ascii="Times New Roman" w:eastAsia="Times New Roman" w:hAnsi="Times New Roman" w:cs="Times New Roman"/>
          <w:lang w:val="en-US" w:eastAsia="es-ES_tradnl"/>
        </w:rPr>
        <w:t>block</w:t>
      </w:r>
      <w:r w:rsidR="007A234B">
        <w:rPr>
          <w:rFonts w:ascii="Times New Roman" w:eastAsia="Times New Roman" w:hAnsi="Times New Roman" w:cs="Times New Roman"/>
          <w:lang w:val="en-US" w:eastAsia="es-ES_tradnl"/>
        </w:rPr>
        <w:t>ed</w:t>
      </w:r>
      <w:r w:rsidR="007A234B"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t xml:space="preserve">with BSA </w:t>
      </w:r>
      <w:r w:rsidR="00AA54DE">
        <w:rPr>
          <w:rFonts w:ascii="Times New Roman" w:eastAsia="Times New Roman" w:hAnsi="Times New Roman" w:cs="Times New Roman"/>
          <w:lang w:val="en-US" w:eastAsia="es-ES_tradnl"/>
        </w:rPr>
        <w:t>3</w:t>
      </w:r>
      <w:r w:rsidRPr="00152864">
        <w:rPr>
          <w:rFonts w:ascii="Times New Roman" w:eastAsia="Times New Roman" w:hAnsi="Times New Roman" w:cs="Times New Roman"/>
          <w:lang w:val="en-US" w:eastAsia="es-ES_tradnl"/>
        </w:rPr>
        <w:t xml:space="preserve">% in PBS </w:t>
      </w:r>
      <w:r w:rsidR="007A234B">
        <w:rPr>
          <w:rFonts w:ascii="Times New Roman" w:eastAsia="Times New Roman" w:hAnsi="Times New Roman" w:cs="Times New Roman"/>
          <w:lang w:val="en-US" w:eastAsia="es-ES_tradnl"/>
        </w:rPr>
        <w:t>for</w:t>
      </w:r>
      <w:r w:rsidR="007A234B"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t>1</w:t>
      </w:r>
      <w:r w:rsidR="007A234B">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hour. Then, the polyclonal antibody rabbit anti-human GCC</w:t>
      </w:r>
      <w:r w:rsidR="00816146">
        <w:rPr>
          <w:rFonts w:ascii="Times New Roman" w:eastAsia="Times New Roman" w:hAnsi="Times New Roman" w:cs="Times New Roman"/>
          <w:lang w:val="en-US" w:eastAsia="es-ES_tradnl"/>
        </w:rPr>
        <w:t xml:space="preserve"> antibody</w:t>
      </w:r>
      <w:r w:rsidRPr="00152864">
        <w:rPr>
          <w:rFonts w:ascii="Times New Roman" w:eastAsia="Times New Roman" w:hAnsi="Times New Roman" w:cs="Times New Roman"/>
          <w:lang w:val="en-US" w:eastAsia="es-ES_tradnl"/>
        </w:rPr>
        <w:t xml:space="preserve"> (ab213430, Abcam, UK) was incubated for 1</w:t>
      </w:r>
      <w:r w:rsidR="00816146">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hour</w:t>
      </w:r>
      <w:r w:rsidR="00816146">
        <w:rPr>
          <w:rFonts w:ascii="Times New Roman" w:eastAsia="Times New Roman" w:hAnsi="Times New Roman" w:cs="Times New Roman"/>
          <w:lang w:val="en-US" w:eastAsia="es-ES_tradnl"/>
        </w:rPr>
        <w:t xml:space="preserve"> at a </w:t>
      </w:r>
      <w:r w:rsidR="00816146" w:rsidRPr="00152864">
        <w:rPr>
          <w:rFonts w:ascii="Times New Roman" w:eastAsia="Times New Roman" w:hAnsi="Times New Roman" w:cs="Times New Roman"/>
          <w:lang w:val="en-US" w:eastAsia="es-ES_tradnl"/>
        </w:rPr>
        <w:t xml:space="preserve">1:1000 </w:t>
      </w:r>
      <w:r w:rsidR="00816146">
        <w:rPr>
          <w:rFonts w:ascii="Times New Roman" w:eastAsia="Times New Roman" w:hAnsi="Times New Roman" w:cs="Times New Roman"/>
          <w:lang w:val="en-US" w:eastAsia="es-ES_tradnl"/>
        </w:rPr>
        <w:t xml:space="preserve">dilution </w:t>
      </w:r>
      <w:r w:rsidR="00AA54DE">
        <w:rPr>
          <w:rFonts w:ascii="Times New Roman" w:eastAsia="Times New Roman" w:hAnsi="Times New Roman" w:cs="Times New Roman"/>
          <w:lang w:val="en-US" w:eastAsia="es-ES_tradnl"/>
        </w:rPr>
        <w:t>(BSA 2% in PBS)</w:t>
      </w:r>
      <w:r w:rsidRPr="00152864">
        <w:rPr>
          <w:rFonts w:ascii="Times New Roman" w:eastAsia="Times New Roman" w:hAnsi="Times New Roman" w:cs="Times New Roman"/>
          <w:lang w:val="en-US" w:eastAsia="es-ES_tradnl"/>
        </w:rPr>
        <w:t xml:space="preserve">. Secondary antibody Alexa Fluor® 488 polyclonal antibody goat anti-rabbit IgG (ab150077, Abcam, UK) </w:t>
      </w:r>
      <w:r w:rsidR="00816146" w:rsidRPr="00152864">
        <w:rPr>
          <w:rFonts w:ascii="Times New Roman" w:eastAsia="Times New Roman" w:hAnsi="Times New Roman" w:cs="Times New Roman"/>
          <w:lang w:val="en-US" w:eastAsia="es-ES_tradnl"/>
        </w:rPr>
        <w:t>w</w:t>
      </w:r>
      <w:r w:rsidR="00816146">
        <w:rPr>
          <w:rFonts w:ascii="Times New Roman" w:eastAsia="Times New Roman" w:hAnsi="Times New Roman" w:cs="Times New Roman"/>
          <w:lang w:val="en-US" w:eastAsia="es-ES_tradnl"/>
        </w:rPr>
        <w:t>as</w:t>
      </w:r>
      <w:r w:rsidR="00816146"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t>incubated for 1</w:t>
      </w:r>
      <w:r w:rsidR="00816146">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h at room temperature in the dark</w:t>
      </w:r>
      <w:r w:rsidR="00AA54DE">
        <w:rPr>
          <w:rFonts w:ascii="Times New Roman" w:eastAsia="Times New Roman" w:hAnsi="Times New Roman" w:cs="Times New Roman"/>
          <w:lang w:val="en-US" w:eastAsia="es-ES_tradnl"/>
        </w:rPr>
        <w:t xml:space="preserve"> (BSA 2% in PBS)</w:t>
      </w:r>
      <w:r w:rsidRPr="00152864">
        <w:rPr>
          <w:rFonts w:ascii="Times New Roman" w:eastAsia="Times New Roman" w:hAnsi="Times New Roman" w:cs="Times New Roman"/>
          <w:lang w:val="en-US" w:eastAsia="es-ES_tradnl"/>
        </w:rPr>
        <w:t>. Cell nuclei were stained with Hoechst 33342 (</w:t>
      </w:r>
      <w:r w:rsidR="00AA54DE">
        <w:rPr>
          <w:rFonts w:ascii="Times New Roman" w:eastAsia="Times New Roman" w:hAnsi="Times New Roman" w:cs="Times New Roman"/>
          <w:lang w:val="en-US" w:eastAsia="es-ES_tradnl"/>
        </w:rPr>
        <w:t>Invitrogen</w:t>
      </w:r>
      <w:r w:rsidRPr="00C70B00">
        <w:rPr>
          <w:rFonts w:ascii="Times New Roman" w:eastAsia="Times New Roman" w:hAnsi="Times New Roman" w:cs="Times New Roman"/>
          <w:vertAlign w:val="superscript"/>
          <w:lang w:val="en-US" w:eastAsia="es-ES_tradnl"/>
        </w:rPr>
        <w:t>®</w:t>
      </w:r>
      <w:r w:rsidR="00816146">
        <w:rPr>
          <w:rFonts w:ascii="Times New Roman" w:eastAsia="Times New Roman" w:hAnsi="Times New Roman" w:cs="Times New Roman"/>
          <w:lang w:val="en-US" w:eastAsia="es-ES_tradnl"/>
        </w:rPr>
        <w:t>, US</w:t>
      </w:r>
      <w:r w:rsidRPr="00152864">
        <w:rPr>
          <w:rFonts w:ascii="Times New Roman" w:eastAsia="Times New Roman" w:hAnsi="Times New Roman" w:cs="Times New Roman"/>
          <w:lang w:val="en-US" w:eastAsia="es-ES_tradnl"/>
        </w:rPr>
        <w:t>) (1:1000</w:t>
      </w:r>
      <w:r w:rsidR="00AA54DE">
        <w:rPr>
          <w:rFonts w:ascii="Times New Roman" w:eastAsia="Times New Roman" w:hAnsi="Times New Roman" w:cs="Times New Roman"/>
          <w:lang w:val="en-US" w:eastAsia="es-ES_tradnl"/>
        </w:rPr>
        <w:t xml:space="preserve"> </w:t>
      </w:r>
      <w:r w:rsidR="00816146">
        <w:rPr>
          <w:rFonts w:ascii="Times New Roman" w:eastAsia="Times New Roman" w:hAnsi="Times New Roman" w:cs="Times New Roman"/>
          <w:lang w:val="en-US" w:eastAsia="es-ES_tradnl"/>
        </w:rPr>
        <w:t xml:space="preserve">dilution </w:t>
      </w:r>
      <w:r w:rsidR="00AA54DE">
        <w:rPr>
          <w:rFonts w:ascii="Times New Roman" w:eastAsia="Times New Roman" w:hAnsi="Times New Roman" w:cs="Times New Roman"/>
          <w:lang w:val="en-US" w:eastAsia="es-ES_tradnl"/>
        </w:rPr>
        <w:t>in PBS</w:t>
      </w:r>
      <w:r w:rsidRPr="00152864">
        <w:rPr>
          <w:rFonts w:ascii="Times New Roman" w:eastAsia="Times New Roman" w:hAnsi="Times New Roman" w:cs="Times New Roman"/>
          <w:lang w:val="en-US" w:eastAsia="es-ES_tradnl"/>
        </w:rPr>
        <w:t xml:space="preserve">). Finally, cells were </w:t>
      </w:r>
      <w:r w:rsidR="00816146">
        <w:rPr>
          <w:rFonts w:ascii="Times New Roman" w:eastAsia="Times New Roman" w:hAnsi="Times New Roman" w:cs="Times New Roman"/>
          <w:lang w:val="en-US" w:eastAsia="es-ES_tradnl"/>
        </w:rPr>
        <w:t>visualized</w:t>
      </w:r>
      <w:r w:rsidR="00816146" w:rsidRPr="00152864">
        <w:rPr>
          <w:rFonts w:ascii="Times New Roman" w:eastAsia="Times New Roman" w:hAnsi="Times New Roman" w:cs="Times New Roman"/>
          <w:lang w:val="en-US" w:eastAsia="es-ES_tradnl"/>
        </w:rPr>
        <w:t xml:space="preserve"> </w:t>
      </w:r>
      <w:r w:rsidRPr="00152864">
        <w:rPr>
          <w:rFonts w:ascii="Times New Roman" w:eastAsia="Times New Roman" w:hAnsi="Times New Roman" w:cs="Times New Roman"/>
          <w:lang w:val="en-US" w:eastAsia="es-ES_tradnl"/>
        </w:rPr>
        <w:t>under the confocal microscope (Leica SP8, Germany) (</w:t>
      </w:r>
      <w:r w:rsidRPr="00C70B00">
        <w:rPr>
          <w:rFonts w:ascii="Times New Roman" w:eastAsia="Times New Roman" w:hAnsi="Times New Roman" w:cs="Times New Roman"/>
          <w:b/>
          <w:bCs/>
          <w:lang w:val="en-US" w:eastAsia="es-ES_tradnl"/>
        </w:rPr>
        <w:t>Figure S2A</w:t>
      </w:r>
      <w:r w:rsidRPr="00152864">
        <w:rPr>
          <w:rFonts w:ascii="Times New Roman" w:eastAsia="Times New Roman" w:hAnsi="Times New Roman" w:cs="Times New Roman"/>
          <w:lang w:val="en-US" w:eastAsia="es-ES_tradnl"/>
        </w:rPr>
        <w:t xml:space="preserve">). Cells counter-stained </w:t>
      </w:r>
      <w:r w:rsidR="000C3957" w:rsidRPr="00152864">
        <w:rPr>
          <w:rFonts w:ascii="Times New Roman" w:eastAsia="Times New Roman" w:hAnsi="Times New Roman" w:cs="Times New Roman"/>
          <w:lang w:val="en-US" w:eastAsia="es-ES_tradnl"/>
        </w:rPr>
        <w:t xml:space="preserve">only </w:t>
      </w:r>
      <w:r w:rsidRPr="00152864">
        <w:rPr>
          <w:rFonts w:ascii="Times New Roman" w:eastAsia="Times New Roman" w:hAnsi="Times New Roman" w:cs="Times New Roman"/>
          <w:lang w:val="en-US" w:eastAsia="es-ES_tradnl"/>
        </w:rPr>
        <w:t xml:space="preserve">with Hoechst and cells incubated </w:t>
      </w:r>
      <w:r w:rsidR="000C3957">
        <w:rPr>
          <w:rFonts w:ascii="Times New Roman" w:eastAsia="Times New Roman" w:hAnsi="Times New Roman" w:cs="Times New Roman"/>
          <w:lang w:val="en-US" w:eastAsia="es-ES_tradnl"/>
        </w:rPr>
        <w:t xml:space="preserve">only </w:t>
      </w:r>
      <w:r w:rsidRPr="00152864">
        <w:rPr>
          <w:rFonts w:ascii="Times New Roman" w:eastAsia="Times New Roman" w:hAnsi="Times New Roman" w:cs="Times New Roman"/>
          <w:lang w:val="en-US" w:eastAsia="es-ES_tradnl"/>
        </w:rPr>
        <w:t>with the secondary antibody, were respectively used as control and negative staining for green secondary antibody signal. Western blot analysis was also performed to determine the GCC expression levels of both cell lines (</w:t>
      </w:r>
      <w:r w:rsidRPr="00152864">
        <w:rPr>
          <w:rFonts w:ascii="Times New Roman" w:eastAsia="Times New Roman" w:hAnsi="Times New Roman" w:cs="Times New Roman"/>
          <w:b/>
          <w:bCs/>
          <w:lang w:val="en-US" w:eastAsia="es-ES_tradnl"/>
        </w:rPr>
        <w:t>Figure S</w:t>
      </w:r>
      <w:r>
        <w:rPr>
          <w:rFonts w:ascii="Times New Roman" w:eastAsia="Times New Roman" w:hAnsi="Times New Roman" w:cs="Times New Roman"/>
          <w:b/>
          <w:bCs/>
          <w:lang w:val="en-US" w:eastAsia="es-ES_tradnl"/>
        </w:rPr>
        <w:t>3</w:t>
      </w:r>
      <w:r w:rsidRPr="00152864">
        <w:rPr>
          <w:rFonts w:ascii="Times New Roman" w:eastAsia="Times New Roman" w:hAnsi="Times New Roman" w:cs="Times New Roman"/>
          <w:b/>
          <w:bCs/>
          <w:lang w:val="en-US" w:eastAsia="es-ES_tradnl"/>
        </w:rPr>
        <w:t>B</w:t>
      </w:r>
      <w:r w:rsidRPr="00152864">
        <w:rPr>
          <w:rFonts w:ascii="Times New Roman" w:eastAsia="Times New Roman" w:hAnsi="Times New Roman" w:cs="Times New Roman"/>
          <w:lang w:val="en-US" w:eastAsia="es-ES_tradnl"/>
        </w:rPr>
        <w:t>). For that</w:t>
      </w:r>
      <w:r w:rsidR="000C3957">
        <w:rPr>
          <w:rFonts w:ascii="Times New Roman" w:eastAsia="Times New Roman" w:hAnsi="Times New Roman" w:cs="Times New Roman"/>
          <w:lang w:val="en-US" w:eastAsia="es-ES_tradnl"/>
        </w:rPr>
        <w:t xml:space="preserve"> purpose</w:t>
      </w:r>
      <w:r w:rsidR="00FD6CD9">
        <w:rPr>
          <w:rFonts w:ascii="Times New Roman" w:eastAsia="Times New Roman" w:hAnsi="Times New Roman" w:cs="Times New Roman"/>
          <w:lang w:val="en-US" w:eastAsia="es-ES_tradnl"/>
        </w:rPr>
        <w:t>,</w:t>
      </w:r>
      <w:r w:rsidRPr="00152864">
        <w:rPr>
          <w:rFonts w:ascii="Times New Roman" w:eastAsia="Times New Roman" w:hAnsi="Times New Roman" w:cs="Times New Roman"/>
          <w:lang w:val="en-US" w:eastAsia="es-ES_tradnl"/>
        </w:rPr>
        <w:t xml:space="preserve"> 25 μg of extracted proteins (from 1</w:t>
      </w:r>
      <w:r w:rsidR="000C3957">
        <w:rPr>
          <w:rFonts w:ascii="Times New Roman" w:eastAsia="Times New Roman" w:hAnsi="Times New Roman" w:cs="Times New Roman"/>
          <w:lang w:val="en-US" w:eastAsia="es-ES_tradnl"/>
        </w:rPr>
        <w:t> </w:t>
      </w:r>
      <w:r w:rsidRPr="00152864">
        <w:rPr>
          <w:rFonts w:ascii="Times New Roman" w:eastAsia="Times New Roman" w:hAnsi="Times New Roman" w:cs="Times New Roman"/>
          <w:lang w:val="en-US" w:eastAsia="es-ES_tradnl"/>
        </w:rPr>
        <w:t xml:space="preserve">million cells) were loaded and resolved using 10% </w:t>
      </w:r>
      <w:r w:rsidRPr="00152864">
        <w:rPr>
          <w:rFonts w:ascii="Times New Roman" w:eastAsia="Times New Roman" w:hAnsi="Times New Roman" w:cs="Times New Roman"/>
          <w:lang w:val="en-US" w:eastAsia="es-ES_tradnl"/>
        </w:rPr>
        <w:lastRenderedPageBreak/>
        <w:t xml:space="preserve">SDS polyacrylamide gel electrophoresis (SDS-PAGE). Separated proteins were subsequently transferred to a nitrocellulose membrane </w:t>
      </w:r>
      <w:r w:rsidR="000C3957">
        <w:rPr>
          <w:rFonts w:ascii="Times New Roman" w:eastAsia="Times New Roman" w:hAnsi="Times New Roman" w:cs="Times New Roman"/>
          <w:lang w:val="en-US" w:eastAsia="es-ES_tradnl"/>
        </w:rPr>
        <w:t>(</w:t>
      </w:r>
      <w:r w:rsidRPr="00152864">
        <w:rPr>
          <w:rFonts w:ascii="Times New Roman" w:eastAsia="Times New Roman" w:hAnsi="Times New Roman" w:cs="Times New Roman"/>
          <w:lang w:val="en-US" w:eastAsia="es-ES_tradnl"/>
        </w:rPr>
        <w:t>0.45 µm</w:t>
      </w:r>
      <w:r w:rsidR="000C3957">
        <w:rPr>
          <w:rFonts w:ascii="Times New Roman" w:eastAsia="Times New Roman" w:hAnsi="Times New Roman" w:cs="Times New Roman"/>
          <w:lang w:val="en-US" w:eastAsia="es-ES_tradnl"/>
        </w:rPr>
        <w:t>)</w:t>
      </w:r>
      <w:r w:rsidRPr="00152864">
        <w:rPr>
          <w:rFonts w:ascii="Times New Roman" w:eastAsia="Times New Roman" w:hAnsi="Times New Roman" w:cs="Times New Roman"/>
          <w:lang w:val="en-US" w:eastAsia="es-ES_tradnl"/>
        </w:rPr>
        <w:t xml:space="preserve"> (#1620115, </w:t>
      </w:r>
      <w:r w:rsidRPr="00152864">
        <w:rPr>
          <w:rFonts w:ascii="Times New Roman" w:eastAsia="Times New Roman" w:hAnsi="Times New Roman" w:cs="Times New Roman"/>
          <w:i/>
          <w:iCs/>
          <w:lang w:val="en-US" w:eastAsia="es-ES_tradnl"/>
        </w:rPr>
        <w:t>BIO-RAD</w:t>
      </w:r>
      <w:r w:rsidR="000C3957" w:rsidRPr="00C70B00">
        <w:rPr>
          <w:rFonts w:ascii="Times New Roman" w:eastAsia="Times New Roman" w:hAnsi="Times New Roman" w:cs="Times New Roman"/>
          <w:lang w:val="en-US" w:eastAsia="es-ES_tradnl"/>
        </w:rPr>
        <w:t>, US</w:t>
      </w:r>
      <w:r w:rsidRPr="00152864">
        <w:rPr>
          <w:rFonts w:ascii="Times New Roman" w:eastAsia="Times New Roman" w:hAnsi="Times New Roman" w:cs="Times New Roman"/>
          <w:lang w:val="en-US" w:eastAsia="es-ES_tradnl"/>
        </w:rPr>
        <w:t xml:space="preserve">) by electroblotting and probed with the same antibody used for </w:t>
      </w:r>
      <w:r w:rsidR="000C3957">
        <w:rPr>
          <w:rFonts w:ascii="Times New Roman" w:eastAsia="Times New Roman" w:hAnsi="Times New Roman" w:cs="Times New Roman"/>
          <w:lang w:val="en-US" w:eastAsia="es-ES_tradnl"/>
        </w:rPr>
        <w:t xml:space="preserve">the </w:t>
      </w:r>
      <w:r w:rsidRPr="00152864">
        <w:rPr>
          <w:rFonts w:ascii="Times New Roman" w:eastAsia="Times New Roman" w:hAnsi="Times New Roman" w:cs="Times New Roman"/>
          <w:lang w:val="en-US" w:eastAsia="es-ES_tradnl"/>
        </w:rPr>
        <w:t>immunofluorescent assay (rabbit anti-human GCC (ab213430, Abcam, UK)</w:t>
      </w:r>
      <w:r w:rsidR="00AA54DE">
        <w:rPr>
          <w:rFonts w:ascii="Times New Roman" w:eastAsia="Times New Roman" w:hAnsi="Times New Roman" w:cs="Times New Roman"/>
          <w:lang w:val="en-US" w:eastAsia="es-ES_tradnl"/>
        </w:rPr>
        <w:t xml:space="preserve"> </w:t>
      </w:r>
      <w:r w:rsidR="000C3957">
        <w:rPr>
          <w:rFonts w:ascii="Times New Roman" w:eastAsia="Times New Roman" w:hAnsi="Times New Roman" w:cs="Times New Roman"/>
          <w:lang w:val="en-US" w:eastAsia="es-ES_tradnl"/>
        </w:rPr>
        <w:t>(</w:t>
      </w:r>
      <w:r w:rsidR="00AA54DE">
        <w:rPr>
          <w:rFonts w:ascii="Times New Roman" w:eastAsia="Times New Roman" w:hAnsi="Times New Roman" w:cs="Times New Roman"/>
          <w:lang w:val="en-US" w:eastAsia="es-ES_tradnl"/>
        </w:rPr>
        <w:t>1:1000 BSA 5% in PBS</w:t>
      </w:r>
      <w:r w:rsidRPr="00152864">
        <w:rPr>
          <w:rFonts w:ascii="Times New Roman" w:eastAsia="Times New Roman" w:hAnsi="Times New Roman" w:cs="Times New Roman"/>
          <w:lang w:val="en-US" w:eastAsia="es-ES_tradnl"/>
        </w:rPr>
        <w:t xml:space="preserve">). Protein bands were detected by chemiluminescence using </w:t>
      </w:r>
      <w:r w:rsidR="000C3957">
        <w:rPr>
          <w:rFonts w:ascii="Times New Roman" w:eastAsia="Times New Roman" w:hAnsi="Times New Roman" w:cs="Times New Roman"/>
          <w:lang w:val="en-US" w:eastAsia="es-ES_tradnl"/>
        </w:rPr>
        <w:t xml:space="preserve">the detection </w:t>
      </w:r>
      <w:r w:rsidRPr="00152864">
        <w:rPr>
          <w:rFonts w:ascii="Times New Roman" w:eastAsia="Times New Roman" w:hAnsi="Times New Roman" w:cs="Times New Roman"/>
          <w:lang w:val="en-US" w:eastAsia="es-ES_tradnl"/>
        </w:rPr>
        <w:t>kit Pierce ECL (</w:t>
      </w:r>
      <w:r w:rsidR="000C3957" w:rsidRPr="007E5210">
        <w:rPr>
          <w:rFonts w:ascii="Times New Roman" w:eastAsia="Times New Roman" w:hAnsi="Times New Roman" w:cs="Times New Roman"/>
          <w:lang w:val="en-US" w:eastAsia="es-ES_tradnl"/>
        </w:rPr>
        <w:t>Thermo Fisher Scientific, USA</w:t>
      </w:r>
      <w:r w:rsidRPr="00152864">
        <w:rPr>
          <w:rFonts w:ascii="Times New Roman" w:eastAsia="Times New Roman" w:hAnsi="Times New Roman" w:cs="Times New Roman"/>
          <w:lang w:val="en-US" w:eastAsia="es-ES_tradnl"/>
        </w:rPr>
        <w:t>).</w:t>
      </w:r>
    </w:p>
    <w:p w14:paraId="274B9CB7" w14:textId="77777777" w:rsidR="00FD6CD9" w:rsidRDefault="00FD6CD9" w:rsidP="00FD6CD9">
      <w:pPr>
        <w:spacing w:line="480" w:lineRule="auto"/>
        <w:contextualSpacing/>
        <w:jc w:val="both"/>
        <w:rPr>
          <w:rFonts w:ascii="Times New Roman" w:eastAsia="Times New Roman" w:hAnsi="Times New Roman" w:cs="Times New Roman"/>
          <w:lang w:val="en-US" w:eastAsia="es-ES_tradnl"/>
        </w:rPr>
      </w:pPr>
    </w:p>
    <w:p w14:paraId="56006344" w14:textId="23263FDE" w:rsidR="0085196C" w:rsidRPr="00FD6CD9" w:rsidRDefault="00FD6CD9" w:rsidP="00FD6CD9">
      <w:pPr>
        <w:spacing w:line="480" w:lineRule="auto"/>
        <w:contextualSpacing/>
        <w:jc w:val="both"/>
        <w:rPr>
          <w:rFonts w:ascii="Times New Roman" w:eastAsia="Times New Roman" w:hAnsi="Times New Roman" w:cs="Times New Roman"/>
          <w:b/>
          <w:bCs/>
          <w:lang w:val="en-US" w:eastAsia="es-ES_tradnl"/>
        </w:rPr>
      </w:pPr>
      <w:r w:rsidRPr="00FD6CD9">
        <w:rPr>
          <w:rFonts w:ascii="Times New Roman" w:eastAsia="Times New Roman" w:hAnsi="Times New Roman" w:cs="Times New Roman"/>
          <w:b/>
          <w:bCs/>
          <w:lang w:val="en-US" w:eastAsia="es-ES_tradnl"/>
        </w:rPr>
        <w:t>REFERENCES</w:t>
      </w:r>
    </w:p>
    <w:p w14:paraId="3B621868" w14:textId="31EAE56E" w:rsidR="00CE5FCD" w:rsidRPr="00CE5FCD" w:rsidRDefault="00FD6CD9" w:rsidP="00CE5FCD">
      <w:pPr>
        <w:widowControl w:val="0"/>
        <w:autoSpaceDE w:val="0"/>
        <w:autoSpaceDN w:val="0"/>
        <w:adjustRightInd w:val="0"/>
        <w:spacing w:line="480" w:lineRule="auto"/>
        <w:ind w:left="640" w:hanging="640"/>
        <w:jc w:val="both"/>
        <w:rPr>
          <w:rFonts w:ascii="Times New Roman" w:hAnsi="Times New Roman" w:cs="Times New Roman"/>
          <w:noProof/>
          <w:sz w:val="18"/>
          <w:lang w:val="es-ES_tradnl"/>
        </w:rPr>
      </w:pPr>
      <w:r w:rsidRPr="00FD6CD9">
        <w:rPr>
          <w:rFonts w:ascii="Times New Roman" w:hAnsi="Times New Roman" w:cs="Times New Roman"/>
          <w:b/>
          <w:sz w:val="18"/>
          <w:szCs w:val="18"/>
          <w:lang w:val="en-US"/>
        </w:rPr>
        <w:fldChar w:fldCharType="begin" w:fldLock="1"/>
      </w:r>
      <w:r w:rsidRPr="00FD6CD9">
        <w:rPr>
          <w:rFonts w:ascii="Times New Roman" w:hAnsi="Times New Roman" w:cs="Times New Roman"/>
          <w:b/>
          <w:sz w:val="18"/>
          <w:szCs w:val="18"/>
          <w:lang w:val="en-US"/>
        </w:rPr>
        <w:instrText xml:space="preserve">ADDIN Mendeley Bibliography CSL_BIBLIOGRAPHY </w:instrText>
      </w:r>
      <w:r w:rsidRPr="00FD6CD9">
        <w:rPr>
          <w:rFonts w:ascii="Times New Roman" w:hAnsi="Times New Roman" w:cs="Times New Roman"/>
          <w:b/>
          <w:sz w:val="18"/>
          <w:szCs w:val="18"/>
          <w:lang w:val="en-US"/>
        </w:rPr>
        <w:fldChar w:fldCharType="separate"/>
      </w:r>
      <w:r w:rsidR="00CE5FCD" w:rsidRPr="00CE5FCD">
        <w:rPr>
          <w:rFonts w:ascii="Times New Roman" w:hAnsi="Times New Roman" w:cs="Times New Roman"/>
          <w:noProof/>
          <w:sz w:val="18"/>
          <w:lang w:val="es-ES_tradnl"/>
        </w:rPr>
        <w:t xml:space="preserve">(1) </w:t>
      </w:r>
      <w:r w:rsidR="00CE5FCD" w:rsidRPr="00CE5FCD">
        <w:rPr>
          <w:rFonts w:ascii="Times New Roman" w:hAnsi="Times New Roman" w:cs="Times New Roman"/>
          <w:noProof/>
          <w:sz w:val="18"/>
          <w:lang w:val="es-ES_tradnl"/>
        </w:rPr>
        <w:tab/>
        <w:t xml:space="preserve">Smallcombe, S. H.; Patt, S. L.; Keifer, P. A. WET Solvent Suppression and Its Applications to LC NMR and High-Resolution NMR Spectroscopy. </w:t>
      </w:r>
      <w:r w:rsidR="00CE5FCD" w:rsidRPr="00CE5FCD">
        <w:rPr>
          <w:rFonts w:ascii="Times New Roman" w:hAnsi="Times New Roman" w:cs="Times New Roman"/>
          <w:i/>
          <w:iCs/>
          <w:noProof/>
          <w:sz w:val="18"/>
          <w:lang w:val="es-ES_tradnl"/>
        </w:rPr>
        <w:t>Journal of Magnetic Resonance, Series A</w:t>
      </w:r>
      <w:r w:rsidR="00CE5FCD" w:rsidRPr="00CE5FCD">
        <w:rPr>
          <w:rFonts w:ascii="Times New Roman" w:hAnsi="Times New Roman" w:cs="Times New Roman"/>
          <w:noProof/>
          <w:sz w:val="18"/>
          <w:lang w:val="es-ES_tradnl"/>
        </w:rPr>
        <w:t xml:space="preserve"> </w:t>
      </w:r>
      <w:r w:rsidR="00CE5FCD" w:rsidRPr="00CE5FCD">
        <w:rPr>
          <w:rFonts w:ascii="Times New Roman" w:hAnsi="Times New Roman" w:cs="Times New Roman"/>
          <w:b/>
          <w:bCs/>
          <w:noProof/>
          <w:sz w:val="18"/>
          <w:lang w:val="es-ES_tradnl"/>
        </w:rPr>
        <w:t>1995</w:t>
      </w:r>
      <w:r w:rsidR="00CE5FCD" w:rsidRPr="00CE5FCD">
        <w:rPr>
          <w:rFonts w:ascii="Times New Roman" w:hAnsi="Times New Roman" w:cs="Times New Roman"/>
          <w:noProof/>
          <w:sz w:val="18"/>
          <w:lang w:val="es-ES_tradnl"/>
        </w:rPr>
        <w:t xml:space="preserve">, </w:t>
      </w:r>
      <w:r w:rsidR="00CE5FCD" w:rsidRPr="00CE5FCD">
        <w:rPr>
          <w:rFonts w:ascii="Times New Roman" w:hAnsi="Times New Roman" w:cs="Times New Roman"/>
          <w:i/>
          <w:iCs/>
          <w:noProof/>
          <w:sz w:val="18"/>
          <w:lang w:val="es-ES_tradnl"/>
        </w:rPr>
        <w:t>117</w:t>
      </w:r>
      <w:r w:rsidR="00CE5FCD" w:rsidRPr="00CE5FCD">
        <w:rPr>
          <w:rFonts w:ascii="Times New Roman" w:hAnsi="Times New Roman" w:cs="Times New Roman"/>
          <w:noProof/>
          <w:sz w:val="18"/>
          <w:lang w:val="es-ES_tradnl"/>
        </w:rPr>
        <w:t xml:space="preserve"> (2), 295–303.</w:t>
      </w:r>
    </w:p>
    <w:p w14:paraId="3D4F2021" w14:textId="77777777" w:rsidR="00CE5FCD" w:rsidRPr="00CE5FCD" w:rsidRDefault="00CE5FCD" w:rsidP="00CE5FCD">
      <w:pPr>
        <w:widowControl w:val="0"/>
        <w:autoSpaceDE w:val="0"/>
        <w:autoSpaceDN w:val="0"/>
        <w:adjustRightInd w:val="0"/>
        <w:spacing w:line="480" w:lineRule="auto"/>
        <w:ind w:left="640" w:hanging="640"/>
        <w:jc w:val="both"/>
        <w:rPr>
          <w:rFonts w:ascii="Times New Roman" w:hAnsi="Times New Roman" w:cs="Times New Roman"/>
          <w:noProof/>
          <w:sz w:val="18"/>
          <w:lang w:val="es-ES_tradnl"/>
        </w:rPr>
      </w:pPr>
      <w:r w:rsidRPr="00CE5FCD">
        <w:rPr>
          <w:rFonts w:ascii="Times New Roman" w:hAnsi="Times New Roman" w:cs="Times New Roman"/>
          <w:noProof/>
          <w:sz w:val="18"/>
          <w:lang w:val="es-ES_tradnl"/>
        </w:rPr>
        <w:t xml:space="preserve">(2) </w:t>
      </w:r>
      <w:r w:rsidRPr="00CE5FCD">
        <w:rPr>
          <w:rFonts w:ascii="Times New Roman" w:hAnsi="Times New Roman" w:cs="Times New Roman"/>
          <w:noProof/>
          <w:sz w:val="18"/>
          <w:lang w:val="es-ES_tradnl"/>
        </w:rPr>
        <w:tab/>
        <w:t xml:space="preserve">Pelta, M. D.; Morris, G. A.; Stchedroff, M. J.; Hammond, S. J. A One-Shot Sequence for High-Resolution Diffusion-Ordered Spectroscopy. </w:t>
      </w:r>
      <w:r w:rsidRPr="00CE5FCD">
        <w:rPr>
          <w:rFonts w:ascii="Times New Roman" w:hAnsi="Times New Roman" w:cs="Times New Roman"/>
          <w:i/>
          <w:iCs/>
          <w:noProof/>
          <w:sz w:val="18"/>
          <w:lang w:val="es-ES_tradnl"/>
        </w:rPr>
        <w:t>Magnetic Resonance in Chemistry</w:t>
      </w:r>
      <w:r w:rsidRPr="00CE5FCD">
        <w:rPr>
          <w:rFonts w:ascii="Times New Roman" w:hAnsi="Times New Roman" w:cs="Times New Roman"/>
          <w:noProof/>
          <w:sz w:val="18"/>
          <w:lang w:val="es-ES_tradnl"/>
        </w:rPr>
        <w:t xml:space="preserve"> </w:t>
      </w:r>
      <w:r w:rsidRPr="00CE5FCD">
        <w:rPr>
          <w:rFonts w:ascii="Times New Roman" w:hAnsi="Times New Roman" w:cs="Times New Roman"/>
          <w:b/>
          <w:bCs/>
          <w:noProof/>
          <w:sz w:val="18"/>
          <w:lang w:val="es-ES_tradnl"/>
        </w:rPr>
        <w:t>2002</w:t>
      </w:r>
      <w:r w:rsidRPr="00CE5FCD">
        <w:rPr>
          <w:rFonts w:ascii="Times New Roman" w:hAnsi="Times New Roman" w:cs="Times New Roman"/>
          <w:noProof/>
          <w:sz w:val="18"/>
          <w:lang w:val="es-ES_tradnl"/>
        </w:rPr>
        <w:t xml:space="preserve">, </w:t>
      </w:r>
      <w:r w:rsidRPr="00CE5FCD">
        <w:rPr>
          <w:rFonts w:ascii="Times New Roman" w:hAnsi="Times New Roman" w:cs="Times New Roman"/>
          <w:i/>
          <w:iCs/>
          <w:noProof/>
          <w:sz w:val="18"/>
          <w:lang w:val="es-ES_tradnl"/>
        </w:rPr>
        <w:t>40</w:t>
      </w:r>
      <w:r w:rsidRPr="00CE5FCD">
        <w:rPr>
          <w:rFonts w:ascii="Times New Roman" w:hAnsi="Times New Roman" w:cs="Times New Roman"/>
          <w:noProof/>
          <w:sz w:val="18"/>
          <w:lang w:val="es-ES_tradnl"/>
        </w:rPr>
        <w:t xml:space="preserve"> (SPEC. ISS.), 147–152.</w:t>
      </w:r>
    </w:p>
    <w:p w14:paraId="1F905D5E" w14:textId="77777777" w:rsidR="00CE5FCD" w:rsidRPr="00CE5FCD" w:rsidRDefault="00CE5FCD" w:rsidP="00CE5FCD">
      <w:pPr>
        <w:widowControl w:val="0"/>
        <w:autoSpaceDE w:val="0"/>
        <w:autoSpaceDN w:val="0"/>
        <w:adjustRightInd w:val="0"/>
        <w:spacing w:line="480" w:lineRule="auto"/>
        <w:ind w:left="640" w:hanging="640"/>
        <w:jc w:val="both"/>
        <w:rPr>
          <w:rFonts w:ascii="Times New Roman" w:hAnsi="Times New Roman" w:cs="Times New Roman"/>
          <w:noProof/>
          <w:sz w:val="18"/>
          <w:lang w:val="es-ES_tradnl"/>
        </w:rPr>
      </w:pPr>
      <w:r w:rsidRPr="00CE5FCD">
        <w:rPr>
          <w:rFonts w:ascii="Times New Roman" w:hAnsi="Times New Roman" w:cs="Times New Roman"/>
          <w:noProof/>
          <w:sz w:val="18"/>
          <w:lang w:val="es-ES_tradnl"/>
        </w:rPr>
        <w:t xml:space="preserve">(3) </w:t>
      </w:r>
      <w:r w:rsidRPr="00CE5FCD">
        <w:rPr>
          <w:rFonts w:ascii="Times New Roman" w:hAnsi="Times New Roman" w:cs="Times New Roman"/>
          <w:noProof/>
          <w:sz w:val="18"/>
          <w:lang w:val="es-ES_tradnl"/>
        </w:rPr>
        <w:tab/>
        <w:t xml:space="preserve">Liu, M.; Mao, X. A.; Ye, C.; Huang, H.; Nicholson, J. K.; Lindon, J. C. Improved Watergate Pulse Sequences for Solvent Suppression in NMR Spectroscopy. </w:t>
      </w:r>
      <w:r w:rsidRPr="00CE5FCD">
        <w:rPr>
          <w:rFonts w:ascii="Times New Roman" w:hAnsi="Times New Roman" w:cs="Times New Roman"/>
          <w:i/>
          <w:iCs/>
          <w:noProof/>
          <w:sz w:val="18"/>
          <w:lang w:val="es-ES_tradnl"/>
        </w:rPr>
        <w:t>Journal of Magnetic Resonance</w:t>
      </w:r>
      <w:r w:rsidRPr="00CE5FCD">
        <w:rPr>
          <w:rFonts w:ascii="Times New Roman" w:hAnsi="Times New Roman" w:cs="Times New Roman"/>
          <w:noProof/>
          <w:sz w:val="18"/>
          <w:lang w:val="es-ES_tradnl"/>
        </w:rPr>
        <w:t xml:space="preserve"> </w:t>
      </w:r>
      <w:r w:rsidRPr="00CE5FCD">
        <w:rPr>
          <w:rFonts w:ascii="Times New Roman" w:hAnsi="Times New Roman" w:cs="Times New Roman"/>
          <w:b/>
          <w:bCs/>
          <w:noProof/>
          <w:sz w:val="18"/>
          <w:lang w:val="es-ES_tradnl"/>
        </w:rPr>
        <w:t>1998</w:t>
      </w:r>
      <w:r w:rsidRPr="00CE5FCD">
        <w:rPr>
          <w:rFonts w:ascii="Times New Roman" w:hAnsi="Times New Roman" w:cs="Times New Roman"/>
          <w:noProof/>
          <w:sz w:val="18"/>
          <w:lang w:val="es-ES_tradnl"/>
        </w:rPr>
        <w:t xml:space="preserve">, </w:t>
      </w:r>
      <w:r w:rsidRPr="00CE5FCD">
        <w:rPr>
          <w:rFonts w:ascii="Times New Roman" w:hAnsi="Times New Roman" w:cs="Times New Roman"/>
          <w:i/>
          <w:iCs/>
          <w:noProof/>
          <w:sz w:val="18"/>
          <w:lang w:val="es-ES_tradnl"/>
        </w:rPr>
        <w:t>132</w:t>
      </w:r>
      <w:r w:rsidRPr="00CE5FCD">
        <w:rPr>
          <w:rFonts w:ascii="Times New Roman" w:hAnsi="Times New Roman" w:cs="Times New Roman"/>
          <w:noProof/>
          <w:sz w:val="18"/>
          <w:lang w:val="es-ES_tradnl"/>
        </w:rPr>
        <w:t xml:space="preserve"> (1), 125–129.</w:t>
      </w:r>
    </w:p>
    <w:p w14:paraId="005AAEA7" w14:textId="77777777" w:rsidR="00CE5FCD" w:rsidRPr="00CE5FCD" w:rsidRDefault="00CE5FCD" w:rsidP="00CE5FCD">
      <w:pPr>
        <w:widowControl w:val="0"/>
        <w:autoSpaceDE w:val="0"/>
        <w:autoSpaceDN w:val="0"/>
        <w:adjustRightInd w:val="0"/>
        <w:spacing w:line="480" w:lineRule="auto"/>
        <w:ind w:left="640" w:hanging="640"/>
        <w:jc w:val="both"/>
        <w:rPr>
          <w:rFonts w:ascii="Times New Roman" w:hAnsi="Times New Roman" w:cs="Times New Roman"/>
          <w:noProof/>
          <w:sz w:val="18"/>
        </w:rPr>
      </w:pPr>
      <w:r w:rsidRPr="00CE5FCD">
        <w:rPr>
          <w:rFonts w:ascii="Times New Roman" w:hAnsi="Times New Roman" w:cs="Times New Roman"/>
          <w:noProof/>
          <w:sz w:val="18"/>
          <w:lang w:val="es-ES_tradnl"/>
        </w:rPr>
        <w:t xml:space="preserve">(4) </w:t>
      </w:r>
      <w:r w:rsidRPr="00CE5FCD">
        <w:rPr>
          <w:rFonts w:ascii="Times New Roman" w:hAnsi="Times New Roman" w:cs="Times New Roman"/>
          <w:noProof/>
          <w:sz w:val="18"/>
          <w:lang w:val="es-ES_tradnl"/>
        </w:rPr>
        <w:tab/>
        <w:t xml:space="preserve">Koay, C. G.; Özarslan, E. Conceptual Foundations of Diffusion in Magnetic Resonance. </w:t>
      </w:r>
      <w:r w:rsidRPr="00CE5FCD">
        <w:rPr>
          <w:rFonts w:ascii="Times New Roman" w:hAnsi="Times New Roman" w:cs="Times New Roman"/>
          <w:i/>
          <w:iCs/>
          <w:noProof/>
          <w:sz w:val="18"/>
          <w:lang w:val="es-ES_tradnl"/>
        </w:rPr>
        <w:t>Concepts in Magnetic Resonance Part A: Bridging Education and Research</w:t>
      </w:r>
      <w:r w:rsidRPr="00CE5FCD">
        <w:rPr>
          <w:rFonts w:ascii="Times New Roman" w:hAnsi="Times New Roman" w:cs="Times New Roman"/>
          <w:noProof/>
          <w:sz w:val="18"/>
          <w:lang w:val="es-ES_tradnl"/>
        </w:rPr>
        <w:t xml:space="preserve"> </w:t>
      </w:r>
      <w:r w:rsidRPr="00CE5FCD">
        <w:rPr>
          <w:rFonts w:ascii="Times New Roman" w:hAnsi="Times New Roman" w:cs="Times New Roman"/>
          <w:b/>
          <w:bCs/>
          <w:noProof/>
          <w:sz w:val="18"/>
          <w:lang w:val="es-ES_tradnl"/>
        </w:rPr>
        <w:t>2013</w:t>
      </w:r>
      <w:r w:rsidRPr="00CE5FCD">
        <w:rPr>
          <w:rFonts w:ascii="Times New Roman" w:hAnsi="Times New Roman" w:cs="Times New Roman"/>
          <w:noProof/>
          <w:sz w:val="18"/>
          <w:lang w:val="es-ES_tradnl"/>
        </w:rPr>
        <w:t xml:space="preserve">, </w:t>
      </w:r>
      <w:r w:rsidRPr="00CE5FCD">
        <w:rPr>
          <w:rFonts w:ascii="Times New Roman" w:hAnsi="Times New Roman" w:cs="Times New Roman"/>
          <w:i/>
          <w:iCs/>
          <w:noProof/>
          <w:sz w:val="18"/>
          <w:lang w:val="es-ES_tradnl"/>
        </w:rPr>
        <w:t>42</w:t>
      </w:r>
      <w:r w:rsidRPr="00CE5FCD">
        <w:rPr>
          <w:rFonts w:ascii="Times New Roman" w:hAnsi="Times New Roman" w:cs="Times New Roman"/>
          <w:noProof/>
          <w:sz w:val="18"/>
          <w:lang w:val="es-ES_tradnl"/>
        </w:rPr>
        <w:t xml:space="preserve"> (4), 116–129.</w:t>
      </w:r>
    </w:p>
    <w:p w14:paraId="623CB7F5" w14:textId="233FEDA0" w:rsidR="00571892" w:rsidRPr="00152864" w:rsidRDefault="00FD6CD9" w:rsidP="00CE5FCD">
      <w:pPr>
        <w:widowControl w:val="0"/>
        <w:autoSpaceDE w:val="0"/>
        <w:autoSpaceDN w:val="0"/>
        <w:adjustRightInd w:val="0"/>
        <w:spacing w:line="480" w:lineRule="auto"/>
        <w:ind w:left="640" w:hanging="640"/>
        <w:jc w:val="both"/>
        <w:rPr>
          <w:rFonts w:ascii="Times New Roman" w:hAnsi="Times New Roman" w:cs="Times New Roman"/>
          <w:b/>
          <w:lang w:val="en-US"/>
        </w:rPr>
      </w:pPr>
      <w:r w:rsidRPr="00FD6CD9">
        <w:rPr>
          <w:rFonts w:ascii="Times New Roman" w:hAnsi="Times New Roman" w:cs="Times New Roman"/>
          <w:b/>
          <w:sz w:val="18"/>
          <w:szCs w:val="18"/>
          <w:lang w:val="en-US"/>
        </w:rPr>
        <w:fldChar w:fldCharType="end"/>
      </w:r>
    </w:p>
    <w:p w14:paraId="675289A5" w14:textId="77777777" w:rsidR="0085196C" w:rsidRDefault="0085196C">
      <w:pPr>
        <w:rPr>
          <w:rFonts w:ascii="Times New Roman" w:hAnsi="Times New Roman" w:cs="Times New Roman"/>
          <w:b/>
          <w:lang w:val="en-US"/>
        </w:rPr>
      </w:pPr>
      <w:r>
        <w:rPr>
          <w:rFonts w:ascii="Times New Roman" w:hAnsi="Times New Roman" w:cs="Times New Roman"/>
          <w:b/>
          <w:lang w:val="en-US"/>
        </w:rPr>
        <w:br w:type="page"/>
      </w:r>
    </w:p>
    <w:p w14:paraId="4E6A2073" w14:textId="65E0420B" w:rsidR="00571892" w:rsidRPr="00152864" w:rsidRDefault="00571892" w:rsidP="00571892">
      <w:pPr>
        <w:widowControl w:val="0"/>
        <w:spacing w:line="480" w:lineRule="auto"/>
        <w:ind w:left="640" w:hanging="640"/>
        <w:jc w:val="both"/>
        <w:rPr>
          <w:rFonts w:ascii="Times New Roman" w:hAnsi="Times New Roman" w:cs="Times New Roman"/>
          <w:b/>
          <w:lang w:val="en-US"/>
        </w:rPr>
      </w:pPr>
      <w:r w:rsidRPr="00152864">
        <w:rPr>
          <w:rFonts w:ascii="Times New Roman" w:hAnsi="Times New Roman" w:cs="Times New Roman"/>
          <w:b/>
          <w:lang w:val="en-US"/>
        </w:rPr>
        <w:lastRenderedPageBreak/>
        <w:t xml:space="preserve">FIGURES </w:t>
      </w:r>
    </w:p>
    <w:p w14:paraId="586BAB93" w14:textId="77777777" w:rsidR="00571892" w:rsidRPr="00152864" w:rsidRDefault="00571892" w:rsidP="00571892">
      <w:pPr>
        <w:widowControl w:val="0"/>
        <w:ind w:left="640" w:hanging="640"/>
        <w:jc w:val="both"/>
        <w:rPr>
          <w:rFonts w:ascii="Times New Roman" w:hAnsi="Times New Roman" w:cs="Times New Roman"/>
          <w:b/>
          <w:lang w:val="en-US"/>
        </w:rPr>
      </w:pPr>
      <w:r w:rsidRPr="00152864">
        <w:rPr>
          <w:rFonts w:ascii="Times New Roman" w:hAnsi="Times New Roman" w:cs="Times New Roman"/>
          <w:b/>
          <w:lang w:val="en-US"/>
        </w:rPr>
        <w:t>A)</w:t>
      </w:r>
    </w:p>
    <w:p w14:paraId="35A21167" w14:textId="77777777" w:rsidR="00571892" w:rsidRPr="00152864" w:rsidRDefault="00571892" w:rsidP="00571892">
      <w:pPr>
        <w:widowControl w:val="0"/>
        <w:jc w:val="center"/>
        <w:rPr>
          <w:rFonts w:ascii="Times New Roman" w:hAnsi="Times New Roman" w:cs="Times New Roman"/>
          <w:lang w:val="en-US"/>
        </w:rPr>
      </w:pPr>
      <w:r w:rsidRPr="00152864">
        <w:rPr>
          <w:rFonts w:ascii="Times New Roman" w:hAnsi="Times New Roman" w:cs="Times New Roman"/>
          <w:noProof/>
          <w:lang w:val="en-US"/>
        </w:rPr>
        <w:drawing>
          <wp:inline distT="0" distB="0" distL="0" distR="0" wp14:anchorId="0FFE0438" wp14:editId="1EF494BD">
            <wp:extent cx="5759428" cy="3259248"/>
            <wp:effectExtent l="0" t="0" r="0" b="508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5942" cy="3262934"/>
                    </a:xfrm>
                    <a:prstGeom prst="rect">
                      <a:avLst/>
                    </a:prstGeom>
                    <a:noFill/>
                    <a:ln>
                      <a:noFill/>
                    </a:ln>
                  </pic:spPr>
                </pic:pic>
              </a:graphicData>
            </a:graphic>
          </wp:inline>
        </w:drawing>
      </w:r>
    </w:p>
    <w:p w14:paraId="25825E95" w14:textId="77777777" w:rsidR="00571892" w:rsidRPr="00152864" w:rsidRDefault="00571892" w:rsidP="00571892">
      <w:pPr>
        <w:widowControl w:val="0"/>
        <w:rPr>
          <w:rFonts w:ascii="Times New Roman" w:hAnsi="Times New Roman" w:cs="Times New Roman"/>
          <w:b/>
          <w:lang w:val="en-US"/>
        </w:rPr>
      </w:pPr>
      <w:r w:rsidRPr="00152864">
        <w:rPr>
          <w:rFonts w:ascii="Times New Roman" w:hAnsi="Times New Roman" w:cs="Times New Roman"/>
          <w:b/>
          <w:lang w:val="en-US"/>
        </w:rPr>
        <w:t>B)</w:t>
      </w:r>
    </w:p>
    <w:p w14:paraId="15733C85" w14:textId="77777777" w:rsidR="00571892" w:rsidRPr="00152864" w:rsidRDefault="00571892" w:rsidP="00571892">
      <w:pPr>
        <w:widowControl w:val="0"/>
        <w:rPr>
          <w:rFonts w:ascii="Times New Roman" w:hAnsi="Times New Roman" w:cs="Times New Roman"/>
          <w:lang w:val="en-US"/>
        </w:rPr>
      </w:pPr>
      <w:r w:rsidRPr="00152864">
        <w:rPr>
          <w:rFonts w:ascii="Times New Roman" w:hAnsi="Times New Roman" w:cs="Times New Roman"/>
          <w:bCs/>
          <w:noProof/>
          <w:lang w:val="en-US"/>
        </w:rPr>
        <w:drawing>
          <wp:inline distT="0" distB="0" distL="0" distR="0" wp14:anchorId="27FAD993" wp14:editId="5D7997BE">
            <wp:extent cx="5685577" cy="3465985"/>
            <wp:effectExtent l="0" t="0" r="4445" b="127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02743" cy="3476450"/>
                    </a:xfrm>
                    <a:prstGeom prst="rect">
                      <a:avLst/>
                    </a:prstGeom>
                    <a:noFill/>
                    <a:ln>
                      <a:noFill/>
                    </a:ln>
                  </pic:spPr>
                </pic:pic>
              </a:graphicData>
            </a:graphic>
          </wp:inline>
        </w:drawing>
      </w:r>
    </w:p>
    <w:p w14:paraId="00E56B40" w14:textId="77777777" w:rsidR="00571892" w:rsidRPr="00152864" w:rsidRDefault="00571892" w:rsidP="00571892">
      <w:pPr>
        <w:widowControl w:val="0"/>
        <w:spacing w:line="360" w:lineRule="auto"/>
        <w:jc w:val="both"/>
        <w:rPr>
          <w:rFonts w:ascii="Times New Roman" w:hAnsi="Times New Roman" w:cs="Times New Roman"/>
          <w:b/>
          <w:bCs/>
          <w:sz w:val="20"/>
          <w:lang w:val="en-US"/>
        </w:rPr>
      </w:pPr>
    </w:p>
    <w:p w14:paraId="7C501AD0" w14:textId="0413799F" w:rsidR="00571892" w:rsidRPr="00152864" w:rsidRDefault="00571892" w:rsidP="00571892">
      <w:pPr>
        <w:widowControl w:val="0"/>
        <w:spacing w:line="360" w:lineRule="auto"/>
        <w:jc w:val="both"/>
        <w:rPr>
          <w:rFonts w:ascii="Times New Roman" w:hAnsi="Times New Roman" w:cs="Times New Roman"/>
          <w:sz w:val="20"/>
          <w:lang w:val="en-US"/>
        </w:rPr>
      </w:pPr>
      <w:r w:rsidRPr="00152864">
        <w:rPr>
          <w:rFonts w:ascii="Times New Roman" w:hAnsi="Times New Roman" w:cs="Times New Roman"/>
          <w:b/>
          <w:bCs/>
          <w:sz w:val="20"/>
          <w:lang w:val="en-US"/>
        </w:rPr>
        <w:t>Figure S1</w:t>
      </w:r>
      <w:r w:rsidRPr="00152864">
        <w:rPr>
          <w:rFonts w:ascii="Times New Roman" w:hAnsi="Times New Roman" w:cs="Times New Roman"/>
          <w:sz w:val="20"/>
          <w:lang w:val="en-US"/>
        </w:rPr>
        <w:t>.</w:t>
      </w:r>
      <w:r w:rsidRPr="00152864">
        <w:rPr>
          <w:rFonts w:ascii="Times New Roman" w:hAnsi="Times New Roman" w:cs="Times New Roman"/>
          <w:b/>
          <w:bCs/>
          <w:sz w:val="20"/>
          <w:lang w:val="en-US"/>
        </w:rPr>
        <w:t>(A)</w:t>
      </w:r>
      <w:r w:rsidRPr="00152864">
        <w:rPr>
          <w:rFonts w:ascii="Times New Roman" w:hAnsi="Times New Roman" w:cs="Times New Roman"/>
          <w:sz w:val="20"/>
          <w:lang w:val="en-US"/>
        </w:rPr>
        <w:t xml:space="preserve"> </w:t>
      </w:r>
      <w:r w:rsidRPr="00152864">
        <w:rPr>
          <w:rFonts w:ascii="Times New Roman" w:hAnsi="Times New Roman" w:cs="Times New Roman"/>
          <w:sz w:val="20"/>
          <w:vertAlign w:val="superscript"/>
          <w:lang w:val="en-US"/>
        </w:rPr>
        <w:t>1</w:t>
      </w:r>
      <w:r w:rsidRPr="00152864">
        <w:rPr>
          <w:rFonts w:ascii="Times New Roman" w:hAnsi="Times New Roman" w:cs="Times New Roman"/>
          <w:sz w:val="20"/>
          <w:lang w:val="en-US"/>
        </w:rPr>
        <w:t>H-NMR analysis of the reagents and product</w:t>
      </w:r>
      <w:r w:rsidR="000C3957">
        <w:rPr>
          <w:rFonts w:ascii="Times New Roman" w:hAnsi="Times New Roman" w:cs="Times New Roman"/>
          <w:sz w:val="20"/>
          <w:lang w:val="en-US"/>
        </w:rPr>
        <w:t xml:space="preserve"> of the chemical conjucgation</w:t>
      </w:r>
      <w:r w:rsidRPr="00152864">
        <w:rPr>
          <w:rFonts w:ascii="Times New Roman" w:hAnsi="Times New Roman" w:cs="Times New Roman"/>
          <w:sz w:val="20"/>
          <w:lang w:val="en-US"/>
        </w:rPr>
        <w:t xml:space="preserve">. </w:t>
      </w:r>
      <w:r w:rsidRPr="00152864">
        <w:rPr>
          <w:rFonts w:ascii="Times New Roman" w:hAnsi="Times New Roman" w:cs="Times New Roman"/>
          <w:b/>
          <w:bCs/>
          <w:sz w:val="20"/>
          <w:lang w:val="en-US"/>
        </w:rPr>
        <w:t>(B)</w:t>
      </w:r>
      <w:r w:rsidRPr="00152864">
        <w:rPr>
          <w:rFonts w:ascii="Times New Roman" w:hAnsi="Times New Roman" w:cs="Times New Roman"/>
          <w:sz w:val="20"/>
          <w:lang w:val="en-US"/>
        </w:rPr>
        <w:t xml:space="preserve"> TOCSY analysis of the amide region.</w:t>
      </w:r>
    </w:p>
    <w:p w14:paraId="28218FFB" w14:textId="77777777" w:rsidR="00571892" w:rsidRPr="00152864" w:rsidRDefault="00571892" w:rsidP="00571892">
      <w:pPr>
        <w:spacing w:line="360" w:lineRule="auto"/>
        <w:jc w:val="center"/>
        <w:rPr>
          <w:rFonts w:ascii="Times New Roman" w:hAnsi="Times New Roman" w:cs="Times New Roman"/>
          <w:b/>
          <w:bCs/>
          <w:lang w:val="en-US"/>
        </w:rPr>
      </w:pPr>
      <w:r w:rsidRPr="00152864">
        <w:rPr>
          <w:rFonts w:ascii="Times New Roman" w:hAnsi="Times New Roman" w:cs="Times New Roman"/>
          <w:noProof/>
          <w:lang w:val="en-US"/>
        </w:rPr>
        <w:lastRenderedPageBreak/>
        <w:drawing>
          <wp:inline distT="0" distB="0" distL="0" distR="0" wp14:anchorId="1CBF4ED5" wp14:editId="7240100D">
            <wp:extent cx="5256730" cy="3929975"/>
            <wp:effectExtent l="0" t="0" r="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a:extLst>
                        <a:ext uri="{28A0092B-C50C-407E-A947-70E740481C1C}">
                          <a14:useLocalDpi xmlns:a14="http://schemas.microsoft.com/office/drawing/2010/main" val="0"/>
                        </a:ext>
                      </a:extLst>
                    </a:blip>
                    <a:srcRect t="1" r="14843" b="-1828"/>
                    <a:stretch/>
                  </pic:blipFill>
                  <pic:spPr bwMode="auto">
                    <a:xfrm>
                      <a:off x="0" y="0"/>
                      <a:ext cx="5266157" cy="3937023"/>
                    </a:xfrm>
                    <a:prstGeom prst="rect">
                      <a:avLst/>
                    </a:prstGeom>
                    <a:noFill/>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inline>
        </w:drawing>
      </w:r>
    </w:p>
    <w:p w14:paraId="72108FD6" w14:textId="64775D20" w:rsidR="00571892" w:rsidRDefault="00571892" w:rsidP="0085196C">
      <w:pPr>
        <w:spacing w:line="360" w:lineRule="auto"/>
        <w:jc w:val="both"/>
        <w:rPr>
          <w:rFonts w:ascii="Times New Roman" w:hAnsi="Times New Roman" w:cs="Times New Roman"/>
          <w:color w:val="000000"/>
          <w:sz w:val="20"/>
          <w:lang w:val="en-US"/>
        </w:rPr>
      </w:pPr>
      <w:r w:rsidRPr="00152864">
        <w:rPr>
          <w:rFonts w:ascii="Times New Roman" w:hAnsi="Times New Roman" w:cs="Times New Roman"/>
          <w:b/>
          <w:bCs/>
          <w:color w:val="000000"/>
          <w:sz w:val="20"/>
          <w:lang w:val="en-US"/>
        </w:rPr>
        <w:t>Figure S2</w:t>
      </w:r>
      <w:r w:rsidRPr="00152864">
        <w:rPr>
          <w:rFonts w:ascii="Times New Roman" w:hAnsi="Times New Roman" w:cs="Times New Roman"/>
          <w:color w:val="000000"/>
          <w:sz w:val="20"/>
          <w:lang w:val="en-US"/>
        </w:rPr>
        <w:t>. TOCSY analysis of the parent peptide UroG (left) and its conjugate UroGm (right) (</w:t>
      </w:r>
      <w:r w:rsidRPr="00152864">
        <w:rPr>
          <w:rFonts w:ascii="Times New Roman" w:hAnsi="Times New Roman" w:cs="Times New Roman"/>
          <w:i/>
          <w:iCs/>
          <w:color w:val="000000"/>
          <w:sz w:val="20"/>
          <w:lang w:val="en-US"/>
        </w:rPr>
        <w:t>*</w:t>
      </w:r>
      <w:r w:rsidRPr="00152864">
        <w:rPr>
          <w:rFonts w:ascii="Times New Roman" w:hAnsi="Times New Roman" w:cs="Times New Roman"/>
          <w:color w:val="000000"/>
          <w:sz w:val="20"/>
          <w:lang w:val="en-US"/>
        </w:rPr>
        <w:t xml:space="preserve"> = </w:t>
      </w:r>
      <w:r w:rsidRPr="00152864">
        <w:rPr>
          <w:rFonts w:ascii="Times New Roman" w:hAnsi="Times New Roman" w:cs="Times New Roman"/>
          <w:i/>
          <w:color w:val="000000"/>
          <w:sz w:val="20"/>
          <w:lang w:val="en-US"/>
        </w:rPr>
        <w:t>UroG signals</w:t>
      </w:r>
      <w:r w:rsidRPr="00152864">
        <w:rPr>
          <w:rFonts w:ascii="Times New Roman" w:hAnsi="Times New Roman" w:cs="Times New Roman"/>
          <w:color w:val="000000"/>
          <w:sz w:val="20"/>
          <w:lang w:val="en-US"/>
        </w:rPr>
        <w:t>, ↓</w:t>
      </w:r>
      <w:r w:rsidRPr="00152864">
        <w:rPr>
          <w:rFonts w:ascii="Times New Roman" w:hAnsi="Times New Roman" w:cs="Times New Roman"/>
          <w:i/>
          <w:iCs/>
          <w:color w:val="000000"/>
          <w:sz w:val="20"/>
          <w:lang w:val="en-US"/>
        </w:rPr>
        <w:t>=PEG</w:t>
      </w:r>
      <w:r w:rsidRPr="00152864">
        <w:rPr>
          <w:rFonts w:ascii="Times New Roman" w:hAnsi="Times New Roman" w:cs="Times New Roman"/>
          <w:i/>
          <w:iCs/>
          <w:color w:val="000000"/>
          <w:sz w:val="20"/>
          <w:vertAlign w:val="subscript"/>
          <w:lang w:val="en-US"/>
        </w:rPr>
        <w:t>12</w:t>
      </w:r>
      <w:r w:rsidRPr="00152864">
        <w:rPr>
          <w:rFonts w:ascii="Times New Roman" w:hAnsi="Times New Roman" w:cs="Times New Roman"/>
          <w:i/>
          <w:iCs/>
          <w:color w:val="000000"/>
          <w:sz w:val="20"/>
          <w:lang w:val="en-US"/>
        </w:rPr>
        <w:t>-C</w:t>
      </w:r>
      <w:r w:rsidRPr="00152864">
        <w:rPr>
          <w:rFonts w:ascii="Times New Roman" w:hAnsi="Times New Roman" w:cs="Times New Roman"/>
          <w:i/>
          <w:iCs/>
          <w:color w:val="000000"/>
          <w:sz w:val="20"/>
          <w:vertAlign w:val="subscript"/>
          <w:lang w:val="en-US"/>
        </w:rPr>
        <w:t>18</w:t>
      </w:r>
      <w:r w:rsidRPr="00152864">
        <w:rPr>
          <w:rFonts w:ascii="Times New Roman" w:hAnsi="Times New Roman" w:cs="Times New Roman"/>
          <w:i/>
          <w:iCs/>
          <w:color w:val="000000"/>
          <w:sz w:val="20"/>
          <w:lang w:val="en-US"/>
        </w:rPr>
        <w:t xml:space="preserve"> signals</w:t>
      </w:r>
      <w:r w:rsidRPr="00152864">
        <w:rPr>
          <w:rFonts w:ascii="Times New Roman" w:hAnsi="Times New Roman" w:cs="Times New Roman"/>
          <w:color w:val="000000"/>
          <w:sz w:val="20"/>
          <w:lang w:val="en-US"/>
        </w:rPr>
        <w:t>).</w:t>
      </w:r>
    </w:p>
    <w:p w14:paraId="523C7AD4" w14:textId="77777777" w:rsidR="0085196C" w:rsidRPr="0085196C" w:rsidRDefault="0085196C" w:rsidP="0085196C">
      <w:pPr>
        <w:spacing w:line="360" w:lineRule="auto"/>
        <w:jc w:val="both"/>
        <w:rPr>
          <w:rFonts w:ascii="Times New Roman" w:hAnsi="Times New Roman" w:cs="Times New Roman"/>
          <w:color w:val="000000"/>
          <w:sz w:val="20"/>
          <w:lang w:val="en-US"/>
        </w:rPr>
      </w:pPr>
    </w:p>
    <w:p w14:paraId="2D7422BE" w14:textId="77777777" w:rsidR="00571892" w:rsidRPr="00152864" w:rsidRDefault="00571892" w:rsidP="00571892">
      <w:pPr>
        <w:widowControl w:val="0"/>
        <w:spacing w:line="480" w:lineRule="auto"/>
        <w:jc w:val="center"/>
        <w:rPr>
          <w:rFonts w:ascii="Times New Roman" w:hAnsi="Times New Roman" w:cs="Times New Roman"/>
          <w:sz w:val="20"/>
          <w:lang w:val="en-US"/>
        </w:rPr>
      </w:pPr>
      <w:r w:rsidRPr="00152864">
        <w:rPr>
          <w:rFonts w:ascii="Times New Roman" w:hAnsi="Times New Roman" w:cs="Times New Roman"/>
          <w:noProof/>
          <w:sz w:val="20"/>
          <w:lang w:val="en-US"/>
        </w:rPr>
        <w:drawing>
          <wp:inline distT="0" distB="0" distL="0" distR="0" wp14:anchorId="1EB4B84A" wp14:editId="160EA236">
            <wp:extent cx="5789442" cy="2297927"/>
            <wp:effectExtent l="0" t="0" r="1905" b="1270"/>
            <wp:docPr id="41" name="Imagen 41" descr="Imagen que contiene interio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Captura de pantalla 2019-06-10 a las 11.32.43.png"/>
                    <pic:cNvPicPr/>
                  </pic:nvPicPr>
                  <pic:blipFill>
                    <a:blip r:embed="rId12"/>
                    <a:stretch>
                      <a:fillRect/>
                    </a:stretch>
                  </pic:blipFill>
                  <pic:spPr>
                    <a:xfrm>
                      <a:off x="0" y="0"/>
                      <a:ext cx="5954109" cy="2363286"/>
                    </a:xfrm>
                    <a:prstGeom prst="rect">
                      <a:avLst/>
                    </a:prstGeom>
                  </pic:spPr>
                </pic:pic>
              </a:graphicData>
            </a:graphic>
          </wp:inline>
        </w:drawing>
      </w:r>
    </w:p>
    <w:p w14:paraId="5B658BDB" w14:textId="7A2D7497" w:rsidR="00571892" w:rsidRPr="00152864" w:rsidRDefault="00571892" w:rsidP="00571892">
      <w:pPr>
        <w:widowControl w:val="0"/>
        <w:spacing w:line="360" w:lineRule="auto"/>
        <w:jc w:val="both"/>
        <w:rPr>
          <w:rFonts w:ascii="Times New Roman" w:hAnsi="Times New Roman" w:cs="Times New Roman"/>
          <w:sz w:val="20"/>
          <w:lang w:val="en-US"/>
        </w:rPr>
      </w:pPr>
      <w:r w:rsidRPr="00152864">
        <w:rPr>
          <w:rFonts w:ascii="Times New Roman" w:hAnsi="Times New Roman" w:cs="Times New Roman"/>
          <w:b/>
          <w:sz w:val="20"/>
          <w:lang w:val="en-US"/>
        </w:rPr>
        <w:t xml:space="preserve">Figure S3. (A) </w:t>
      </w:r>
      <w:r w:rsidRPr="00152864">
        <w:rPr>
          <w:rFonts w:ascii="Times New Roman" w:hAnsi="Times New Roman" w:cs="Times New Roman"/>
          <w:sz w:val="20"/>
          <w:lang w:val="en-US"/>
        </w:rPr>
        <w:t xml:space="preserve">Immunohistochemistry </w:t>
      </w:r>
      <w:r w:rsidR="000C3957">
        <w:rPr>
          <w:rFonts w:ascii="Times New Roman" w:hAnsi="Times New Roman" w:cs="Times New Roman"/>
          <w:sz w:val="20"/>
          <w:lang w:val="en-US"/>
        </w:rPr>
        <w:t xml:space="preserve">images </w:t>
      </w:r>
      <w:r w:rsidRPr="00152864">
        <w:rPr>
          <w:rFonts w:ascii="Times New Roman" w:hAnsi="Times New Roman" w:cs="Times New Roman"/>
          <w:sz w:val="20"/>
          <w:lang w:val="en-US"/>
        </w:rPr>
        <w:t xml:space="preserve">of GCC receptor in SW620 and HT29 colon cancer cell lines and </w:t>
      </w:r>
      <w:r w:rsidRPr="00152864">
        <w:rPr>
          <w:rFonts w:ascii="Times New Roman" w:hAnsi="Times New Roman" w:cs="Times New Roman"/>
          <w:b/>
          <w:bCs/>
          <w:sz w:val="20"/>
          <w:lang w:val="en-US"/>
        </w:rPr>
        <w:t>(B)</w:t>
      </w:r>
      <w:r w:rsidRPr="00152864">
        <w:rPr>
          <w:rFonts w:ascii="Times New Roman" w:hAnsi="Times New Roman" w:cs="Times New Roman"/>
          <w:sz w:val="20"/>
          <w:lang w:val="en-US"/>
        </w:rPr>
        <w:t xml:space="preserve"> </w:t>
      </w:r>
      <w:r w:rsidR="000C3957">
        <w:rPr>
          <w:rFonts w:ascii="Times New Roman" w:hAnsi="Times New Roman" w:cs="Times New Roman"/>
          <w:sz w:val="20"/>
          <w:lang w:val="en-US"/>
        </w:rPr>
        <w:t>W</w:t>
      </w:r>
      <w:r w:rsidRPr="00152864">
        <w:rPr>
          <w:rFonts w:ascii="Times New Roman" w:hAnsi="Times New Roman" w:cs="Times New Roman"/>
          <w:sz w:val="20"/>
          <w:lang w:val="en-US"/>
        </w:rPr>
        <w:t>estern blot confirmation of the same GCC expression levels.</w:t>
      </w:r>
    </w:p>
    <w:p w14:paraId="61B334EC" w14:textId="77777777" w:rsidR="00571892" w:rsidRPr="00152864" w:rsidRDefault="00571892" w:rsidP="00571892">
      <w:pPr>
        <w:widowControl w:val="0"/>
        <w:spacing w:line="480" w:lineRule="auto"/>
        <w:jc w:val="center"/>
        <w:rPr>
          <w:rFonts w:ascii="Times New Roman" w:hAnsi="Times New Roman" w:cs="Times New Roman"/>
          <w:b/>
          <w:lang w:val="en-US"/>
        </w:rPr>
      </w:pPr>
      <w:r w:rsidRPr="00152864">
        <w:rPr>
          <w:rFonts w:ascii="Times New Roman" w:hAnsi="Times New Roman" w:cs="Times New Roman"/>
          <w:b/>
          <w:noProof/>
          <w:lang w:val="en-US"/>
        </w:rPr>
        <w:lastRenderedPageBreak/>
        <w:drawing>
          <wp:inline distT="0" distB="0" distL="0" distR="0" wp14:anchorId="4A71B55A" wp14:editId="07471F55">
            <wp:extent cx="3999919" cy="4583575"/>
            <wp:effectExtent l="0" t="0" r="635" b="1270"/>
            <wp:docPr id="48" name="Imagen 48"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UroGm antiproliferative.png"/>
                    <pic:cNvPicPr/>
                  </pic:nvPicPr>
                  <pic:blipFill>
                    <a:blip r:embed="rId13"/>
                    <a:stretch>
                      <a:fillRect/>
                    </a:stretch>
                  </pic:blipFill>
                  <pic:spPr>
                    <a:xfrm>
                      <a:off x="0" y="0"/>
                      <a:ext cx="4048784" cy="4639571"/>
                    </a:xfrm>
                    <a:prstGeom prst="rect">
                      <a:avLst/>
                    </a:prstGeom>
                  </pic:spPr>
                </pic:pic>
              </a:graphicData>
            </a:graphic>
          </wp:inline>
        </w:drawing>
      </w:r>
    </w:p>
    <w:p w14:paraId="33023A85" w14:textId="33FF5C1C" w:rsidR="00571892" w:rsidRPr="00152864" w:rsidRDefault="00571892" w:rsidP="00571892">
      <w:pPr>
        <w:spacing w:line="360" w:lineRule="auto"/>
        <w:jc w:val="both"/>
        <w:rPr>
          <w:rFonts w:ascii="Times New Roman" w:hAnsi="Times New Roman" w:cs="Times New Roman"/>
          <w:color w:val="000000"/>
          <w:sz w:val="20"/>
          <w:lang w:val="en-US"/>
        </w:rPr>
      </w:pPr>
      <w:r w:rsidRPr="00152864">
        <w:rPr>
          <w:rFonts w:ascii="Times New Roman" w:hAnsi="Times New Roman" w:cs="Times New Roman"/>
          <w:b/>
          <w:bCs/>
          <w:color w:val="000000"/>
          <w:sz w:val="20"/>
          <w:lang w:val="en-US"/>
        </w:rPr>
        <w:t>Figure S4</w:t>
      </w:r>
      <w:r w:rsidRPr="00152864">
        <w:rPr>
          <w:rFonts w:ascii="Times New Roman" w:hAnsi="Times New Roman" w:cs="Times New Roman"/>
          <w:color w:val="000000"/>
          <w:sz w:val="20"/>
          <w:lang w:val="en-US"/>
        </w:rPr>
        <w:t xml:space="preserve">. Evaluation of cell proliferation activity by </w:t>
      </w:r>
      <w:r w:rsidR="000C3957">
        <w:rPr>
          <w:rFonts w:ascii="Times New Roman" w:hAnsi="Times New Roman" w:cs="Times New Roman"/>
          <w:color w:val="000000"/>
          <w:sz w:val="20"/>
          <w:lang w:val="en-US"/>
        </w:rPr>
        <w:t>colony forming assay (</w:t>
      </w:r>
      <w:r w:rsidRPr="00152864">
        <w:rPr>
          <w:rFonts w:ascii="Times New Roman" w:hAnsi="Times New Roman" w:cs="Times New Roman"/>
          <w:color w:val="000000"/>
          <w:sz w:val="20"/>
          <w:lang w:val="en-US"/>
        </w:rPr>
        <w:t>CFA</w:t>
      </w:r>
      <w:r w:rsidR="000C3957">
        <w:rPr>
          <w:rFonts w:ascii="Times New Roman" w:hAnsi="Times New Roman" w:cs="Times New Roman"/>
          <w:color w:val="000000"/>
          <w:sz w:val="20"/>
          <w:lang w:val="en-US"/>
        </w:rPr>
        <w:t>)</w:t>
      </w:r>
      <w:r w:rsidRPr="00152864">
        <w:rPr>
          <w:rFonts w:ascii="Times New Roman" w:hAnsi="Times New Roman" w:cs="Times New Roman"/>
          <w:color w:val="000000"/>
          <w:sz w:val="20"/>
          <w:lang w:val="en-US"/>
        </w:rPr>
        <w:t xml:space="preserve">. </w:t>
      </w:r>
      <w:r w:rsidRPr="00562A32">
        <w:rPr>
          <w:rFonts w:ascii="Times New Roman" w:hAnsi="Times New Roman" w:cs="Times New Roman"/>
          <w:b/>
          <w:bCs/>
          <w:color w:val="000000"/>
          <w:sz w:val="20"/>
          <w:lang w:val="en-US"/>
        </w:rPr>
        <w:t>(A)</w:t>
      </w:r>
      <w:r w:rsidRPr="00152864">
        <w:rPr>
          <w:rFonts w:ascii="Times New Roman" w:hAnsi="Times New Roman" w:cs="Times New Roman"/>
          <w:color w:val="000000"/>
          <w:sz w:val="20"/>
          <w:lang w:val="en-US"/>
        </w:rPr>
        <w:t xml:space="preserve"> Image of macroscopic colonies photographed from P12 well plates and cellular detail of control and UroGm</w:t>
      </w:r>
      <w:r w:rsidR="000C3957">
        <w:rPr>
          <w:rFonts w:ascii="Times New Roman" w:hAnsi="Times New Roman" w:cs="Times New Roman"/>
          <w:color w:val="000000"/>
          <w:sz w:val="20"/>
          <w:lang w:val="en-US"/>
        </w:rPr>
        <w:t xml:space="preserve"> at</w:t>
      </w:r>
      <w:r w:rsidRPr="00152864">
        <w:rPr>
          <w:rFonts w:ascii="Times New Roman" w:hAnsi="Times New Roman" w:cs="Times New Roman"/>
          <w:color w:val="000000"/>
          <w:sz w:val="20"/>
          <w:lang w:val="en-US"/>
        </w:rPr>
        <w:t xml:space="preserve"> 50</w:t>
      </w:r>
      <w:r w:rsidR="000C3957">
        <w:rPr>
          <w:rFonts w:ascii="Times New Roman" w:hAnsi="Times New Roman" w:cs="Times New Roman"/>
          <w:color w:val="000000"/>
          <w:sz w:val="20"/>
          <w:lang w:val="en-US"/>
        </w:rPr>
        <w:t> </w:t>
      </w:r>
      <w:r w:rsidRPr="00152864">
        <w:rPr>
          <w:rFonts w:ascii="Times New Roman" w:hAnsi="Times New Roman" w:cs="Times New Roman"/>
          <w:color w:val="000000"/>
          <w:sz w:val="20"/>
          <w:lang w:val="en-US"/>
        </w:rPr>
        <w:t xml:space="preserve">nM. </w:t>
      </w:r>
      <w:r w:rsidRPr="00562A32">
        <w:rPr>
          <w:rFonts w:ascii="Times New Roman" w:hAnsi="Times New Roman" w:cs="Times New Roman"/>
          <w:b/>
          <w:bCs/>
          <w:color w:val="000000"/>
          <w:sz w:val="20"/>
          <w:lang w:val="en-US"/>
        </w:rPr>
        <w:t>(B)</w:t>
      </w:r>
      <w:r w:rsidRPr="00152864">
        <w:rPr>
          <w:rFonts w:ascii="Times New Roman" w:hAnsi="Times New Roman" w:cs="Times New Roman"/>
          <w:color w:val="000000"/>
          <w:sz w:val="20"/>
          <w:lang w:val="en-US"/>
        </w:rPr>
        <w:t xml:space="preserve"> Graphical representation of the results obtained for cells treated with increasing </w:t>
      </w:r>
      <w:r w:rsidR="000C3957" w:rsidRPr="00152864">
        <w:rPr>
          <w:rFonts w:ascii="Times New Roman" w:hAnsi="Times New Roman" w:cs="Times New Roman"/>
          <w:color w:val="000000"/>
          <w:sz w:val="20"/>
          <w:lang w:val="en-US"/>
        </w:rPr>
        <w:t xml:space="preserve">UroGm </w:t>
      </w:r>
      <w:r w:rsidRPr="00152864">
        <w:rPr>
          <w:rFonts w:ascii="Times New Roman" w:hAnsi="Times New Roman" w:cs="Times New Roman"/>
          <w:color w:val="000000"/>
          <w:sz w:val="20"/>
          <w:lang w:val="en-US"/>
        </w:rPr>
        <w:t xml:space="preserve">concentrations (**** </w:t>
      </w:r>
      <w:r w:rsidRPr="00152864">
        <w:rPr>
          <w:rFonts w:ascii="Times New Roman" w:hAnsi="Times New Roman" w:cs="Times New Roman"/>
          <w:i/>
          <w:iCs/>
          <w:color w:val="000000"/>
          <w:sz w:val="20"/>
          <w:lang w:val="en-US"/>
        </w:rPr>
        <w:t>P</w:t>
      </w:r>
      <w:r w:rsidRPr="00152864">
        <w:rPr>
          <w:rFonts w:ascii="Times New Roman" w:hAnsi="Times New Roman" w:cs="Times New Roman"/>
          <w:color w:val="000000"/>
          <w:sz w:val="20"/>
          <w:lang w:val="en-US"/>
        </w:rPr>
        <w:t xml:space="preserve"> value &lt; 0.0001).</w:t>
      </w:r>
    </w:p>
    <w:p w14:paraId="4A1D8F23" w14:textId="77777777" w:rsidR="00571892" w:rsidRPr="00152864" w:rsidRDefault="00571892" w:rsidP="00571892">
      <w:pPr>
        <w:widowControl w:val="0"/>
        <w:spacing w:line="360" w:lineRule="auto"/>
        <w:jc w:val="both"/>
        <w:rPr>
          <w:rFonts w:ascii="Times New Roman" w:hAnsi="Times New Roman" w:cs="Times New Roman"/>
          <w:sz w:val="20"/>
          <w:lang w:val="en-US"/>
        </w:rPr>
      </w:pPr>
    </w:p>
    <w:p w14:paraId="6B09015C" w14:textId="77777777" w:rsidR="00571892" w:rsidRPr="00152864" w:rsidRDefault="00571892" w:rsidP="00571892">
      <w:pPr>
        <w:widowControl w:val="0"/>
        <w:spacing w:line="480" w:lineRule="auto"/>
        <w:jc w:val="center"/>
        <w:rPr>
          <w:rFonts w:ascii="Times New Roman" w:hAnsi="Times New Roman" w:cs="Times New Roman"/>
          <w:lang w:val="en-US"/>
        </w:rPr>
      </w:pPr>
      <w:r w:rsidRPr="00152864">
        <w:rPr>
          <w:rFonts w:ascii="Times New Roman" w:hAnsi="Times New Roman" w:cs="Times New Roman"/>
          <w:noProof/>
          <w:lang w:val="en-US"/>
        </w:rPr>
        <w:drawing>
          <wp:inline distT="0" distB="0" distL="0" distR="0" wp14:anchorId="4E89A6FE" wp14:editId="11D83113">
            <wp:extent cx="3838575" cy="2154625"/>
            <wp:effectExtent l="0" t="0" r="0" b="444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MTT OSM bars.png"/>
                    <pic:cNvPicPr/>
                  </pic:nvPicPr>
                  <pic:blipFill>
                    <a:blip r:embed="rId14"/>
                    <a:stretch>
                      <a:fillRect/>
                    </a:stretch>
                  </pic:blipFill>
                  <pic:spPr>
                    <a:xfrm>
                      <a:off x="0" y="0"/>
                      <a:ext cx="3855274" cy="2163998"/>
                    </a:xfrm>
                    <a:prstGeom prst="rect">
                      <a:avLst/>
                    </a:prstGeom>
                  </pic:spPr>
                </pic:pic>
              </a:graphicData>
            </a:graphic>
          </wp:inline>
        </w:drawing>
      </w:r>
    </w:p>
    <w:p w14:paraId="538629D8" w14:textId="77777777" w:rsidR="00571892" w:rsidRPr="00152864" w:rsidRDefault="00571892" w:rsidP="00571892">
      <w:pPr>
        <w:widowControl w:val="0"/>
        <w:spacing w:line="360" w:lineRule="auto"/>
        <w:jc w:val="both"/>
        <w:rPr>
          <w:rFonts w:ascii="Times New Roman" w:hAnsi="Times New Roman" w:cs="Times New Roman"/>
          <w:bCs/>
          <w:sz w:val="20"/>
          <w:lang w:val="en-US"/>
        </w:rPr>
      </w:pPr>
      <w:r w:rsidRPr="00152864">
        <w:rPr>
          <w:rFonts w:ascii="Times New Roman" w:hAnsi="Times New Roman" w:cs="Times New Roman"/>
          <w:b/>
          <w:sz w:val="20"/>
          <w:lang w:val="en-US"/>
        </w:rPr>
        <w:t xml:space="preserve">Figure S5. </w:t>
      </w:r>
      <w:r w:rsidRPr="00152864">
        <w:rPr>
          <w:rFonts w:ascii="Times New Roman" w:hAnsi="Times New Roman" w:cs="Times New Roman"/>
          <w:bCs/>
          <w:sz w:val="20"/>
          <w:lang w:val="en-US"/>
        </w:rPr>
        <w:t>MTT toxicity assay of sphingomyelin nanosystems (SNs).</w:t>
      </w:r>
    </w:p>
    <w:p w14:paraId="5D003462" w14:textId="77777777" w:rsidR="00571892" w:rsidRPr="00152864" w:rsidRDefault="00571892" w:rsidP="00571892">
      <w:pPr>
        <w:widowControl w:val="0"/>
        <w:spacing w:line="480" w:lineRule="auto"/>
        <w:jc w:val="center"/>
        <w:rPr>
          <w:rFonts w:ascii="Times New Roman" w:hAnsi="Times New Roman" w:cs="Times New Roman"/>
          <w:lang w:val="en-US"/>
        </w:rPr>
      </w:pPr>
      <w:r w:rsidRPr="00152864">
        <w:rPr>
          <w:rFonts w:ascii="Times New Roman" w:hAnsi="Times New Roman" w:cs="Times New Roman"/>
          <w:noProof/>
          <w:lang w:val="en-US"/>
        </w:rPr>
        <w:lastRenderedPageBreak/>
        <w:drawing>
          <wp:inline distT="0" distB="0" distL="0" distR="0" wp14:anchorId="2DDF4E5D" wp14:editId="6ACE22EB">
            <wp:extent cx="3567868" cy="2226039"/>
            <wp:effectExtent l="0" t="0" r="1270" b="0"/>
            <wp:docPr id="42" name="Imagen 3">
              <a:extLst xmlns:a="http://schemas.openxmlformats.org/drawingml/2006/main">
                <a:ext uri="{FF2B5EF4-FFF2-40B4-BE49-F238E27FC236}">
                  <a16:creationId xmlns:a16="http://schemas.microsoft.com/office/drawing/2014/main" id="{3C5E3E28-C61E-FF4E-AA86-F6A9CE3D2D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a:extLst>
                        <a:ext uri="{FF2B5EF4-FFF2-40B4-BE49-F238E27FC236}">
                          <a16:creationId xmlns:a16="http://schemas.microsoft.com/office/drawing/2014/main" id="{3C5E3E28-C61E-FF4E-AA86-F6A9CE3D2D8C}"/>
                        </a:ext>
                      </a:extLst>
                    </pic:cNvPr>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3618156" cy="2257414"/>
                    </a:xfrm>
                    <a:prstGeom prst="rect">
                      <a:avLst/>
                    </a:prstGeom>
                  </pic:spPr>
                </pic:pic>
              </a:graphicData>
            </a:graphic>
          </wp:inline>
        </w:drawing>
      </w:r>
    </w:p>
    <w:p w14:paraId="6BE68989" w14:textId="77777777" w:rsidR="00571892" w:rsidRPr="00152864" w:rsidRDefault="00571892" w:rsidP="00571892">
      <w:pPr>
        <w:widowControl w:val="0"/>
        <w:spacing w:line="360" w:lineRule="auto"/>
        <w:jc w:val="both"/>
        <w:rPr>
          <w:rFonts w:ascii="Times New Roman" w:hAnsi="Times New Roman" w:cs="Times New Roman"/>
          <w:i/>
          <w:sz w:val="20"/>
          <w:szCs w:val="20"/>
          <w:lang w:val="en-US"/>
        </w:rPr>
      </w:pPr>
      <w:r w:rsidRPr="00152864">
        <w:rPr>
          <w:rFonts w:ascii="Times New Roman" w:hAnsi="Times New Roman" w:cs="Times New Roman"/>
          <w:b/>
          <w:bCs/>
          <w:sz w:val="20"/>
          <w:lang w:val="en-US"/>
        </w:rPr>
        <w:t xml:space="preserve">Figure S6. </w:t>
      </w:r>
      <w:r w:rsidRPr="00152864">
        <w:rPr>
          <w:rStyle w:val="Ninguno"/>
          <w:rFonts w:ascii="Times New Roman" w:hAnsi="Times New Roman" w:cs="Times New Roman"/>
          <w:sz w:val="20"/>
          <w:szCs w:val="20"/>
          <w:u w:color="000000"/>
        </w:rPr>
        <w:t>Evaluation of</w:t>
      </w:r>
      <w:r w:rsidRPr="00152864">
        <w:rPr>
          <w:rStyle w:val="Ninguno"/>
          <w:rFonts w:ascii="Times New Roman" w:hAnsi="Times New Roman" w:cs="Times New Roman"/>
          <w:b/>
          <w:bCs/>
          <w:sz w:val="20"/>
          <w:szCs w:val="20"/>
          <w:u w:color="000000"/>
        </w:rPr>
        <w:t xml:space="preserve"> </w:t>
      </w:r>
      <w:r w:rsidRPr="00152864">
        <w:rPr>
          <w:rStyle w:val="Ninguno"/>
          <w:rFonts w:ascii="Times New Roman" w:hAnsi="Times New Roman" w:cs="Times New Roman"/>
          <w:sz w:val="20"/>
          <w:szCs w:val="20"/>
          <w:u w:color="000000"/>
        </w:rPr>
        <w:t>cell proliferation activity by colony forming assay of SW620 cells treated with increasing amounts of the anticancer drug etoposide.</w:t>
      </w:r>
      <w:r w:rsidRPr="00152864">
        <w:rPr>
          <w:rFonts w:ascii="Times New Roman" w:hAnsi="Times New Roman" w:cs="Times New Roman"/>
          <w:i/>
          <w:sz w:val="18"/>
          <w:szCs w:val="18"/>
          <w:lang w:val="en-US"/>
        </w:rPr>
        <w:t xml:space="preserve"> </w:t>
      </w:r>
      <w:r w:rsidRPr="00152864">
        <w:rPr>
          <w:rFonts w:ascii="Times New Roman" w:hAnsi="Times New Roman" w:cs="Times New Roman"/>
          <w:i/>
          <w:sz w:val="20"/>
          <w:szCs w:val="20"/>
          <w:lang w:val="en-US"/>
        </w:rPr>
        <w:t>P value **** p &lt; 0.0001</w:t>
      </w:r>
    </w:p>
    <w:p w14:paraId="0637493B" w14:textId="77777777" w:rsidR="00571892" w:rsidRPr="00152864" w:rsidRDefault="00571892" w:rsidP="00571892">
      <w:pPr>
        <w:widowControl w:val="0"/>
        <w:spacing w:line="360" w:lineRule="auto"/>
        <w:jc w:val="both"/>
        <w:rPr>
          <w:rFonts w:ascii="Times New Roman" w:hAnsi="Times New Roman" w:cs="Times New Roman"/>
          <w:i/>
          <w:sz w:val="20"/>
          <w:szCs w:val="20"/>
          <w:lang w:val="en-US"/>
        </w:rPr>
      </w:pPr>
    </w:p>
    <w:p w14:paraId="120104AC" w14:textId="4434E6F7" w:rsidR="00571892" w:rsidRPr="00152864" w:rsidRDefault="00311037" w:rsidP="00571892">
      <w:pPr>
        <w:widowControl w:val="0"/>
        <w:spacing w:line="480" w:lineRule="auto"/>
        <w:jc w:val="center"/>
        <w:rPr>
          <w:rFonts w:ascii="Times New Roman" w:hAnsi="Times New Roman" w:cs="Times New Roman"/>
          <w:lang w:val="en-US"/>
        </w:rPr>
      </w:pPr>
      <w:r>
        <w:rPr>
          <w:rFonts w:ascii="Times New Roman" w:eastAsia="Times New Roman" w:hAnsi="Times New Roman" w:cs="Times New Roman"/>
          <w:noProof/>
          <w:lang w:val="en-US"/>
        </w:rPr>
        <mc:AlternateContent>
          <mc:Choice Requires="wps">
            <w:drawing>
              <wp:anchor distT="0" distB="0" distL="114300" distR="114300" simplePos="0" relativeHeight="251661312" behindDoc="0" locked="0" layoutInCell="1" allowOverlap="1" wp14:anchorId="3C8D7A42" wp14:editId="4A44E1DC">
                <wp:simplePos x="0" y="0"/>
                <wp:positionH relativeFrom="column">
                  <wp:posOffset>1180042</wp:posOffset>
                </wp:positionH>
                <wp:positionV relativeFrom="paragraph">
                  <wp:posOffset>2194772</wp:posOffset>
                </wp:positionV>
                <wp:extent cx="397933" cy="245534"/>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397933" cy="245534"/>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45A5A30F" w14:textId="7104D03E" w:rsidR="005C1201" w:rsidRPr="00562A32" w:rsidRDefault="005C1201" w:rsidP="00311037">
                            <w:pPr>
                              <w:rPr>
                                <w:rFonts w:ascii="Times New Roman" w:hAnsi="Times New Roman" w:cs="Times New Roman"/>
                              </w:rPr>
                            </w:pPr>
                            <w:r>
                              <w:rPr>
                                <w:rFonts w:ascii="Times New Roman" w:hAnsi="Times New Roman" w:cs="Times New Roman"/>
                              </w:rPr>
                              <w:t>B</w:t>
                            </w:r>
                            <w:r w:rsidRPr="00562A32">
                              <w:rPr>
                                <w:rFonts w:ascii="Times New Roman" w:hAnsi="Times New Roman" w:cs="Times New Roman"/>
                              </w:rPr>
                              <w:t>)</w:t>
                            </w:r>
                          </w:p>
                        </w:txbxContent>
                      </wps:txbx>
                      <wps:bodyPr rot="0" spcFirstLastPara="1" vertOverflow="overflow" horzOverflow="overflow" vert="horz" wrap="square" lIns="45719" tIns="45719" rIns="45719" bIns="45719"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3C8D7A42" id="_x0000_t202" coordsize="21600,21600" o:spt="202" path="m,l,21600r21600,l21600,xe">
                <v:stroke joinstyle="miter"/>
                <v:path gradientshapeok="t" o:connecttype="rect"/>
              </v:shapetype>
              <v:shape id="Cuadro de texto 3" o:spid="_x0000_s1026" type="#_x0000_t202" style="position:absolute;left:0;text-align:left;margin-left:92.9pt;margin-top:172.8pt;width:31.35pt;height:19.3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" filled="f" stroked="f" strokeweight="1pt">
                <v:stroke miterlimit="4"/>
                <v:textbox style="mso-fit-shape-to-text:t" inset="1.27mm,1.27mm,1.27mm,1.27mm">
                  <w:txbxContent>
                    <w:p w14:paraId="45A5A30F" w14:textId="7104D03E" w:rsidR="005C1201" w:rsidRPr="00562A32" w:rsidRDefault="005C1201" w:rsidP="00311037">
                      <w:pPr>
                        <w:rPr>
                          <w:rFonts w:ascii="Times New Roman" w:hAnsi="Times New Roman" w:cs="Times New Roman"/>
                        </w:rPr>
                      </w:pPr>
                      <w:r>
                        <w:rPr>
                          <w:rFonts w:ascii="Times New Roman" w:hAnsi="Times New Roman" w:cs="Times New Roman"/>
                        </w:rPr>
                        <w:t>B</w:t>
                      </w:r>
                      <w:r w:rsidRPr="00562A32">
                        <w:rPr>
                          <w:rFonts w:ascii="Times New Roman" w:hAnsi="Times New Roman" w:cs="Times New Roman"/>
                        </w:rPr>
                        <w:t>)</w:t>
                      </w:r>
                    </w:p>
                  </w:txbxContent>
                </v:textbox>
              </v:shape>
            </w:pict>
          </mc:Fallback>
        </mc:AlternateContent>
      </w:r>
      <w:r>
        <w:rPr>
          <w:rFonts w:ascii="Times New Roman" w:eastAsia="Times New Roman" w:hAnsi="Times New Roman" w:cs="Times New Roman"/>
          <w:noProof/>
          <w:lang w:val="en-US"/>
        </w:rPr>
        <mc:AlternateContent>
          <mc:Choice Requires="wps">
            <w:drawing>
              <wp:anchor distT="0" distB="0" distL="114300" distR="114300" simplePos="0" relativeHeight="251659264" behindDoc="0" locked="0" layoutInCell="1" allowOverlap="1" wp14:anchorId="582A8542" wp14:editId="72470E5D">
                <wp:simplePos x="0" y="0"/>
                <wp:positionH relativeFrom="column">
                  <wp:posOffset>0</wp:posOffset>
                </wp:positionH>
                <wp:positionV relativeFrom="paragraph">
                  <wp:posOffset>-635</wp:posOffset>
                </wp:positionV>
                <wp:extent cx="397933" cy="245534"/>
                <wp:effectExtent l="0" t="0" r="0" b="0"/>
                <wp:wrapNone/>
                <wp:docPr id="2" name="Cuadro de texto 2"/>
                <wp:cNvGraphicFramePr/>
                <a:graphic xmlns:a="http://schemas.openxmlformats.org/drawingml/2006/main">
                  <a:graphicData uri="http://schemas.microsoft.com/office/word/2010/wordprocessingShape">
                    <wps:wsp>
                      <wps:cNvSpPr txBox="1"/>
                      <wps:spPr>
                        <a:xfrm>
                          <a:off x="0" y="0"/>
                          <a:ext cx="397933" cy="245534"/>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213DDB9B" w14:textId="77777777" w:rsidR="005C1201" w:rsidRPr="00562A32" w:rsidRDefault="005C1201" w:rsidP="00311037">
                            <w:pPr>
                              <w:rPr>
                                <w:rFonts w:ascii="Times New Roman" w:hAnsi="Times New Roman" w:cs="Times New Roman"/>
                              </w:rPr>
                            </w:pPr>
                            <w:r w:rsidRPr="00562A32">
                              <w:rPr>
                                <w:rFonts w:ascii="Times New Roman" w:hAnsi="Times New Roman" w:cs="Times New Roman"/>
                              </w:rPr>
                              <w:t>A)</w:t>
                            </w:r>
                          </w:p>
                        </w:txbxContent>
                      </wps:txbx>
                      <wps:bodyPr rot="0" spcFirstLastPara="1" vertOverflow="overflow" horzOverflow="overflow" vert="horz" wrap="square" lIns="45719" tIns="45719" rIns="45719" bIns="45719"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82A8542" id="Cuadro de texto 2" o:spid="_x0000_s1027" type="#_x0000_t202" style="position:absolute;left:0;text-align:left;margin-left:0;margin-top:-.05pt;width:31.35pt;height:19.3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" filled="f" stroked="f" strokeweight="1pt">
                <v:stroke miterlimit="4"/>
                <v:textbox style="mso-fit-shape-to-text:t" inset="1.27mm,1.27mm,1.27mm,1.27mm">
                  <w:txbxContent>
                    <w:p w14:paraId="213DDB9B" w14:textId="77777777" w:rsidR="005C1201" w:rsidRPr="00562A32" w:rsidRDefault="005C1201" w:rsidP="00311037">
                      <w:pPr>
                        <w:rPr>
                          <w:rFonts w:ascii="Times New Roman" w:hAnsi="Times New Roman" w:cs="Times New Roman"/>
                        </w:rPr>
                      </w:pPr>
                      <w:r w:rsidRPr="00562A32">
                        <w:rPr>
                          <w:rFonts w:ascii="Times New Roman" w:hAnsi="Times New Roman" w:cs="Times New Roman"/>
                        </w:rPr>
                        <w:t>A)</w:t>
                      </w:r>
                    </w:p>
                  </w:txbxContent>
                </v:textbox>
              </v:shape>
            </w:pict>
          </mc:Fallback>
        </mc:AlternateContent>
      </w:r>
      <w:r w:rsidR="00571892" w:rsidRPr="00152864">
        <w:rPr>
          <w:rFonts w:ascii="Times New Roman" w:hAnsi="Times New Roman" w:cs="Times New Roman"/>
          <w:noProof/>
          <w:lang w:val="en-US"/>
        </w:rPr>
        <w:drawing>
          <wp:inline distT="0" distB="0" distL="0" distR="0" wp14:anchorId="011E891C" wp14:editId="0B7EB4D7">
            <wp:extent cx="4917646" cy="4421529"/>
            <wp:effectExtent l="0" t="0" r="0" b="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Efecto sinergico Etp+UroG.png"/>
                    <pic:cNvPicPr/>
                  </pic:nvPicPr>
                  <pic:blipFill>
                    <a:blip r:embed="rId16">
                      <a:extLst>
                        <a:ext uri="{28A0092B-C50C-407E-A947-70E740481C1C}">
                          <a14:useLocalDpi xmlns:a14="http://schemas.microsoft.com/office/drawing/2010/main" val="0"/>
                        </a:ext>
                      </a:extLst>
                    </a:blip>
                    <a:stretch>
                      <a:fillRect/>
                    </a:stretch>
                  </pic:blipFill>
                  <pic:spPr bwMode="auto">
                    <a:xfrm>
                      <a:off x="0" y="0"/>
                      <a:ext cx="4999671" cy="4495279"/>
                    </a:xfrm>
                    <a:prstGeom prst="rect">
                      <a:avLst/>
                    </a:prstGeom>
                    <a:ln>
                      <a:noFill/>
                    </a:ln>
                    <a:extLst>
                      <a:ext uri="{53640926-AAD7-44D8-BBD7-CCE9431645EC}">
                        <a14:shadowObscured xmlns:a14="http://schemas.microsoft.com/office/drawing/2010/main"/>
                      </a:ext>
                    </a:extLst>
                  </pic:spPr>
                </pic:pic>
              </a:graphicData>
            </a:graphic>
          </wp:inline>
        </w:drawing>
      </w:r>
    </w:p>
    <w:p w14:paraId="6C236497" w14:textId="04ADAF49" w:rsidR="00571892" w:rsidRPr="00152864" w:rsidRDefault="00571892" w:rsidP="00CD5C73">
      <w:pPr>
        <w:widowControl w:val="0"/>
        <w:spacing w:line="360" w:lineRule="auto"/>
        <w:jc w:val="both"/>
        <w:rPr>
          <w:rFonts w:ascii="Times New Roman" w:hAnsi="Times New Roman" w:cs="Times New Roman"/>
          <w:i/>
          <w:sz w:val="20"/>
          <w:szCs w:val="20"/>
          <w:lang w:val="en-US"/>
        </w:rPr>
      </w:pPr>
      <w:r w:rsidRPr="00152864">
        <w:rPr>
          <w:rFonts w:ascii="Times New Roman" w:hAnsi="Times New Roman" w:cs="Times New Roman"/>
          <w:b/>
          <w:bCs/>
          <w:sz w:val="20"/>
          <w:lang w:val="en-US"/>
        </w:rPr>
        <w:t xml:space="preserve">Figure S7. </w:t>
      </w:r>
      <w:r w:rsidRPr="00152864">
        <w:rPr>
          <w:rFonts w:ascii="Times New Roman" w:hAnsi="Times New Roman" w:cs="Times New Roman"/>
          <w:bCs/>
          <w:sz w:val="20"/>
          <w:lang w:val="en-US"/>
        </w:rPr>
        <w:t>Evaluation of</w:t>
      </w:r>
      <w:r w:rsidRPr="00152864">
        <w:rPr>
          <w:rFonts w:ascii="Times New Roman" w:hAnsi="Times New Roman" w:cs="Times New Roman"/>
          <w:b/>
          <w:bCs/>
          <w:sz w:val="20"/>
          <w:lang w:val="en-US"/>
        </w:rPr>
        <w:t xml:space="preserve"> </w:t>
      </w:r>
      <w:r w:rsidRPr="00152864">
        <w:rPr>
          <w:rFonts w:ascii="Times New Roman" w:hAnsi="Times New Roman" w:cs="Times New Roman"/>
          <w:bCs/>
          <w:sz w:val="20"/>
          <w:lang w:val="en-US"/>
        </w:rPr>
        <w:t>cell proliferation activity by colony forming assay</w:t>
      </w:r>
      <w:r w:rsidR="000C3957">
        <w:rPr>
          <w:rFonts w:ascii="Times New Roman" w:hAnsi="Times New Roman" w:cs="Times New Roman"/>
          <w:bCs/>
          <w:sz w:val="20"/>
          <w:lang w:val="en-US"/>
        </w:rPr>
        <w:t xml:space="preserve"> (CFA)</w:t>
      </w:r>
      <w:r w:rsidRPr="00152864">
        <w:rPr>
          <w:rFonts w:ascii="Times New Roman" w:hAnsi="Times New Roman" w:cs="Times New Roman"/>
          <w:bCs/>
          <w:sz w:val="20"/>
          <w:lang w:val="en-US"/>
        </w:rPr>
        <w:t xml:space="preserve">. </w:t>
      </w:r>
      <w:r w:rsidRPr="00152864">
        <w:rPr>
          <w:rFonts w:ascii="Times New Roman" w:hAnsi="Times New Roman" w:cs="Times New Roman"/>
          <w:b/>
          <w:sz w:val="20"/>
          <w:lang w:val="en-US"/>
        </w:rPr>
        <w:t>(A)</w:t>
      </w:r>
      <w:r w:rsidRPr="00152864">
        <w:rPr>
          <w:rFonts w:ascii="Times New Roman" w:hAnsi="Times New Roman" w:cs="Times New Roman"/>
          <w:bCs/>
          <w:sz w:val="20"/>
          <w:lang w:val="en-US"/>
        </w:rPr>
        <w:t xml:space="preserve"> Image of macroscopic colonies photographed from P12 well plates and cellular detail of each condition. </w:t>
      </w:r>
      <w:r w:rsidRPr="00152864">
        <w:rPr>
          <w:rFonts w:ascii="Times New Roman" w:hAnsi="Times New Roman" w:cs="Times New Roman"/>
          <w:b/>
          <w:sz w:val="20"/>
          <w:lang w:val="en-US"/>
        </w:rPr>
        <w:t>(B)</w:t>
      </w:r>
      <w:r w:rsidRPr="00152864">
        <w:rPr>
          <w:rFonts w:ascii="Times New Roman" w:hAnsi="Times New Roman" w:cs="Times New Roman"/>
          <w:bCs/>
          <w:sz w:val="20"/>
          <w:lang w:val="en-US"/>
        </w:rPr>
        <w:t xml:space="preserve"> Graphic</w:t>
      </w:r>
      <w:r w:rsidR="00C70B00">
        <w:rPr>
          <w:rFonts w:ascii="Times New Roman" w:hAnsi="Times New Roman" w:cs="Times New Roman"/>
          <w:bCs/>
          <w:sz w:val="20"/>
          <w:lang w:val="en-US"/>
        </w:rPr>
        <w:t>al</w:t>
      </w:r>
      <w:r w:rsidRPr="00152864">
        <w:rPr>
          <w:rFonts w:ascii="Times New Roman" w:hAnsi="Times New Roman" w:cs="Times New Roman"/>
          <w:bCs/>
          <w:sz w:val="20"/>
          <w:lang w:val="en-US"/>
        </w:rPr>
        <w:t xml:space="preserve"> representation </w:t>
      </w:r>
      <w:r w:rsidR="00C70B00">
        <w:rPr>
          <w:rFonts w:ascii="Times New Roman" w:hAnsi="Times New Roman" w:cs="Times New Roman"/>
          <w:bCs/>
          <w:sz w:val="20"/>
          <w:lang w:val="en-US"/>
        </w:rPr>
        <w:t>of the</w:t>
      </w:r>
      <w:r w:rsidRPr="00152864">
        <w:rPr>
          <w:rFonts w:ascii="Times New Roman" w:hAnsi="Times New Roman" w:cs="Times New Roman"/>
          <w:bCs/>
          <w:sz w:val="20"/>
          <w:lang w:val="en-US"/>
        </w:rPr>
        <w:t xml:space="preserve"> </w:t>
      </w:r>
      <w:r w:rsidR="00C70B00">
        <w:rPr>
          <w:rFonts w:ascii="Times New Roman" w:hAnsi="Times New Roman" w:cs="Times New Roman"/>
          <w:bCs/>
          <w:sz w:val="20"/>
          <w:lang w:val="en-US"/>
        </w:rPr>
        <w:t>clear</w:t>
      </w:r>
      <w:r w:rsidR="00C70B00" w:rsidRPr="00152864">
        <w:rPr>
          <w:rFonts w:ascii="Times New Roman" w:hAnsi="Times New Roman" w:cs="Times New Roman"/>
          <w:bCs/>
          <w:sz w:val="20"/>
          <w:lang w:val="en-US"/>
        </w:rPr>
        <w:t xml:space="preserve"> combinat</w:t>
      </w:r>
      <w:r w:rsidR="00C70B00">
        <w:rPr>
          <w:rFonts w:ascii="Times New Roman" w:hAnsi="Times New Roman" w:cs="Times New Roman"/>
          <w:bCs/>
          <w:sz w:val="20"/>
          <w:lang w:val="en-US"/>
        </w:rPr>
        <w:t>ion</w:t>
      </w:r>
      <w:r w:rsidR="00C70B00" w:rsidRPr="00152864">
        <w:rPr>
          <w:rFonts w:ascii="Times New Roman" w:hAnsi="Times New Roman" w:cs="Times New Roman"/>
          <w:bCs/>
          <w:sz w:val="20"/>
          <w:lang w:val="en-US"/>
        </w:rPr>
        <w:t xml:space="preserve"> </w:t>
      </w:r>
      <w:r w:rsidRPr="00152864">
        <w:rPr>
          <w:rFonts w:ascii="Times New Roman" w:hAnsi="Times New Roman" w:cs="Times New Roman"/>
          <w:bCs/>
          <w:sz w:val="20"/>
          <w:lang w:val="en-US"/>
        </w:rPr>
        <w:t xml:space="preserve">effect between UroGm and Etp in contrast with the toxicity exhibited by the isolated drugs. </w:t>
      </w:r>
      <w:r w:rsidRPr="00152864">
        <w:rPr>
          <w:rFonts w:ascii="Times New Roman" w:hAnsi="Times New Roman" w:cs="Times New Roman"/>
          <w:i/>
          <w:sz w:val="20"/>
          <w:szCs w:val="20"/>
          <w:lang w:val="en-US"/>
        </w:rPr>
        <w:t>P value **** p &lt; 0.0001.</w:t>
      </w:r>
    </w:p>
    <w:sectPr w:rsidR="00571892" w:rsidRPr="00152864" w:rsidSect="00C438C1">
      <w:headerReference w:type="default" r:id="rId17"/>
      <w:footerReference w:type="even" r:id="rId18"/>
      <w:footerReference w:type="default" r:id="rId19"/>
      <w:pgSz w:w="11900" w:h="16820"/>
      <w:pgMar w:top="1701" w:right="1134" w:bottom="1701" w:left="170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D5AD59" w14:textId="77777777" w:rsidR="00D249D3" w:rsidRDefault="00D249D3" w:rsidP="00B93A0C">
      <w:r>
        <w:separator/>
      </w:r>
    </w:p>
  </w:endnote>
  <w:endnote w:type="continuationSeparator" w:id="0">
    <w:p w14:paraId="38653570" w14:textId="77777777" w:rsidR="00D249D3" w:rsidRDefault="00D249D3" w:rsidP="00B93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ACFF" w:usb2="00000009" w:usb3="00000000" w:csb0="000001FF" w:csb1="00000000"/>
  </w:font>
  <w:font w:name="Yu Mincho">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0050000000000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Georgia">
    <w:panose1 w:val="02040502050405020303"/>
    <w:charset w:val="00"/>
    <w:family w:val="roman"/>
    <w:pitch w:val="variable"/>
    <w:sig w:usb0="00000287" w:usb1="00000000" w:usb2="00000000" w:usb3="00000000" w:csb0="0000009F" w:csb1="00000000"/>
  </w:font>
  <w:font w:name="AdvOT2e364b11">
    <w:panose1 w:val="020B0604020202020204"/>
    <w:charset w:val="00"/>
    <w:family w:val="roman"/>
    <w:notTrueType/>
    <w:pitch w:val="default"/>
  </w:font>
  <w:font w:name="AdvOT8608a8d1+03">
    <w:panose1 w:val="020B0604020202020204"/>
    <w:charset w:val="00"/>
    <w:family w:val="roman"/>
    <w:notTrueType/>
    <w:pitch w:val="default"/>
  </w:font>
  <w:font w:name="AdvOT02ce3bbb.I">
    <w:panose1 w:val="020B0604020202020204"/>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691425867"/>
      <w:docPartObj>
        <w:docPartGallery w:val="Page Numbers (Bottom of Page)"/>
        <w:docPartUnique/>
      </w:docPartObj>
    </w:sdtPr>
    <w:sdtEndPr>
      <w:rPr>
        <w:rStyle w:val="Nmerodepgina"/>
      </w:rPr>
    </w:sdtEndPr>
    <w:sdtContent>
      <w:p w14:paraId="59312EA3" w14:textId="2A6BC01A" w:rsidR="005C1201" w:rsidRDefault="005C1201" w:rsidP="00C438C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B07E6E1" w14:textId="77777777" w:rsidR="005C1201" w:rsidRDefault="005C1201" w:rsidP="00C438C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44807751"/>
      <w:docPartObj>
        <w:docPartGallery w:val="Page Numbers (Bottom of Page)"/>
        <w:docPartUnique/>
      </w:docPartObj>
    </w:sdtPr>
    <w:sdtEndPr>
      <w:rPr>
        <w:rStyle w:val="Nmerodepgina"/>
      </w:rPr>
    </w:sdtEndPr>
    <w:sdtContent>
      <w:p w14:paraId="16221A1A" w14:textId="00B44926" w:rsidR="005C1201" w:rsidRDefault="005C1201" w:rsidP="00550E2C">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30610C50" w14:textId="77777777" w:rsidR="005C1201" w:rsidRDefault="005C1201" w:rsidP="00C438C1">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37F665" w14:textId="77777777" w:rsidR="00D249D3" w:rsidRDefault="00D249D3" w:rsidP="00B93A0C">
      <w:r>
        <w:separator/>
      </w:r>
    </w:p>
  </w:footnote>
  <w:footnote w:type="continuationSeparator" w:id="0">
    <w:p w14:paraId="6E896AF9" w14:textId="77777777" w:rsidR="00D249D3" w:rsidRDefault="00D249D3" w:rsidP="00B93A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9E25E5" w14:textId="50F58AEC" w:rsidR="005C1201" w:rsidRPr="008261EE" w:rsidRDefault="005C1201" w:rsidP="009D1630">
    <w:pPr>
      <w:pStyle w:val="Encabezado"/>
      <w:jc w:val="right"/>
      <w:rPr>
        <w:rFonts w:ascii="Times New Roman" w:hAnsi="Times New Roman" w:cs="Times New Roman"/>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65953"/>
    <w:multiLevelType w:val="multilevel"/>
    <w:tmpl w:val="B52A952C"/>
    <w:numStyleLink w:val="Estiloimportado1"/>
  </w:abstractNum>
  <w:abstractNum w:abstractNumId="1" w15:restartNumberingAfterBreak="0">
    <w:nsid w:val="015137C3"/>
    <w:multiLevelType w:val="multilevel"/>
    <w:tmpl w:val="392E2490"/>
    <w:lvl w:ilvl="0">
      <w:start w:val="1"/>
      <w:numFmt w:val="decimal"/>
      <w:lvlText w:val="%1."/>
      <w:lvlJc w:val="left"/>
      <w:pPr>
        <w:ind w:left="720" w:hanging="360"/>
      </w:pPr>
    </w:lvl>
    <w:lvl w:ilvl="1">
      <w:start w:val="1"/>
      <w:numFmt w:val="decimal"/>
      <w:isLgl/>
      <w:lvlText w:val="%1.%2"/>
      <w:lvlJc w:val="left"/>
      <w:pPr>
        <w:ind w:left="720" w:hanging="360"/>
      </w:pPr>
      <w:rPr>
        <w:rFonts w:hint="default"/>
        <w:b/>
        <w:sz w:val="22"/>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37131DB"/>
    <w:multiLevelType w:val="multilevel"/>
    <w:tmpl w:val="C3DEC52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3C13C85"/>
    <w:multiLevelType w:val="hybridMultilevel"/>
    <w:tmpl w:val="6584CEB6"/>
    <w:lvl w:ilvl="0" w:tplc="F08A88E0">
      <w:start w:val="1"/>
      <w:numFmt w:val="upp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55B20B7"/>
    <w:multiLevelType w:val="hybridMultilevel"/>
    <w:tmpl w:val="C6EA9F5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09286335"/>
    <w:multiLevelType w:val="hybridMultilevel"/>
    <w:tmpl w:val="D72C641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AD00A76"/>
    <w:multiLevelType w:val="hybridMultilevel"/>
    <w:tmpl w:val="C3FE888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107218A1"/>
    <w:multiLevelType w:val="hybridMultilevel"/>
    <w:tmpl w:val="D9B81306"/>
    <w:lvl w:ilvl="0" w:tplc="040A000F">
      <w:start w:val="1"/>
      <w:numFmt w:val="decimal"/>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8" w15:restartNumberingAfterBreak="0">
    <w:nsid w:val="1517578B"/>
    <w:multiLevelType w:val="multilevel"/>
    <w:tmpl w:val="839C579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0D12827"/>
    <w:multiLevelType w:val="multilevel"/>
    <w:tmpl w:val="B52A952C"/>
    <w:numStyleLink w:val="Estiloimportado1"/>
  </w:abstractNum>
  <w:abstractNum w:abstractNumId="10" w15:restartNumberingAfterBreak="0">
    <w:nsid w:val="29653C1C"/>
    <w:multiLevelType w:val="multilevel"/>
    <w:tmpl w:val="B52A952C"/>
    <w:lvl w:ilvl="0">
      <w:start w:val="1"/>
      <w:numFmt w:val="decimal"/>
      <w:lvlText w:val="%1."/>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567" w:hanging="567"/>
      </w:pPr>
      <w:rPr>
        <w:rFonts w:hAnsi="Arial Unicode MS"/>
        <w:b/>
        <w:bCs/>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927"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927"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1287" w:hanging="128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ind w:left="1287" w:hanging="128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ind w:left="1647" w:hanging="164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pPr>
        <w:ind w:left="1647" w:hanging="164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ind w:left="1647" w:hanging="164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29D93103"/>
    <w:multiLevelType w:val="hybridMultilevel"/>
    <w:tmpl w:val="B8E8225C"/>
    <w:numStyleLink w:val="Letra"/>
  </w:abstractNum>
  <w:abstractNum w:abstractNumId="12" w15:restartNumberingAfterBreak="0">
    <w:nsid w:val="2F132DC2"/>
    <w:multiLevelType w:val="hybridMultilevel"/>
    <w:tmpl w:val="8A16E736"/>
    <w:lvl w:ilvl="0" w:tplc="EB1C51AC">
      <w:start w:val="1"/>
      <w:numFmt w:val="upperLetter"/>
      <w:lvlText w:val="%1)"/>
      <w:lvlJc w:val="left"/>
      <w:pPr>
        <w:ind w:left="1780" w:hanging="14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3BBA1159"/>
    <w:multiLevelType w:val="multilevel"/>
    <w:tmpl w:val="910AC9E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53130AF"/>
    <w:multiLevelType w:val="hybridMultilevel"/>
    <w:tmpl w:val="B8E8225C"/>
    <w:styleLink w:val="Letra"/>
    <w:lvl w:ilvl="0" w:tplc="88E07EC4">
      <w:start w:val="1"/>
      <w:numFmt w:val="upperLetter"/>
      <w:lvlText w:val="%1)"/>
      <w:lvlJc w:val="left"/>
      <w:pPr>
        <w:ind w:left="316"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0BC281C">
      <w:start w:val="1"/>
      <w:numFmt w:val="upperLetter"/>
      <w:lvlText w:val="%2)"/>
      <w:lvlJc w:val="left"/>
      <w:pPr>
        <w:ind w:left="1316"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A6A92E0">
      <w:start w:val="1"/>
      <w:numFmt w:val="upperLetter"/>
      <w:lvlText w:val="%3)"/>
      <w:lvlJc w:val="left"/>
      <w:pPr>
        <w:ind w:left="2316"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702ECC4">
      <w:start w:val="1"/>
      <w:numFmt w:val="upperLetter"/>
      <w:lvlText w:val="%4)"/>
      <w:lvlJc w:val="left"/>
      <w:pPr>
        <w:ind w:left="3316"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ACEFCF2">
      <w:start w:val="1"/>
      <w:numFmt w:val="upperLetter"/>
      <w:lvlText w:val="%5)"/>
      <w:lvlJc w:val="left"/>
      <w:pPr>
        <w:ind w:left="4316"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C98E252">
      <w:start w:val="1"/>
      <w:numFmt w:val="upperLetter"/>
      <w:lvlText w:val="%6)"/>
      <w:lvlJc w:val="left"/>
      <w:pPr>
        <w:ind w:left="5316"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FFE7E2E">
      <w:start w:val="1"/>
      <w:numFmt w:val="upperLetter"/>
      <w:lvlText w:val="%7)"/>
      <w:lvlJc w:val="left"/>
      <w:pPr>
        <w:ind w:left="6316"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2BA542C">
      <w:start w:val="1"/>
      <w:numFmt w:val="upperLetter"/>
      <w:lvlText w:val="%8)"/>
      <w:lvlJc w:val="left"/>
      <w:pPr>
        <w:ind w:left="7316"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5AEEAE0">
      <w:start w:val="1"/>
      <w:numFmt w:val="upperLetter"/>
      <w:lvlText w:val="%9)"/>
      <w:lvlJc w:val="left"/>
      <w:pPr>
        <w:ind w:left="8316"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15:restartNumberingAfterBreak="0">
    <w:nsid w:val="48745B16"/>
    <w:multiLevelType w:val="hybridMultilevel"/>
    <w:tmpl w:val="5F582954"/>
    <w:styleLink w:val="Estiloimportado2"/>
    <w:lvl w:ilvl="0" w:tplc="02D049AE">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9247C7E">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8BE6A28">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9FC0E3A">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79408E4">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F6A983C">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A624F22">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1A8DC38">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B32B29A">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4930077F"/>
    <w:multiLevelType w:val="multilevel"/>
    <w:tmpl w:val="040A001F"/>
    <w:lvl w:ilvl="0">
      <w:start w:val="1"/>
      <w:numFmt w:val="decimal"/>
      <w:lvlText w:val="%1."/>
      <w:lvlJc w:val="left"/>
      <w:pPr>
        <w:ind w:left="360" w:hanging="360"/>
      </w:pPr>
      <w:rPr>
        <w:rFonts w:hint="default"/>
      </w:rPr>
    </w:lvl>
    <w:lvl w:ilvl="1">
      <w:start w:val="1"/>
      <w:numFmt w:val="decimal"/>
      <w:lvlText w:val="%1.%2."/>
      <w:lvlJc w:val="left"/>
      <w:pPr>
        <w:ind w:left="2276" w:hanging="432"/>
      </w:pPr>
    </w:lvl>
    <w:lvl w:ilvl="2">
      <w:start w:val="1"/>
      <w:numFmt w:val="decimal"/>
      <w:lvlText w:val="%1.%2.%3."/>
      <w:lvlJc w:val="left"/>
      <w:pPr>
        <w:ind w:left="1224" w:hanging="504"/>
      </w:pPr>
    </w:lvl>
    <w:lvl w:ilvl="3">
      <w:start w:val="1"/>
      <w:numFmt w:val="decimal"/>
      <w:lvlText w:val="%1.%2.%3.%4."/>
      <w:lvlJc w:val="left"/>
      <w:pPr>
        <w:ind w:left="3200"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C9E1861"/>
    <w:multiLevelType w:val="hybridMultilevel"/>
    <w:tmpl w:val="6C4C025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51D766C8"/>
    <w:multiLevelType w:val="hybridMultilevel"/>
    <w:tmpl w:val="3A74D93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578D7FA2"/>
    <w:multiLevelType w:val="hybridMultilevel"/>
    <w:tmpl w:val="61849E9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5A4432F0"/>
    <w:multiLevelType w:val="hybridMultilevel"/>
    <w:tmpl w:val="D4623F8E"/>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5AE37A8F"/>
    <w:multiLevelType w:val="multilevel"/>
    <w:tmpl w:val="B52A952C"/>
    <w:styleLink w:val="Estiloimportado1"/>
    <w:lvl w:ilvl="0">
      <w:start w:val="1"/>
      <w:numFmt w:val="decimal"/>
      <w:lvlText w:val="%1."/>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567" w:hanging="567"/>
      </w:pPr>
      <w:rPr>
        <w:rFonts w:hAnsi="Arial Unicode MS"/>
        <w:b/>
        <w:bCs/>
        <w:caps w:val="0"/>
        <w:smallCaps w:val="0"/>
        <w:strike w:val="0"/>
        <w:dstrike w:val="0"/>
        <w:color w:val="000000"/>
        <w:spacing w:val="0"/>
        <w:w w:val="100"/>
        <w:kern w:val="0"/>
        <w:position w:val="0"/>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927"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927"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1287" w:hanging="128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ind w:left="1287" w:hanging="128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ind w:left="1647" w:hanging="164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pPr>
        <w:ind w:left="1647" w:hanging="164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ind w:left="1647" w:hanging="164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2" w15:restartNumberingAfterBreak="0">
    <w:nsid w:val="68EF73F1"/>
    <w:multiLevelType w:val="hybridMultilevel"/>
    <w:tmpl w:val="C53C0DDC"/>
    <w:lvl w:ilvl="0" w:tplc="89B2170E">
      <w:start w:val="1"/>
      <w:numFmt w:val="upp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6FC2238C"/>
    <w:multiLevelType w:val="hybridMultilevel"/>
    <w:tmpl w:val="39E67D60"/>
    <w:lvl w:ilvl="0" w:tplc="D6AC419A">
      <w:numFmt w:val="bullet"/>
      <w:lvlText w:val="-"/>
      <w:lvlJc w:val="left"/>
      <w:pPr>
        <w:ind w:left="720" w:hanging="360"/>
      </w:pPr>
      <w:rPr>
        <w:rFonts w:ascii="Calibri" w:eastAsiaTheme="minorEastAsia"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71004FB2"/>
    <w:multiLevelType w:val="hybridMultilevel"/>
    <w:tmpl w:val="5F582954"/>
    <w:numStyleLink w:val="Estiloimportado2"/>
  </w:abstractNum>
  <w:abstractNum w:abstractNumId="25" w15:restartNumberingAfterBreak="0">
    <w:nsid w:val="74CB5E29"/>
    <w:multiLevelType w:val="hybridMultilevel"/>
    <w:tmpl w:val="3E9E7FFA"/>
    <w:lvl w:ilvl="0" w:tplc="21E46F32">
      <w:start w:val="1"/>
      <w:numFmt w:val="upperLetter"/>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26" w15:restartNumberingAfterBreak="0">
    <w:nsid w:val="7BEC7202"/>
    <w:multiLevelType w:val="hybridMultilevel"/>
    <w:tmpl w:val="FB882940"/>
    <w:lvl w:ilvl="0" w:tplc="2138ECDA">
      <w:start w:val="1"/>
      <w:numFmt w:val="upp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7FC15A94"/>
    <w:multiLevelType w:val="hybridMultilevel"/>
    <w:tmpl w:val="86A253C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16"/>
  </w:num>
  <w:num w:numId="2">
    <w:abstractNumId w:val="21"/>
  </w:num>
  <w:num w:numId="3">
    <w:abstractNumId w:val="0"/>
    <w:lvlOverride w:ilvl="1">
      <w:lvl w:ilvl="1">
        <w:start w:val="1"/>
        <w:numFmt w:val="decimal"/>
        <w:lvlText w:val="%1.%2."/>
        <w:lvlJc w:val="left"/>
        <w:pPr>
          <w:ind w:left="567" w:hanging="567"/>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start w:val="1"/>
        <w:numFmt w:val="decimal"/>
        <w:lvlText w:val="%1.%2.%3."/>
        <w:lvlJc w:val="left"/>
        <w:pPr>
          <w:ind w:left="927" w:hanging="927"/>
        </w:pPr>
        <w:rPr>
          <w:rFonts w:hAnsi="Arial Unicode MS"/>
          <w:b/>
          <w:bCs/>
          <w:caps w:val="0"/>
          <w:smallCaps w:val="0"/>
          <w:strike w:val="0"/>
          <w:dstrike w:val="0"/>
          <w:outline w:val="0"/>
          <w:emboss w:val="0"/>
          <w:imprint w:val="0"/>
          <w:spacing w:val="0"/>
          <w:w w:val="100"/>
          <w:kern w:val="0"/>
          <w:position w:val="0"/>
          <w:sz w:val="22"/>
          <w:szCs w:val="22"/>
          <w:highlight w:val="none"/>
          <w:vertAlign w:val="baseline"/>
        </w:rPr>
      </w:lvl>
    </w:lvlOverride>
  </w:num>
  <w:num w:numId="4">
    <w:abstractNumId w:val="0"/>
    <w:lvlOverride w:ilvl="1">
      <w:startOverride w:val="1"/>
      <w:lvl w:ilvl="1">
        <w:start w:val="1"/>
        <w:numFmt w:val="decimal"/>
        <w:lvlText w:val="%1.%2."/>
        <w:lvlJc w:val="left"/>
        <w:pPr>
          <w:ind w:left="567" w:hanging="567"/>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lvlOverride w:ilvl="2">
      <w:startOverride w:val="1"/>
      <w:lvl w:ilvl="2">
        <w:start w:val="1"/>
        <w:numFmt w:val="decimal"/>
        <w:lvlText w:val="%1.%2.%3."/>
        <w:lvlJc w:val="left"/>
        <w:pPr>
          <w:ind w:left="927" w:hanging="927"/>
        </w:pPr>
        <w:rPr>
          <w:rFonts w:hAnsi="Arial Unicode MS"/>
          <w:b/>
          <w:bCs/>
          <w:caps w:val="0"/>
          <w:smallCaps w:val="0"/>
          <w:strike w:val="0"/>
          <w:dstrike w:val="0"/>
          <w:outline w:val="0"/>
          <w:emboss w:val="0"/>
          <w:imprint w:val="0"/>
          <w:spacing w:val="0"/>
          <w:w w:val="100"/>
          <w:kern w:val="0"/>
          <w:position w:val="0"/>
          <w:sz w:val="22"/>
          <w:szCs w:val="22"/>
          <w:highlight w:val="none"/>
          <w:vertAlign w:val="baseline"/>
        </w:rPr>
      </w:lvl>
    </w:lvlOverride>
  </w:num>
  <w:num w:numId="5">
    <w:abstractNumId w:val="0"/>
    <w:lvlOverride w:ilvl="0">
      <w:lvl w:ilvl="0">
        <w:start w:val="1"/>
        <w:numFmt w:val="decimal"/>
        <w:lvlText w:val="%1."/>
        <w:lvlJc w:val="left"/>
        <w:pPr>
          <w:ind w:left="567" w:hanging="56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tabs>
            <w:tab w:val="left" w:pos="3119"/>
          </w:tabs>
          <w:ind w:left="567" w:hanging="567"/>
        </w:pPr>
        <w:rPr>
          <w:rFonts w:hAnsi="Arial Unicode MS"/>
          <w:b/>
          <w:bCs/>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start w:val="1"/>
        <w:numFmt w:val="decimal"/>
        <w:lvlText w:val="%1.%2.%3."/>
        <w:lvlJc w:val="left"/>
        <w:pPr>
          <w:tabs>
            <w:tab w:val="left" w:pos="3119"/>
          </w:tabs>
          <w:ind w:left="927" w:hanging="92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1.%2.%3.%4."/>
        <w:lvlJc w:val="left"/>
        <w:pPr>
          <w:tabs>
            <w:tab w:val="left" w:pos="3119"/>
          </w:tabs>
          <w:ind w:left="927" w:hanging="92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1.%2.%3.%4.%5."/>
        <w:lvlJc w:val="left"/>
        <w:pPr>
          <w:tabs>
            <w:tab w:val="left" w:pos="3119"/>
          </w:tabs>
          <w:ind w:left="1287" w:hanging="128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1.%2.%3.%4.%5.%6."/>
        <w:lvlJc w:val="left"/>
        <w:pPr>
          <w:tabs>
            <w:tab w:val="left" w:pos="3119"/>
          </w:tabs>
          <w:ind w:left="1287" w:hanging="128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1.%2.%3.%4.%5.%6.%7."/>
        <w:lvlJc w:val="left"/>
        <w:pPr>
          <w:tabs>
            <w:tab w:val="left" w:pos="3119"/>
          </w:tabs>
          <w:ind w:left="1647" w:hanging="164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1.%2.%3.%4.%5.%6.%7.%8."/>
        <w:lvlJc w:val="left"/>
        <w:pPr>
          <w:tabs>
            <w:tab w:val="left" w:pos="3119"/>
          </w:tabs>
          <w:ind w:left="1647" w:hanging="1647"/>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1.%2.%3.%4.%5.%6.%7.%8.%9."/>
        <w:lvlJc w:val="left"/>
        <w:pPr>
          <w:tabs>
            <w:tab w:val="left" w:pos="3119"/>
          </w:tabs>
          <w:ind w:left="1647" w:hanging="1647"/>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6">
    <w:abstractNumId w:val="7"/>
  </w:num>
  <w:num w:numId="7">
    <w:abstractNumId w:val="15"/>
  </w:num>
  <w:num w:numId="8">
    <w:abstractNumId w:val="24"/>
    <w:lvlOverride w:ilvl="0">
      <w:lvl w:ilvl="0" w:tplc="50123ABA">
        <w:start w:val="1"/>
        <w:numFmt w:val="bullet"/>
        <w:lvlText w:val="-"/>
        <w:lvlJc w:val="left"/>
        <w:pPr>
          <w:tabs>
            <w:tab w:val="left" w:pos="426"/>
          </w:tabs>
          <w:ind w:left="7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6396F9B8">
        <w:start w:val="1"/>
        <w:numFmt w:val="bullet"/>
        <w:lvlText w:val="o"/>
        <w:lvlJc w:val="left"/>
        <w:pPr>
          <w:tabs>
            <w:tab w:val="left" w:pos="426"/>
          </w:tabs>
          <w:ind w:left="14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C2D4F85A">
        <w:start w:val="1"/>
        <w:numFmt w:val="bullet"/>
        <w:lvlText w:val="▪"/>
        <w:lvlJc w:val="left"/>
        <w:pPr>
          <w:tabs>
            <w:tab w:val="left" w:pos="426"/>
          </w:tabs>
          <w:ind w:left="21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441A2510">
        <w:start w:val="1"/>
        <w:numFmt w:val="bullet"/>
        <w:lvlText w:val="•"/>
        <w:lvlJc w:val="left"/>
        <w:pPr>
          <w:tabs>
            <w:tab w:val="left" w:pos="426"/>
          </w:tabs>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22D0D876">
        <w:start w:val="1"/>
        <w:numFmt w:val="bullet"/>
        <w:lvlText w:val="o"/>
        <w:lvlJc w:val="left"/>
        <w:pPr>
          <w:tabs>
            <w:tab w:val="left" w:pos="426"/>
          </w:tabs>
          <w:ind w:left="36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D9A2C810">
        <w:start w:val="1"/>
        <w:numFmt w:val="bullet"/>
        <w:lvlText w:val="▪"/>
        <w:lvlJc w:val="left"/>
        <w:pPr>
          <w:tabs>
            <w:tab w:val="left" w:pos="426"/>
          </w:tabs>
          <w:ind w:left="43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C0762878">
        <w:start w:val="1"/>
        <w:numFmt w:val="bullet"/>
        <w:lvlText w:val="•"/>
        <w:lvlJc w:val="left"/>
        <w:pPr>
          <w:tabs>
            <w:tab w:val="left" w:pos="426"/>
          </w:tabs>
          <w:ind w:left="50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F9EC95FA">
        <w:start w:val="1"/>
        <w:numFmt w:val="bullet"/>
        <w:lvlText w:val="o"/>
        <w:lvlJc w:val="left"/>
        <w:pPr>
          <w:tabs>
            <w:tab w:val="left" w:pos="426"/>
          </w:tabs>
          <w:ind w:left="57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09C8B1E2">
        <w:start w:val="1"/>
        <w:numFmt w:val="bullet"/>
        <w:lvlText w:val="▪"/>
        <w:lvlJc w:val="left"/>
        <w:pPr>
          <w:tabs>
            <w:tab w:val="left" w:pos="426"/>
          </w:tabs>
          <w:ind w:left="64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9">
    <w:abstractNumId w:val="14"/>
  </w:num>
  <w:num w:numId="10">
    <w:abstractNumId w:val="2"/>
  </w:num>
  <w:num w:numId="11">
    <w:abstractNumId w:val="8"/>
  </w:num>
  <w:num w:numId="12">
    <w:abstractNumId w:val="13"/>
  </w:num>
  <w:num w:numId="13">
    <w:abstractNumId w:val="9"/>
    <w:lvlOverride w:ilvl="0">
      <w:startOverride w:val="1"/>
      <w:lvl w:ilvl="0">
        <w:start w:val="1"/>
        <w:numFmt w:val="decimal"/>
        <w:lvlText w:val="%1."/>
        <w:lvlJc w:val="left"/>
        <w:pPr>
          <w:tabs>
            <w:tab w:val="num" w:pos="708"/>
          </w:tabs>
          <w:ind w:left="424" w:hanging="14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lvlText w:val="%2."/>
        <w:lvlJc w:val="left"/>
        <w:pPr>
          <w:tabs>
            <w:tab w:val="num" w:pos="1288"/>
          </w:tabs>
          <w:ind w:left="1004" w:hanging="12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lowerRoman"/>
        <w:lvlText w:val="%3."/>
        <w:lvlJc w:val="left"/>
        <w:pPr>
          <w:tabs>
            <w:tab w:val="num" w:pos="2008"/>
          </w:tabs>
          <w:ind w:left="1724" w:hanging="5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lvlText w:val="%4."/>
        <w:lvlJc w:val="left"/>
        <w:pPr>
          <w:tabs>
            <w:tab w:val="num" w:pos="2728"/>
          </w:tabs>
          <w:ind w:left="2444" w:hanging="10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lowerLetter"/>
        <w:lvlText w:val="%5."/>
        <w:lvlJc w:val="left"/>
        <w:pPr>
          <w:tabs>
            <w:tab w:val="num" w:pos="3448"/>
          </w:tabs>
          <w:ind w:left="3164" w:hanging="9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lowerRoman"/>
        <w:lvlText w:val="%6."/>
        <w:lvlJc w:val="left"/>
        <w:pPr>
          <w:tabs>
            <w:tab w:val="num" w:pos="4168"/>
          </w:tabs>
          <w:ind w:left="3884" w:hanging="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lvlText w:val="%7."/>
        <w:lvlJc w:val="left"/>
        <w:pPr>
          <w:tabs>
            <w:tab w:val="num" w:pos="4888"/>
          </w:tabs>
          <w:ind w:left="4604" w:hanging="6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lowerLetter"/>
        <w:lvlText w:val="%8."/>
        <w:lvlJc w:val="left"/>
        <w:pPr>
          <w:tabs>
            <w:tab w:val="num" w:pos="5608"/>
          </w:tabs>
          <w:ind w:left="5324" w:hanging="5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lowerRoman"/>
        <w:lvlText w:val="%9."/>
        <w:lvlJc w:val="left"/>
        <w:pPr>
          <w:tabs>
            <w:tab w:val="num" w:pos="6328"/>
          </w:tabs>
          <w:ind w:left="6044" w:firstLine="1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4">
    <w:abstractNumId w:val="25"/>
  </w:num>
  <w:num w:numId="15">
    <w:abstractNumId w:val="3"/>
  </w:num>
  <w:num w:numId="16">
    <w:abstractNumId w:val="26"/>
  </w:num>
  <w:num w:numId="17">
    <w:abstractNumId w:val="11"/>
  </w:num>
  <w:num w:numId="18">
    <w:abstractNumId w:val="4"/>
  </w:num>
  <w:num w:numId="19">
    <w:abstractNumId w:val="18"/>
  </w:num>
  <w:num w:numId="20">
    <w:abstractNumId w:val="5"/>
  </w:num>
  <w:num w:numId="21">
    <w:abstractNumId w:val="17"/>
  </w:num>
  <w:num w:numId="22">
    <w:abstractNumId w:val="1"/>
  </w:num>
  <w:num w:numId="23">
    <w:abstractNumId w:val="6"/>
  </w:num>
  <w:num w:numId="24">
    <w:abstractNumId w:val="19"/>
  </w:num>
  <w:num w:numId="25">
    <w:abstractNumId w:val="27"/>
  </w:num>
  <w:num w:numId="26">
    <w:abstractNumId w:val="22"/>
  </w:num>
  <w:num w:numId="27">
    <w:abstractNumId w:val="12"/>
  </w:num>
  <w:num w:numId="28">
    <w:abstractNumId w:val="10"/>
  </w:num>
  <w:num w:numId="29">
    <w:abstractNumId w:val="20"/>
  </w:num>
  <w:num w:numId="30">
    <w:abstractNumId w:val="2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3ED"/>
    <w:rsid w:val="00001C1F"/>
    <w:rsid w:val="00002F19"/>
    <w:rsid w:val="0001040A"/>
    <w:rsid w:val="00011CC4"/>
    <w:rsid w:val="00014E20"/>
    <w:rsid w:val="00022113"/>
    <w:rsid w:val="00026F3C"/>
    <w:rsid w:val="000305E7"/>
    <w:rsid w:val="000323EC"/>
    <w:rsid w:val="00034089"/>
    <w:rsid w:val="000359BB"/>
    <w:rsid w:val="00036F67"/>
    <w:rsid w:val="00037B65"/>
    <w:rsid w:val="000479FA"/>
    <w:rsid w:val="00050099"/>
    <w:rsid w:val="00051F23"/>
    <w:rsid w:val="0006067D"/>
    <w:rsid w:val="00060DB7"/>
    <w:rsid w:val="000657CF"/>
    <w:rsid w:val="000713F1"/>
    <w:rsid w:val="00075766"/>
    <w:rsid w:val="000776D0"/>
    <w:rsid w:val="000823A2"/>
    <w:rsid w:val="0009027E"/>
    <w:rsid w:val="000937BF"/>
    <w:rsid w:val="00095D36"/>
    <w:rsid w:val="00096AC2"/>
    <w:rsid w:val="000A035F"/>
    <w:rsid w:val="000A0789"/>
    <w:rsid w:val="000A3853"/>
    <w:rsid w:val="000B19D6"/>
    <w:rsid w:val="000B41E4"/>
    <w:rsid w:val="000B5200"/>
    <w:rsid w:val="000B5AE4"/>
    <w:rsid w:val="000B5ED7"/>
    <w:rsid w:val="000B7494"/>
    <w:rsid w:val="000C01B3"/>
    <w:rsid w:val="000C17EE"/>
    <w:rsid w:val="000C24B6"/>
    <w:rsid w:val="000C3957"/>
    <w:rsid w:val="000D28EC"/>
    <w:rsid w:val="000D29F1"/>
    <w:rsid w:val="000D4E1C"/>
    <w:rsid w:val="000D59F6"/>
    <w:rsid w:val="000E0C7A"/>
    <w:rsid w:val="000E3BA3"/>
    <w:rsid w:val="000E4EF5"/>
    <w:rsid w:val="000E6E0C"/>
    <w:rsid w:val="000F673E"/>
    <w:rsid w:val="001048CE"/>
    <w:rsid w:val="00111107"/>
    <w:rsid w:val="001122A9"/>
    <w:rsid w:val="00112309"/>
    <w:rsid w:val="00113B7E"/>
    <w:rsid w:val="00113BED"/>
    <w:rsid w:val="00113D3B"/>
    <w:rsid w:val="00115A29"/>
    <w:rsid w:val="00120682"/>
    <w:rsid w:val="00125C65"/>
    <w:rsid w:val="00127463"/>
    <w:rsid w:val="00127EFD"/>
    <w:rsid w:val="00134017"/>
    <w:rsid w:val="001372E0"/>
    <w:rsid w:val="0013749B"/>
    <w:rsid w:val="001378BA"/>
    <w:rsid w:val="00137E56"/>
    <w:rsid w:val="00145514"/>
    <w:rsid w:val="00145D36"/>
    <w:rsid w:val="00146EAB"/>
    <w:rsid w:val="00147644"/>
    <w:rsid w:val="00150DEC"/>
    <w:rsid w:val="00150F4B"/>
    <w:rsid w:val="00152864"/>
    <w:rsid w:val="00153496"/>
    <w:rsid w:val="001543E4"/>
    <w:rsid w:val="0015508D"/>
    <w:rsid w:val="00155177"/>
    <w:rsid w:val="001562B2"/>
    <w:rsid w:val="00157F66"/>
    <w:rsid w:val="001656B1"/>
    <w:rsid w:val="00166EB0"/>
    <w:rsid w:val="00170C37"/>
    <w:rsid w:val="00172BD2"/>
    <w:rsid w:val="00174740"/>
    <w:rsid w:val="00182E86"/>
    <w:rsid w:val="001854B6"/>
    <w:rsid w:val="0018605D"/>
    <w:rsid w:val="00186E34"/>
    <w:rsid w:val="00187B95"/>
    <w:rsid w:val="0019268E"/>
    <w:rsid w:val="0019521F"/>
    <w:rsid w:val="00197E3C"/>
    <w:rsid w:val="001A08CF"/>
    <w:rsid w:val="001A48E5"/>
    <w:rsid w:val="001A5346"/>
    <w:rsid w:val="001B1ABC"/>
    <w:rsid w:val="001B3A53"/>
    <w:rsid w:val="001B4A59"/>
    <w:rsid w:val="001B4C74"/>
    <w:rsid w:val="001C2D75"/>
    <w:rsid w:val="001C7FD9"/>
    <w:rsid w:val="001D244B"/>
    <w:rsid w:val="001D718A"/>
    <w:rsid w:val="001E0739"/>
    <w:rsid w:val="001E4012"/>
    <w:rsid w:val="001F156D"/>
    <w:rsid w:val="001F19BE"/>
    <w:rsid w:val="001F4958"/>
    <w:rsid w:val="001F7C9D"/>
    <w:rsid w:val="00205361"/>
    <w:rsid w:val="00211A0D"/>
    <w:rsid w:val="00214F14"/>
    <w:rsid w:val="00217616"/>
    <w:rsid w:val="00224E1C"/>
    <w:rsid w:val="00230BB5"/>
    <w:rsid w:val="0023344E"/>
    <w:rsid w:val="0023345F"/>
    <w:rsid w:val="00246892"/>
    <w:rsid w:val="00246A8D"/>
    <w:rsid w:val="00247B97"/>
    <w:rsid w:val="00251F28"/>
    <w:rsid w:val="002530F5"/>
    <w:rsid w:val="00260628"/>
    <w:rsid w:val="00261C38"/>
    <w:rsid w:val="00262AE2"/>
    <w:rsid w:val="002632C4"/>
    <w:rsid w:val="00267F27"/>
    <w:rsid w:val="00272710"/>
    <w:rsid w:val="00272E52"/>
    <w:rsid w:val="00276477"/>
    <w:rsid w:val="002804D3"/>
    <w:rsid w:val="00282923"/>
    <w:rsid w:val="002843B4"/>
    <w:rsid w:val="00284FA4"/>
    <w:rsid w:val="002A6B26"/>
    <w:rsid w:val="002A6EE9"/>
    <w:rsid w:val="002A77D3"/>
    <w:rsid w:val="002B38A7"/>
    <w:rsid w:val="002B67C5"/>
    <w:rsid w:val="002C223C"/>
    <w:rsid w:val="002C36CD"/>
    <w:rsid w:val="002D0ED7"/>
    <w:rsid w:val="002D3A12"/>
    <w:rsid w:val="002E0839"/>
    <w:rsid w:val="002E0A36"/>
    <w:rsid w:val="002E16B5"/>
    <w:rsid w:val="002E2359"/>
    <w:rsid w:val="002F23AF"/>
    <w:rsid w:val="002F5C66"/>
    <w:rsid w:val="002F640F"/>
    <w:rsid w:val="00302612"/>
    <w:rsid w:val="003077D9"/>
    <w:rsid w:val="00311037"/>
    <w:rsid w:val="00316328"/>
    <w:rsid w:val="00320A7F"/>
    <w:rsid w:val="003232F1"/>
    <w:rsid w:val="00325337"/>
    <w:rsid w:val="003256E0"/>
    <w:rsid w:val="0033377D"/>
    <w:rsid w:val="00342C62"/>
    <w:rsid w:val="00344312"/>
    <w:rsid w:val="003447C1"/>
    <w:rsid w:val="00344CFB"/>
    <w:rsid w:val="003556BA"/>
    <w:rsid w:val="00361658"/>
    <w:rsid w:val="003773F1"/>
    <w:rsid w:val="00380CBC"/>
    <w:rsid w:val="003830AF"/>
    <w:rsid w:val="00385B9E"/>
    <w:rsid w:val="00390596"/>
    <w:rsid w:val="00390DDE"/>
    <w:rsid w:val="003911C2"/>
    <w:rsid w:val="00391836"/>
    <w:rsid w:val="00391EFC"/>
    <w:rsid w:val="003934C5"/>
    <w:rsid w:val="00393DC7"/>
    <w:rsid w:val="00394F61"/>
    <w:rsid w:val="003972FE"/>
    <w:rsid w:val="003A36CF"/>
    <w:rsid w:val="003A61FF"/>
    <w:rsid w:val="003B07B3"/>
    <w:rsid w:val="003B5E26"/>
    <w:rsid w:val="003B78D0"/>
    <w:rsid w:val="003C032F"/>
    <w:rsid w:val="003D1B65"/>
    <w:rsid w:val="003D25FE"/>
    <w:rsid w:val="003D2B2F"/>
    <w:rsid w:val="003D2BB1"/>
    <w:rsid w:val="003D5014"/>
    <w:rsid w:val="003D66EA"/>
    <w:rsid w:val="003E5285"/>
    <w:rsid w:val="003E5957"/>
    <w:rsid w:val="003F430E"/>
    <w:rsid w:val="003F5B4E"/>
    <w:rsid w:val="003F7F48"/>
    <w:rsid w:val="004009E9"/>
    <w:rsid w:val="00407236"/>
    <w:rsid w:val="004133EB"/>
    <w:rsid w:val="00416093"/>
    <w:rsid w:val="00421351"/>
    <w:rsid w:val="004217B3"/>
    <w:rsid w:val="004230E4"/>
    <w:rsid w:val="00424C3C"/>
    <w:rsid w:val="00427BE0"/>
    <w:rsid w:val="00427CBE"/>
    <w:rsid w:val="004320E0"/>
    <w:rsid w:val="00435633"/>
    <w:rsid w:val="00436F1F"/>
    <w:rsid w:val="00440273"/>
    <w:rsid w:val="004407EC"/>
    <w:rsid w:val="00442D73"/>
    <w:rsid w:val="004449A6"/>
    <w:rsid w:val="0044759F"/>
    <w:rsid w:val="00452358"/>
    <w:rsid w:val="00463CD2"/>
    <w:rsid w:val="00466A48"/>
    <w:rsid w:val="00466CF3"/>
    <w:rsid w:val="00466E0E"/>
    <w:rsid w:val="00470D69"/>
    <w:rsid w:val="00473BCC"/>
    <w:rsid w:val="00476E31"/>
    <w:rsid w:val="00480539"/>
    <w:rsid w:val="00484455"/>
    <w:rsid w:val="00487CA3"/>
    <w:rsid w:val="00490CA8"/>
    <w:rsid w:val="004940D3"/>
    <w:rsid w:val="00496053"/>
    <w:rsid w:val="004A0373"/>
    <w:rsid w:val="004A44FB"/>
    <w:rsid w:val="004A5DC4"/>
    <w:rsid w:val="004A7741"/>
    <w:rsid w:val="004A7BD7"/>
    <w:rsid w:val="004B0B60"/>
    <w:rsid w:val="004B2426"/>
    <w:rsid w:val="004B3A7E"/>
    <w:rsid w:val="004B3B4C"/>
    <w:rsid w:val="004B62BD"/>
    <w:rsid w:val="004B7B8C"/>
    <w:rsid w:val="004B7FE9"/>
    <w:rsid w:val="004C13ED"/>
    <w:rsid w:val="004C69AD"/>
    <w:rsid w:val="004D00DA"/>
    <w:rsid w:val="004D44D4"/>
    <w:rsid w:val="004D4D13"/>
    <w:rsid w:val="004D63EB"/>
    <w:rsid w:val="004E2336"/>
    <w:rsid w:val="004E36AE"/>
    <w:rsid w:val="004E644A"/>
    <w:rsid w:val="004E6C15"/>
    <w:rsid w:val="004F0A66"/>
    <w:rsid w:val="004F31E9"/>
    <w:rsid w:val="004F5238"/>
    <w:rsid w:val="004F76BD"/>
    <w:rsid w:val="00500C3B"/>
    <w:rsid w:val="00504498"/>
    <w:rsid w:val="00511471"/>
    <w:rsid w:val="00522B39"/>
    <w:rsid w:val="005245EB"/>
    <w:rsid w:val="00524A3B"/>
    <w:rsid w:val="005254BA"/>
    <w:rsid w:val="00537667"/>
    <w:rsid w:val="005404B7"/>
    <w:rsid w:val="005442F2"/>
    <w:rsid w:val="00545714"/>
    <w:rsid w:val="00550E2C"/>
    <w:rsid w:val="00556F71"/>
    <w:rsid w:val="005619E7"/>
    <w:rsid w:val="00562A32"/>
    <w:rsid w:val="00571892"/>
    <w:rsid w:val="00572B16"/>
    <w:rsid w:val="00573677"/>
    <w:rsid w:val="005745C4"/>
    <w:rsid w:val="00585332"/>
    <w:rsid w:val="005865F8"/>
    <w:rsid w:val="0058660F"/>
    <w:rsid w:val="00591187"/>
    <w:rsid w:val="00591B1F"/>
    <w:rsid w:val="00592F7C"/>
    <w:rsid w:val="00594724"/>
    <w:rsid w:val="005A2E15"/>
    <w:rsid w:val="005A4649"/>
    <w:rsid w:val="005A47EA"/>
    <w:rsid w:val="005A748C"/>
    <w:rsid w:val="005A765B"/>
    <w:rsid w:val="005B1B31"/>
    <w:rsid w:val="005B1F8A"/>
    <w:rsid w:val="005B1F9B"/>
    <w:rsid w:val="005B38B4"/>
    <w:rsid w:val="005C1201"/>
    <w:rsid w:val="005C242F"/>
    <w:rsid w:val="005C3E3D"/>
    <w:rsid w:val="005D013C"/>
    <w:rsid w:val="005D2CE9"/>
    <w:rsid w:val="005D5629"/>
    <w:rsid w:val="005D766F"/>
    <w:rsid w:val="005D7D6F"/>
    <w:rsid w:val="005E2FB6"/>
    <w:rsid w:val="005E47EB"/>
    <w:rsid w:val="005F058F"/>
    <w:rsid w:val="005F0CEA"/>
    <w:rsid w:val="005F4C3A"/>
    <w:rsid w:val="005F4CB8"/>
    <w:rsid w:val="005F5375"/>
    <w:rsid w:val="006008E3"/>
    <w:rsid w:val="00600D4F"/>
    <w:rsid w:val="0060691B"/>
    <w:rsid w:val="006115D9"/>
    <w:rsid w:val="00611D1E"/>
    <w:rsid w:val="00613A7E"/>
    <w:rsid w:val="006161AA"/>
    <w:rsid w:val="00626840"/>
    <w:rsid w:val="0063013B"/>
    <w:rsid w:val="00631A4B"/>
    <w:rsid w:val="0063241B"/>
    <w:rsid w:val="00633BAC"/>
    <w:rsid w:val="00633C1B"/>
    <w:rsid w:val="006370F1"/>
    <w:rsid w:val="00642DFF"/>
    <w:rsid w:val="00650BDF"/>
    <w:rsid w:val="00656610"/>
    <w:rsid w:val="00662D13"/>
    <w:rsid w:val="00666664"/>
    <w:rsid w:val="006704CF"/>
    <w:rsid w:val="006714A2"/>
    <w:rsid w:val="006719FD"/>
    <w:rsid w:val="00675B59"/>
    <w:rsid w:val="0067684E"/>
    <w:rsid w:val="00676B37"/>
    <w:rsid w:val="00676C04"/>
    <w:rsid w:val="00680C0C"/>
    <w:rsid w:val="0069027F"/>
    <w:rsid w:val="0069124A"/>
    <w:rsid w:val="006920B7"/>
    <w:rsid w:val="00692F71"/>
    <w:rsid w:val="0069302B"/>
    <w:rsid w:val="006930CE"/>
    <w:rsid w:val="00697205"/>
    <w:rsid w:val="006973E4"/>
    <w:rsid w:val="006A1537"/>
    <w:rsid w:val="006B13FC"/>
    <w:rsid w:val="006B1A04"/>
    <w:rsid w:val="006B1A20"/>
    <w:rsid w:val="006B2CFC"/>
    <w:rsid w:val="006B406A"/>
    <w:rsid w:val="006B6D5D"/>
    <w:rsid w:val="006B708B"/>
    <w:rsid w:val="006C400A"/>
    <w:rsid w:val="006C51CB"/>
    <w:rsid w:val="006C582C"/>
    <w:rsid w:val="006D0B1D"/>
    <w:rsid w:val="006D2A0B"/>
    <w:rsid w:val="006D3CA7"/>
    <w:rsid w:val="006E1A14"/>
    <w:rsid w:val="006E5F4E"/>
    <w:rsid w:val="006F0610"/>
    <w:rsid w:val="006F07DE"/>
    <w:rsid w:val="006F0F84"/>
    <w:rsid w:val="006F359C"/>
    <w:rsid w:val="006F4EAA"/>
    <w:rsid w:val="006F555D"/>
    <w:rsid w:val="007040BC"/>
    <w:rsid w:val="0071403A"/>
    <w:rsid w:val="00715A24"/>
    <w:rsid w:val="00721D7C"/>
    <w:rsid w:val="007236BE"/>
    <w:rsid w:val="00723CF5"/>
    <w:rsid w:val="00727F04"/>
    <w:rsid w:val="0073029A"/>
    <w:rsid w:val="00731FC4"/>
    <w:rsid w:val="00732E45"/>
    <w:rsid w:val="007331AF"/>
    <w:rsid w:val="00735FFF"/>
    <w:rsid w:val="0073695D"/>
    <w:rsid w:val="00737244"/>
    <w:rsid w:val="00745C65"/>
    <w:rsid w:val="00745EB4"/>
    <w:rsid w:val="007471A8"/>
    <w:rsid w:val="007525AD"/>
    <w:rsid w:val="00755A9E"/>
    <w:rsid w:val="0075692B"/>
    <w:rsid w:val="00761323"/>
    <w:rsid w:val="00763896"/>
    <w:rsid w:val="007647BA"/>
    <w:rsid w:val="00772036"/>
    <w:rsid w:val="00772829"/>
    <w:rsid w:val="00774A61"/>
    <w:rsid w:val="00775F91"/>
    <w:rsid w:val="00777A98"/>
    <w:rsid w:val="007822B7"/>
    <w:rsid w:val="00785497"/>
    <w:rsid w:val="0078693A"/>
    <w:rsid w:val="00790B5A"/>
    <w:rsid w:val="00792061"/>
    <w:rsid w:val="00793BBD"/>
    <w:rsid w:val="00796624"/>
    <w:rsid w:val="007A21F9"/>
    <w:rsid w:val="007A234B"/>
    <w:rsid w:val="007A6DA0"/>
    <w:rsid w:val="007B2B03"/>
    <w:rsid w:val="007B301D"/>
    <w:rsid w:val="007B7E69"/>
    <w:rsid w:val="007C05B3"/>
    <w:rsid w:val="007C1AAE"/>
    <w:rsid w:val="007C4C16"/>
    <w:rsid w:val="007C6810"/>
    <w:rsid w:val="007C7040"/>
    <w:rsid w:val="007C7C99"/>
    <w:rsid w:val="007E074A"/>
    <w:rsid w:val="007E4F29"/>
    <w:rsid w:val="007E67EE"/>
    <w:rsid w:val="007F7DCD"/>
    <w:rsid w:val="00801EEE"/>
    <w:rsid w:val="0080376D"/>
    <w:rsid w:val="00803F86"/>
    <w:rsid w:val="00805B13"/>
    <w:rsid w:val="00805B2E"/>
    <w:rsid w:val="00806FCB"/>
    <w:rsid w:val="00810F3B"/>
    <w:rsid w:val="00812DBA"/>
    <w:rsid w:val="00816146"/>
    <w:rsid w:val="00817ED6"/>
    <w:rsid w:val="0082135F"/>
    <w:rsid w:val="008252F8"/>
    <w:rsid w:val="00825944"/>
    <w:rsid w:val="008261EE"/>
    <w:rsid w:val="00837414"/>
    <w:rsid w:val="00840386"/>
    <w:rsid w:val="0084066B"/>
    <w:rsid w:val="00841E96"/>
    <w:rsid w:val="00846AE7"/>
    <w:rsid w:val="00847105"/>
    <w:rsid w:val="00850FD7"/>
    <w:rsid w:val="0085196C"/>
    <w:rsid w:val="0085201F"/>
    <w:rsid w:val="00854C56"/>
    <w:rsid w:val="00854D5E"/>
    <w:rsid w:val="00857D58"/>
    <w:rsid w:val="00863177"/>
    <w:rsid w:val="008646D1"/>
    <w:rsid w:val="00865CE4"/>
    <w:rsid w:val="0086763C"/>
    <w:rsid w:val="008707E2"/>
    <w:rsid w:val="00873891"/>
    <w:rsid w:val="008749F2"/>
    <w:rsid w:val="00883002"/>
    <w:rsid w:val="0089210C"/>
    <w:rsid w:val="008972DC"/>
    <w:rsid w:val="00897385"/>
    <w:rsid w:val="008A0767"/>
    <w:rsid w:val="008A17CB"/>
    <w:rsid w:val="008A70FE"/>
    <w:rsid w:val="008A771D"/>
    <w:rsid w:val="008A7FBA"/>
    <w:rsid w:val="008B0BCB"/>
    <w:rsid w:val="008B2C17"/>
    <w:rsid w:val="008B4CB7"/>
    <w:rsid w:val="008B665C"/>
    <w:rsid w:val="008B7C80"/>
    <w:rsid w:val="008C35C1"/>
    <w:rsid w:val="008C4EFA"/>
    <w:rsid w:val="008D063E"/>
    <w:rsid w:val="008D439A"/>
    <w:rsid w:val="008D5173"/>
    <w:rsid w:val="008D5177"/>
    <w:rsid w:val="008D5714"/>
    <w:rsid w:val="008D7712"/>
    <w:rsid w:val="008E01C9"/>
    <w:rsid w:val="008E67B6"/>
    <w:rsid w:val="008E7DAD"/>
    <w:rsid w:val="008F0698"/>
    <w:rsid w:val="008F2BC0"/>
    <w:rsid w:val="00902628"/>
    <w:rsid w:val="009045A2"/>
    <w:rsid w:val="00905419"/>
    <w:rsid w:val="00906264"/>
    <w:rsid w:val="00906582"/>
    <w:rsid w:val="00912076"/>
    <w:rsid w:val="0091247B"/>
    <w:rsid w:val="00916107"/>
    <w:rsid w:val="00917014"/>
    <w:rsid w:val="00921294"/>
    <w:rsid w:val="0092130C"/>
    <w:rsid w:val="0093182D"/>
    <w:rsid w:val="00932B36"/>
    <w:rsid w:val="00932FC7"/>
    <w:rsid w:val="00934B56"/>
    <w:rsid w:val="009400A7"/>
    <w:rsid w:val="009434C0"/>
    <w:rsid w:val="00951B64"/>
    <w:rsid w:val="00951FF9"/>
    <w:rsid w:val="009535B3"/>
    <w:rsid w:val="00954232"/>
    <w:rsid w:val="009575EB"/>
    <w:rsid w:val="009605D7"/>
    <w:rsid w:val="00961FC3"/>
    <w:rsid w:val="00962C0E"/>
    <w:rsid w:val="00963023"/>
    <w:rsid w:val="00963E30"/>
    <w:rsid w:val="00973C68"/>
    <w:rsid w:val="00975E11"/>
    <w:rsid w:val="009802BD"/>
    <w:rsid w:val="0098060C"/>
    <w:rsid w:val="009842D2"/>
    <w:rsid w:val="0098498E"/>
    <w:rsid w:val="00987570"/>
    <w:rsid w:val="0099356F"/>
    <w:rsid w:val="00993BFD"/>
    <w:rsid w:val="00996726"/>
    <w:rsid w:val="00997309"/>
    <w:rsid w:val="009A2D87"/>
    <w:rsid w:val="009A3DC3"/>
    <w:rsid w:val="009A57F2"/>
    <w:rsid w:val="009B1547"/>
    <w:rsid w:val="009B2D8B"/>
    <w:rsid w:val="009B3003"/>
    <w:rsid w:val="009B3F95"/>
    <w:rsid w:val="009C4B32"/>
    <w:rsid w:val="009C4D47"/>
    <w:rsid w:val="009C66CD"/>
    <w:rsid w:val="009C700A"/>
    <w:rsid w:val="009D1630"/>
    <w:rsid w:val="009D49F5"/>
    <w:rsid w:val="009E0FD2"/>
    <w:rsid w:val="009E2C5A"/>
    <w:rsid w:val="009F133F"/>
    <w:rsid w:val="009F2ABA"/>
    <w:rsid w:val="009F380D"/>
    <w:rsid w:val="00A11A87"/>
    <w:rsid w:val="00A17143"/>
    <w:rsid w:val="00A238E0"/>
    <w:rsid w:val="00A24E2B"/>
    <w:rsid w:val="00A25BBF"/>
    <w:rsid w:val="00A31582"/>
    <w:rsid w:val="00A328C0"/>
    <w:rsid w:val="00A32E84"/>
    <w:rsid w:val="00A34351"/>
    <w:rsid w:val="00A34845"/>
    <w:rsid w:val="00A42631"/>
    <w:rsid w:val="00A441B6"/>
    <w:rsid w:val="00A50FC5"/>
    <w:rsid w:val="00A51029"/>
    <w:rsid w:val="00A51089"/>
    <w:rsid w:val="00A52F8B"/>
    <w:rsid w:val="00A60F2B"/>
    <w:rsid w:val="00A610DD"/>
    <w:rsid w:val="00A631F5"/>
    <w:rsid w:val="00A66E7F"/>
    <w:rsid w:val="00A67F20"/>
    <w:rsid w:val="00A73509"/>
    <w:rsid w:val="00A7429E"/>
    <w:rsid w:val="00A87C06"/>
    <w:rsid w:val="00A97FAF"/>
    <w:rsid w:val="00AA110E"/>
    <w:rsid w:val="00AA11C0"/>
    <w:rsid w:val="00AA1860"/>
    <w:rsid w:val="00AA54DE"/>
    <w:rsid w:val="00AA7053"/>
    <w:rsid w:val="00AB5A25"/>
    <w:rsid w:val="00AB5B28"/>
    <w:rsid w:val="00AB698E"/>
    <w:rsid w:val="00AC12BA"/>
    <w:rsid w:val="00AC1429"/>
    <w:rsid w:val="00AC2B63"/>
    <w:rsid w:val="00AC4A5C"/>
    <w:rsid w:val="00AD01F0"/>
    <w:rsid w:val="00AD0855"/>
    <w:rsid w:val="00AD1054"/>
    <w:rsid w:val="00AD349D"/>
    <w:rsid w:val="00AD5F59"/>
    <w:rsid w:val="00AD6902"/>
    <w:rsid w:val="00AE1793"/>
    <w:rsid w:val="00AE37C5"/>
    <w:rsid w:val="00AF3AF8"/>
    <w:rsid w:val="00AF4536"/>
    <w:rsid w:val="00AF69E6"/>
    <w:rsid w:val="00B00976"/>
    <w:rsid w:val="00B01ADD"/>
    <w:rsid w:val="00B13A0B"/>
    <w:rsid w:val="00B174BC"/>
    <w:rsid w:val="00B21F22"/>
    <w:rsid w:val="00B23742"/>
    <w:rsid w:val="00B24119"/>
    <w:rsid w:val="00B24873"/>
    <w:rsid w:val="00B30A62"/>
    <w:rsid w:val="00B31D95"/>
    <w:rsid w:val="00B362AB"/>
    <w:rsid w:val="00B43CF2"/>
    <w:rsid w:val="00B4479D"/>
    <w:rsid w:val="00B45005"/>
    <w:rsid w:val="00B470E5"/>
    <w:rsid w:val="00B51226"/>
    <w:rsid w:val="00B54E75"/>
    <w:rsid w:val="00B6116B"/>
    <w:rsid w:val="00B62302"/>
    <w:rsid w:val="00B62329"/>
    <w:rsid w:val="00B63844"/>
    <w:rsid w:val="00B67FB5"/>
    <w:rsid w:val="00B703AB"/>
    <w:rsid w:val="00B705E1"/>
    <w:rsid w:val="00B71495"/>
    <w:rsid w:val="00B723AB"/>
    <w:rsid w:val="00B778E1"/>
    <w:rsid w:val="00B81334"/>
    <w:rsid w:val="00B84472"/>
    <w:rsid w:val="00B858D0"/>
    <w:rsid w:val="00B86147"/>
    <w:rsid w:val="00B92F2F"/>
    <w:rsid w:val="00B93A0C"/>
    <w:rsid w:val="00B9562B"/>
    <w:rsid w:val="00B96F3F"/>
    <w:rsid w:val="00B97FCD"/>
    <w:rsid w:val="00BA1AE1"/>
    <w:rsid w:val="00BA2191"/>
    <w:rsid w:val="00BA5F49"/>
    <w:rsid w:val="00BB0CB3"/>
    <w:rsid w:val="00BB28F2"/>
    <w:rsid w:val="00BB2B62"/>
    <w:rsid w:val="00BB2D60"/>
    <w:rsid w:val="00BB64AE"/>
    <w:rsid w:val="00BB7EF4"/>
    <w:rsid w:val="00BC1777"/>
    <w:rsid w:val="00BC2B4D"/>
    <w:rsid w:val="00BC5D1B"/>
    <w:rsid w:val="00BC6DFC"/>
    <w:rsid w:val="00BD1C95"/>
    <w:rsid w:val="00BD2BA4"/>
    <w:rsid w:val="00BD3EEF"/>
    <w:rsid w:val="00BD4D33"/>
    <w:rsid w:val="00BD7299"/>
    <w:rsid w:val="00BE30DA"/>
    <w:rsid w:val="00BE475B"/>
    <w:rsid w:val="00BE618B"/>
    <w:rsid w:val="00BF0F9C"/>
    <w:rsid w:val="00BF2495"/>
    <w:rsid w:val="00BF28D7"/>
    <w:rsid w:val="00BF35B1"/>
    <w:rsid w:val="00BF39FE"/>
    <w:rsid w:val="00BF70DD"/>
    <w:rsid w:val="00BF76B0"/>
    <w:rsid w:val="00C0069C"/>
    <w:rsid w:val="00C05514"/>
    <w:rsid w:val="00C066B3"/>
    <w:rsid w:val="00C11816"/>
    <w:rsid w:val="00C118AD"/>
    <w:rsid w:val="00C1506E"/>
    <w:rsid w:val="00C15BD7"/>
    <w:rsid w:val="00C15CA8"/>
    <w:rsid w:val="00C21ED3"/>
    <w:rsid w:val="00C2206A"/>
    <w:rsid w:val="00C23CA4"/>
    <w:rsid w:val="00C246E2"/>
    <w:rsid w:val="00C31A9F"/>
    <w:rsid w:val="00C34407"/>
    <w:rsid w:val="00C36187"/>
    <w:rsid w:val="00C3698F"/>
    <w:rsid w:val="00C40BBD"/>
    <w:rsid w:val="00C41CAB"/>
    <w:rsid w:val="00C438C1"/>
    <w:rsid w:val="00C443E9"/>
    <w:rsid w:val="00C44F09"/>
    <w:rsid w:val="00C50A92"/>
    <w:rsid w:val="00C50EE8"/>
    <w:rsid w:val="00C561D6"/>
    <w:rsid w:val="00C619A7"/>
    <w:rsid w:val="00C70B00"/>
    <w:rsid w:val="00C7164E"/>
    <w:rsid w:val="00C72327"/>
    <w:rsid w:val="00C7320C"/>
    <w:rsid w:val="00C76A7D"/>
    <w:rsid w:val="00C817CC"/>
    <w:rsid w:val="00C820CC"/>
    <w:rsid w:val="00C92FA5"/>
    <w:rsid w:val="00C963D8"/>
    <w:rsid w:val="00C96C2A"/>
    <w:rsid w:val="00CA15BA"/>
    <w:rsid w:val="00CA1769"/>
    <w:rsid w:val="00CA3F45"/>
    <w:rsid w:val="00CB0965"/>
    <w:rsid w:val="00CB55B9"/>
    <w:rsid w:val="00CB695C"/>
    <w:rsid w:val="00CC7036"/>
    <w:rsid w:val="00CD3063"/>
    <w:rsid w:val="00CD3F59"/>
    <w:rsid w:val="00CD4F0C"/>
    <w:rsid w:val="00CD5C73"/>
    <w:rsid w:val="00CE43FE"/>
    <w:rsid w:val="00CE51D7"/>
    <w:rsid w:val="00CE5FCD"/>
    <w:rsid w:val="00D00F15"/>
    <w:rsid w:val="00D1047A"/>
    <w:rsid w:val="00D15598"/>
    <w:rsid w:val="00D17C3E"/>
    <w:rsid w:val="00D2170D"/>
    <w:rsid w:val="00D21D5A"/>
    <w:rsid w:val="00D22447"/>
    <w:rsid w:val="00D249D3"/>
    <w:rsid w:val="00D3124C"/>
    <w:rsid w:val="00D31F9E"/>
    <w:rsid w:val="00D32360"/>
    <w:rsid w:val="00D3262D"/>
    <w:rsid w:val="00D345B6"/>
    <w:rsid w:val="00D349CA"/>
    <w:rsid w:val="00D449B7"/>
    <w:rsid w:val="00D46929"/>
    <w:rsid w:val="00D51EFF"/>
    <w:rsid w:val="00D638C8"/>
    <w:rsid w:val="00D64CAA"/>
    <w:rsid w:val="00D65AB3"/>
    <w:rsid w:val="00D66C27"/>
    <w:rsid w:val="00D71A0F"/>
    <w:rsid w:val="00D8473E"/>
    <w:rsid w:val="00D85A67"/>
    <w:rsid w:val="00D867C7"/>
    <w:rsid w:val="00D9056E"/>
    <w:rsid w:val="00D90933"/>
    <w:rsid w:val="00D91E5E"/>
    <w:rsid w:val="00DA026B"/>
    <w:rsid w:val="00DA26E2"/>
    <w:rsid w:val="00DA550B"/>
    <w:rsid w:val="00DA5836"/>
    <w:rsid w:val="00DB0CB5"/>
    <w:rsid w:val="00DB3F64"/>
    <w:rsid w:val="00DB587B"/>
    <w:rsid w:val="00DB5EB0"/>
    <w:rsid w:val="00DC4D84"/>
    <w:rsid w:val="00DC6520"/>
    <w:rsid w:val="00DD060E"/>
    <w:rsid w:val="00DD1F44"/>
    <w:rsid w:val="00DD6E99"/>
    <w:rsid w:val="00DE2594"/>
    <w:rsid w:val="00DE2A25"/>
    <w:rsid w:val="00DE2AC8"/>
    <w:rsid w:val="00DE6221"/>
    <w:rsid w:val="00DE6616"/>
    <w:rsid w:val="00DE6B1C"/>
    <w:rsid w:val="00DE6DFB"/>
    <w:rsid w:val="00DF0B0C"/>
    <w:rsid w:val="00DF1100"/>
    <w:rsid w:val="00DF2D54"/>
    <w:rsid w:val="00E0171A"/>
    <w:rsid w:val="00E01E8D"/>
    <w:rsid w:val="00E02D4F"/>
    <w:rsid w:val="00E049EA"/>
    <w:rsid w:val="00E07369"/>
    <w:rsid w:val="00E1155E"/>
    <w:rsid w:val="00E12D09"/>
    <w:rsid w:val="00E15B7E"/>
    <w:rsid w:val="00E16662"/>
    <w:rsid w:val="00E20424"/>
    <w:rsid w:val="00E209A6"/>
    <w:rsid w:val="00E24F28"/>
    <w:rsid w:val="00E25617"/>
    <w:rsid w:val="00E30C0E"/>
    <w:rsid w:val="00E30F9C"/>
    <w:rsid w:val="00E3221D"/>
    <w:rsid w:val="00E33E3A"/>
    <w:rsid w:val="00E34574"/>
    <w:rsid w:val="00E3546B"/>
    <w:rsid w:val="00E35FA9"/>
    <w:rsid w:val="00E36ED0"/>
    <w:rsid w:val="00E4175B"/>
    <w:rsid w:val="00E43262"/>
    <w:rsid w:val="00E44D74"/>
    <w:rsid w:val="00E50588"/>
    <w:rsid w:val="00E51B8D"/>
    <w:rsid w:val="00E6160C"/>
    <w:rsid w:val="00E63D66"/>
    <w:rsid w:val="00E6623E"/>
    <w:rsid w:val="00E6794C"/>
    <w:rsid w:val="00E67A28"/>
    <w:rsid w:val="00E70BBA"/>
    <w:rsid w:val="00E713B9"/>
    <w:rsid w:val="00E7155C"/>
    <w:rsid w:val="00E72EC4"/>
    <w:rsid w:val="00E73F2F"/>
    <w:rsid w:val="00E7539D"/>
    <w:rsid w:val="00E77A29"/>
    <w:rsid w:val="00E82BD2"/>
    <w:rsid w:val="00E83698"/>
    <w:rsid w:val="00E84138"/>
    <w:rsid w:val="00E90391"/>
    <w:rsid w:val="00E93338"/>
    <w:rsid w:val="00E95533"/>
    <w:rsid w:val="00E95938"/>
    <w:rsid w:val="00E9606E"/>
    <w:rsid w:val="00E96B42"/>
    <w:rsid w:val="00E96FF5"/>
    <w:rsid w:val="00EA291A"/>
    <w:rsid w:val="00EA4CB6"/>
    <w:rsid w:val="00EA798B"/>
    <w:rsid w:val="00EC02CC"/>
    <w:rsid w:val="00EC03C0"/>
    <w:rsid w:val="00EC34B7"/>
    <w:rsid w:val="00ED36D1"/>
    <w:rsid w:val="00ED4815"/>
    <w:rsid w:val="00ED4E58"/>
    <w:rsid w:val="00ED5712"/>
    <w:rsid w:val="00EE166F"/>
    <w:rsid w:val="00EE246B"/>
    <w:rsid w:val="00EE3D94"/>
    <w:rsid w:val="00EE550F"/>
    <w:rsid w:val="00EE6022"/>
    <w:rsid w:val="00EE6D57"/>
    <w:rsid w:val="00EF4784"/>
    <w:rsid w:val="00EF567F"/>
    <w:rsid w:val="00EF6DE0"/>
    <w:rsid w:val="00F03EA2"/>
    <w:rsid w:val="00F046D4"/>
    <w:rsid w:val="00F05BE1"/>
    <w:rsid w:val="00F06DB0"/>
    <w:rsid w:val="00F07AC6"/>
    <w:rsid w:val="00F07CAF"/>
    <w:rsid w:val="00F13315"/>
    <w:rsid w:val="00F15F78"/>
    <w:rsid w:val="00F16884"/>
    <w:rsid w:val="00F2101E"/>
    <w:rsid w:val="00F25117"/>
    <w:rsid w:val="00F26400"/>
    <w:rsid w:val="00F31054"/>
    <w:rsid w:val="00F31988"/>
    <w:rsid w:val="00F3538F"/>
    <w:rsid w:val="00F35E47"/>
    <w:rsid w:val="00F36EBC"/>
    <w:rsid w:val="00F37006"/>
    <w:rsid w:val="00F3711B"/>
    <w:rsid w:val="00F405F5"/>
    <w:rsid w:val="00F51A70"/>
    <w:rsid w:val="00F51A87"/>
    <w:rsid w:val="00F53288"/>
    <w:rsid w:val="00F53E9A"/>
    <w:rsid w:val="00F55515"/>
    <w:rsid w:val="00F55FD6"/>
    <w:rsid w:val="00F57E1D"/>
    <w:rsid w:val="00F60C14"/>
    <w:rsid w:val="00F61C93"/>
    <w:rsid w:val="00F6593F"/>
    <w:rsid w:val="00F70172"/>
    <w:rsid w:val="00F705EF"/>
    <w:rsid w:val="00F70E4D"/>
    <w:rsid w:val="00F70F25"/>
    <w:rsid w:val="00F72885"/>
    <w:rsid w:val="00F72C85"/>
    <w:rsid w:val="00F76313"/>
    <w:rsid w:val="00F8059B"/>
    <w:rsid w:val="00F80D20"/>
    <w:rsid w:val="00F82A36"/>
    <w:rsid w:val="00F85A9D"/>
    <w:rsid w:val="00F85D93"/>
    <w:rsid w:val="00F95EC5"/>
    <w:rsid w:val="00F9679A"/>
    <w:rsid w:val="00F97123"/>
    <w:rsid w:val="00FA3335"/>
    <w:rsid w:val="00FA40DA"/>
    <w:rsid w:val="00FA4BB3"/>
    <w:rsid w:val="00FA7CF1"/>
    <w:rsid w:val="00FB04FB"/>
    <w:rsid w:val="00FB17CF"/>
    <w:rsid w:val="00FB39FB"/>
    <w:rsid w:val="00FB4B07"/>
    <w:rsid w:val="00FC6AB3"/>
    <w:rsid w:val="00FD1AF3"/>
    <w:rsid w:val="00FD2247"/>
    <w:rsid w:val="00FD3EA0"/>
    <w:rsid w:val="00FD43E8"/>
    <w:rsid w:val="00FD5548"/>
    <w:rsid w:val="00FD6CD9"/>
    <w:rsid w:val="00FE1AE5"/>
    <w:rsid w:val="00FE4A8A"/>
    <w:rsid w:val="00FE603C"/>
    <w:rsid w:val="00FE7EC1"/>
    <w:rsid w:val="00FF7592"/>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D5DB2F2"/>
  <w14:defaultImageDpi w14:val="32767"/>
  <w15:docId w15:val="{67424A9C-9012-C44A-99EB-FF0219315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rFonts w:eastAsiaTheme="minorEastAsia"/>
      <w:lang w:val="en-GB"/>
    </w:rPr>
  </w:style>
  <w:style w:type="paragraph" w:styleId="Ttulo1">
    <w:name w:val="heading 1"/>
    <w:basedOn w:val="Normal"/>
    <w:next w:val="Normal"/>
    <w:link w:val="Ttulo1Car"/>
    <w:uiPriority w:val="9"/>
    <w:qFormat/>
    <w:rsid w:val="00932FC7"/>
    <w:pPr>
      <w:keepNext/>
      <w:keepLines/>
      <w:spacing w:before="480" w:line="276" w:lineRule="auto"/>
      <w:outlineLvl w:val="0"/>
    </w:pPr>
    <w:rPr>
      <w:rFonts w:ascii="Cambria" w:eastAsia="Cambria" w:hAnsi="Cambria" w:cs="Cambria"/>
      <w:b/>
      <w:color w:val="366091"/>
      <w:sz w:val="28"/>
      <w:szCs w:val="28"/>
      <w:lang w:eastAsia="es-ES_tradnl"/>
    </w:rPr>
  </w:style>
  <w:style w:type="paragraph" w:styleId="Ttulo2">
    <w:name w:val="heading 2"/>
    <w:basedOn w:val="Normal"/>
    <w:next w:val="Normal"/>
    <w:link w:val="Ttulo2Car"/>
    <w:uiPriority w:val="9"/>
    <w:semiHidden/>
    <w:unhideWhenUsed/>
    <w:qFormat/>
    <w:rsid w:val="00932FC7"/>
    <w:pPr>
      <w:keepNext/>
      <w:keepLines/>
      <w:spacing w:before="360" w:after="80"/>
      <w:jc w:val="both"/>
      <w:outlineLvl w:val="1"/>
    </w:pPr>
    <w:rPr>
      <w:rFonts w:ascii="Times" w:eastAsia="Times" w:hAnsi="Times" w:cs="Times"/>
      <w:b/>
      <w:sz w:val="36"/>
      <w:szCs w:val="36"/>
      <w:lang w:eastAsia="es-ES_tradnl"/>
    </w:rPr>
  </w:style>
  <w:style w:type="paragraph" w:styleId="Ttulo3">
    <w:name w:val="heading 3"/>
    <w:basedOn w:val="Normal"/>
    <w:next w:val="Normal"/>
    <w:link w:val="Ttulo3Car"/>
    <w:uiPriority w:val="9"/>
    <w:semiHidden/>
    <w:unhideWhenUsed/>
    <w:qFormat/>
    <w:rsid w:val="00932FC7"/>
    <w:pPr>
      <w:keepNext/>
      <w:keepLines/>
      <w:spacing w:before="280" w:after="80"/>
      <w:jc w:val="both"/>
      <w:outlineLvl w:val="2"/>
    </w:pPr>
    <w:rPr>
      <w:rFonts w:ascii="Times" w:eastAsia="Times" w:hAnsi="Times" w:cs="Times"/>
      <w:b/>
      <w:sz w:val="28"/>
      <w:szCs w:val="28"/>
      <w:lang w:eastAsia="es-ES_tradnl"/>
    </w:rPr>
  </w:style>
  <w:style w:type="paragraph" w:styleId="Ttulo4">
    <w:name w:val="heading 4"/>
    <w:basedOn w:val="Normal"/>
    <w:next w:val="Normal"/>
    <w:link w:val="Ttulo4Car"/>
    <w:uiPriority w:val="9"/>
    <w:semiHidden/>
    <w:unhideWhenUsed/>
    <w:qFormat/>
    <w:rsid w:val="00932FC7"/>
    <w:pPr>
      <w:keepNext/>
      <w:keepLines/>
      <w:spacing w:before="240" w:after="40"/>
      <w:jc w:val="both"/>
      <w:outlineLvl w:val="3"/>
    </w:pPr>
    <w:rPr>
      <w:rFonts w:ascii="Times" w:eastAsia="Times" w:hAnsi="Times" w:cs="Times"/>
      <w:b/>
      <w:lang w:eastAsia="es-ES_tradnl"/>
    </w:rPr>
  </w:style>
  <w:style w:type="paragraph" w:styleId="Ttulo5">
    <w:name w:val="heading 5"/>
    <w:basedOn w:val="Normal"/>
    <w:next w:val="Normal"/>
    <w:link w:val="Ttulo5Car"/>
    <w:uiPriority w:val="9"/>
    <w:semiHidden/>
    <w:unhideWhenUsed/>
    <w:qFormat/>
    <w:rsid w:val="00932FC7"/>
    <w:pPr>
      <w:keepNext/>
      <w:keepLines/>
      <w:spacing w:before="220" w:after="40"/>
      <w:jc w:val="both"/>
      <w:outlineLvl w:val="4"/>
    </w:pPr>
    <w:rPr>
      <w:rFonts w:ascii="Times" w:eastAsia="Times" w:hAnsi="Times" w:cs="Times"/>
      <w:b/>
      <w:sz w:val="22"/>
      <w:szCs w:val="22"/>
      <w:lang w:eastAsia="es-ES_tradnl"/>
    </w:rPr>
  </w:style>
  <w:style w:type="paragraph" w:styleId="Ttulo6">
    <w:name w:val="heading 6"/>
    <w:basedOn w:val="Normal"/>
    <w:next w:val="Normal"/>
    <w:link w:val="Ttulo6Car"/>
    <w:uiPriority w:val="9"/>
    <w:semiHidden/>
    <w:unhideWhenUsed/>
    <w:qFormat/>
    <w:rsid w:val="00932FC7"/>
    <w:pPr>
      <w:keepNext/>
      <w:keepLines/>
      <w:spacing w:before="200" w:after="40"/>
      <w:jc w:val="both"/>
      <w:outlineLvl w:val="5"/>
    </w:pPr>
    <w:rPr>
      <w:rFonts w:ascii="Times" w:eastAsia="Times" w:hAnsi="Times" w:cs="Times"/>
      <w:b/>
      <w:sz w:val="20"/>
      <w:szCs w:val="20"/>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1">
    <w:name w:val="p1"/>
    <w:basedOn w:val="Normal"/>
    <w:rsid w:val="004C13ED"/>
    <w:rPr>
      <w:rFonts w:ascii="Times New Roman" w:hAnsi="Times New Roman" w:cs="Times New Roman"/>
      <w:sz w:val="23"/>
      <w:szCs w:val="23"/>
      <w:lang w:val="es-ES_tradnl" w:eastAsia="es-ES_tradnl"/>
    </w:rPr>
  </w:style>
  <w:style w:type="paragraph" w:styleId="Encabezado">
    <w:name w:val="header"/>
    <w:basedOn w:val="Normal"/>
    <w:link w:val="EncabezadoCar"/>
    <w:uiPriority w:val="99"/>
    <w:unhideWhenUsed/>
    <w:rsid w:val="00B93A0C"/>
    <w:pPr>
      <w:tabs>
        <w:tab w:val="center" w:pos="4252"/>
        <w:tab w:val="right" w:pos="8504"/>
      </w:tabs>
    </w:pPr>
  </w:style>
  <w:style w:type="character" w:customStyle="1" w:styleId="EncabezadoCar">
    <w:name w:val="Encabezado Car"/>
    <w:basedOn w:val="Fuentedeprrafopredeter"/>
    <w:link w:val="Encabezado"/>
    <w:uiPriority w:val="99"/>
    <w:rsid w:val="00B93A0C"/>
    <w:rPr>
      <w:lang w:val="en-GB"/>
    </w:rPr>
  </w:style>
  <w:style w:type="paragraph" w:styleId="Piedepgina">
    <w:name w:val="footer"/>
    <w:basedOn w:val="Normal"/>
    <w:link w:val="PiedepginaCar"/>
    <w:uiPriority w:val="99"/>
    <w:unhideWhenUsed/>
    <w:rsid w:val="00B93A0C"/>
    <w:pPr>
      <w:tabs>
        <w:tab w:val="center" w:pos="4252"/>
        <w:tab w:val="right" w:pos="8504"/>
      </w:tabs>
    </w:pPr>
  </w:style>
  <w:style w:type="character" w:customStyle="1" w:styleId="PiedepginaCar">
    <w:name w:val="Pie de página Car"/>
    <w:basedOn w:val="Fuentedeprrafopredeter"/>
    <w:link w:val="Piedepgina"/>
    <w:uiPriority w:val="99"/>
    <w:rsid w:val="00B93A0C"/>
    <w:rPr>
      <w:lang w:val="en-GB"/>
    </w:rPr>
  </w:style>
  <w:style w:type="character" w:styleId="Refdecomentario">
    <w:name w:val="annotation reference"/>
    <w:basedOn w:val="Fuentedeprrafopredeter"/>
    <w:uiPriority w:val="99"/>
    <w:unhideWhenUsed/>
    <w:rsid w:val="00FA40DA"/>
    <w:rPr>
      <w:sz w:val="16"/>
      <w:szCs w:val="16"/>
    </w:rPr>
  </w:style>
  <w:style w:type="paragraph" w:styleId="Textocomentario">
    <w:name w:val="annotation text"/>
    <w:basedOn w:val="Normal"/>
    <w:link w:val="TextocomentarioCar"/>
    <w:uiPriority w:val="99"/>
    <w:unhideWhenUsed/>
    <w:rsid w:val="00FA40DA"/>
    <w:rPr>
      <w:sz w:val="20"/>
      <w:szCs w:val="20"/>
    </w:rPr>
  </w:style>
  <w:style w:type="character" w:customStyle="1" w:styleId="TextocomentarioCar">
    <w:name w:val="Texto comentario Car"/>
    <w:basedOn w:val="Fuentedeprrafopredeter"/>
    <w:link w:val="Textocomentario"/>
    <w:uiPriority w:val="99"/>
    <w:rsid w:val="00FA40DA"/>
    <w:rPr>
      <w:sz w:val="20"/>
      <w:szCs w:val="20"/>
      <w:lang w:val="en-GB"/>
    </w:rPr>
  </w:style>
  <w:style w:type="paragraph" w:styleId="Asuntodelcomentario">
    <w:name w:val="annotation subject"/>
    <w:basedOn w:val="Textocomentario"/>
    <w:next w:val="Textocomentario"/>
    <w:link w:val="AsuntodelcomentarioCar"/>
    <w:uiPriority w:val="99"/>
    <w:semiHidden/>
    <w:unhideWhenUsed/>
    <w:rsid w:val="00FA40DA"/>
    <w:rPr>
      <w:b/>
      <w:bCs/>
    </w:rPr>
  </w:style>
  <w:style w:type="character" w:customStyle="1" w:styleId="AsuntodelcomentarioCar">
    <w:name w:val="Asunto del comentario Car"/>
    <w:basedOn w:val="TextocomentarioCar"/>
    <w:link w:val="Asuntodelcomentario"/>
    <w:uiPriority w:val="99"/>
    <w:semiHidden/>
    <w:rsid w:val="00FA40DA"/>
    <w:rPr>
      <w:b/>
      <w:bCs/>
      <w:sz w:val="20"/>
      <w:szCs w:val="20"/>
      <w:lang w:val="en-GB"/>
    </w:rPr>
  </w:style>
  <w:style w:type="paragraph" w:styleId="Textodeglobo">
    <w:name w:val="Balloon Text"/>
    <w:basedOn w:val="Normal"/>
    <w:link w:val="TextodegloboCar"/>
    <w:uiPriority w:val="99"/>
    <w:semiHidden/>
    <w:unhideWhenUsed/>
    <w:rsid w:val="00FA40DA"/>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FA40DA"/>
    <w:rPr>
      <w:rFonts w:ascii="Times New Roman" w:hAnsi="Times New Roman" w:cs="Times New Roman"/>
      <w:sz w:val="18"/>
      <w:szCs w:val="18"/>
      <w:lang w:val="en-GB"/>
    </w:rPr>
  </w:style>
  <w:style w:type="character" w:styleId="Nmerodepgina">
    <w:name w:val="page number"/>
    <w:basedOn w:val="Fuentedeprrafopredeter"/>
    <w:uiPriority w:val="99"/>
    <w:semiHidden/>
    <w:unhideWhenUsed/>
    <w:rsid w:val="00FA40DA"/>
  </w:style>
  <w:style w:type="numbering" w:customStyle="1" w:styleId="Sinlista1">
    <w:name w:val="Sin lista1"/>
    <w:next w:val="Sinlista"/>
    <w:uiPriority w:val="99"/>
    <w:semiHidden/>
    <w:unhideWhenUsed/>
    <w:rsid w:val="00912076"/>
  </w:style>
  <w:style w:type="paragraph" w:styleId="Prrafodelista">
    <w:name w:val="List Paragraph"/>
    <w:basedOn w:val="Normal"/>
    <w:uiPriority w:val="34"/>
    <w:qFormat/>
    <w:rsid w:val="00912076"/>
    <w:pPr>
      <w:ind w:left="720"/>
      <w:contextualSpacing/>
    </w:pPr>
  </w:style>
  <w:style w:type="paragraph" w:styleId="NormalWeb">
    <w:name w:val="Normal (Web)"/>
    <w:basedOn w:val="Normal"/>
    <w:uiPriority w:val="99"/>
    <w:unhideWhenUsed/>
    <w:rsid w:val="00912076"/>
    <w:rPr>
      <w:rFonts w:ascii="Times New Roman" w:hAnsi="Times New Roman" w:cs="Times New Roman"/>
    </w:rPr>
  </w:style>
  <w:style w:type="table" w:styleId="Tablaconcuadrcula">
    <w:name w:val="Table Grid"/>
    <w:basedOn w:val="Tablanormal"/>
    <w:uiPriority w:val="39"/>
    <w:rsid w:val="009120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21">
    <w:name w:val="Tabla normal 21"/>
    <w:basedOn w:val="Tablanormal"/>
    <w:uiPriority w:val="42"/>
    <w:rsid w:val="0091207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n">
    <w:name w:val="Revision"/>
    <w:hidden/>
    <w:uiPriority w:val="99"/>
    <w:semiHidden/>
    <w:rsid w:val="00912076"/>
    <w:rPr>
      <w:lang w:val="en-GB"/>
    </w:rPr>
  </w:style>
  <w:style w:type="paragraph" w:customStyle="1" w:styleId="Poromisin">
    <w:name w:val="Por omisión"/>
    <w:rsid w:val="00912076"/>
    <w:pPr>
      <w:pBdr>
        <w:top w:val="nil"/>
        <w:left w:val="nil"/>
        <w:bottom w:val="nil"/>
        <w:right w:val="nil"/>
        <w:between w:val="nil"/>
        <w:bar w:val="nil"/>
      </w:pBdr>
    </w:pPr>
    <w:rPr>
      <w:rFonts w:ascii="Helvetica Neue" w:eastAsia="Helvetica Neue" w:hAnsi="Helvetica Neue" w:cs="Helvetica Neue"/>
      <w:color w:val="000000"/>
      <w:sz w:val="22"/>
      <w:szCs w:val="22"/>
      <w:bdr w:val="nil"/>
      <w:lang w:val="es-ES" w:eastAsia="es-ES_tradnl"/>
    </w:rPr>
  </w:style>
  <w:style w:type="character" w:customStyle="1" w:styleId="Ninguno">
    <w:name w:val="Ninguno"/>
    <w:rsid w:val="00912076"/>
    <w:rPr>
      <w:lang w:val="en-US"/>
    </w:rPr>
  </w:style>
  <w:style w:type="paragraph" w:customStyle="1" w:styleId="Cuerpo">
    <w:name w:val="Cuerpo"/>
    <w:rsid w:val="00912076"/>
    <w:pPr>
      <w:pBdr>
        <w:top w:val="nil"/>
        <w:left w:val="nil"/>
        <w:bottom w:val="nil"/>
        <w:right w:val="nil"/>
        <w:between w:val="nil"/>
        <w:bar w:val="nil"/>
      </w:pBdr>
    </w:pPr>
    <w:rPr>
      <w:rFonts w:ascii="Calibri" w:eastAsia="Calibri" w:hAnsi="Calibri" w:cs="Calibri"/>
      <w:color w:val="000000"/>
      <w:u w:color="000000"/>
      <w:bdr w:val="nil"/>
      <w:lang w:val="en-US" w:eastAsia="es-ES_tradnl"/>
    </w:rPr>
  </w:style>
  <w:style w:type="character" w:customStyle="1" w:styleId="apple-converted-space">
    <w:name w:val="apple-converted-space"/>
    <w:basedOn w:val="Fuentedeprrafopredeter"/>
    <w:rsid w:val="00912076"/>
  </w:style>
  <w:style w:type="character" w:styleId="Hipervnculo">
    <w:name w:val="Hyperlink"/>
    <w:basedOn w:val="Fuentedeprrafopredeter"/>
    <w:unhideWhenUsed/>
    <w:rsid w:val="00912076"/>
    <w:rPr>
      <w:color w:val="0000FF"/>
      <w:u w:val="single"/>
    </w:rPr>
  </w:style>
  <w:style w:type="character" w:customStyle="1" w:styleId="topic-highlight">
    <w:name w:val="topic-highlight"/>
    <w:basedOn w:val="Fuentedeprrafopredeter"/>
    <w:rsid w:val="00912076"/>
  </w:style>
  <w:style w:type="character" w:customStyle="1" w:styleId="Mencinsinresolver1">
    <w:name w:val="Mención sin resolver1"/>
    <w:basedOn w:val="Fuentedeprrafopredeter"/>
    <w:uiPriority w:val="99"/>
    <w:rsid w:val="00912076"/>
    <w:rPr>
      <w:color w:val="605E5C"/>
      <w:shd w:val="clear" w:color="auto" w:fill="E1DFDD"/>
    </w:rPr>
  </w:style>
  <w:style w:type="character" w:styleId="Hipervnculovisitado">
    <w:name w:val="FollowedHyperlink"/>
    <w:basedOn w:val="Fuentedeprrafopredeter"/>
    <w:uiPriority w:val="99"/>
    <w:semiHidden/>
    <w:unhideWhenUsed/>
    <w:rsid w:val="00912076"/>
    <w:rPr>
      <w:color w:val="954F72" w:themeColor="followedHyperlink"/>
      <w:u w:val="single"/>
    </w:rPr>
  </w:style>
  <w:style w:type="paragraph" w:customStyle="1" w:styleId="CuerpoA">
    <w:name w:val="Cuerpo A"/>
    <w:rsid w:val="00504498"/>
    <w:pPr>
      <w:pBdr>
        <w:top w:val="nil"/>
        <w:left w:val="nil"/>
        <w:bottom w:val="nil"/>
        <w:right w:val="nil"/>
        <w:between w:val="nil"/>
        <w:bar w:val="nil"/>
      </w:pBdr>
      <w:spacing w:after="200"/>
      <w:jc w:val="both"/>
    </w:pPr>
    <w:rPr>
      <w:rFonts w:ascii="Times" w:eastAsia="Arial Unicode MS" w:hAnsi="Times" w:cs="Arial Unicode MS"/>
      <w:color w:val="000000"/>
      <w:u w:color="000000"/>
      <w:bdr w:val="nil"/>
      <w:lang w:eastAsia="es-ES_tradnl"/>
    </w:rPr>
  </w:style>
  <w:style w:type="numbering" w:customStyle="1" w:styleId="Estiloimportado1">
    <w:name w:val="Estilo importado 1"/>
    <w:rsid w:val="00504498"/>
    <w:pPr>
      <w:numPr>
        <w:numId w:val="2"/>
      </w:numPr>
    </w:pPr>
  </w:style>
  <w:style w:type="numbering" w:customStyle="1" w:styleId="Estiloimportado11">
    <w:name w:val="Estilo importado 11"/>
    <w:rsid w:val="00504498"/>
  </w:style>
  <w:style w:type="numbering" w:customStyle="1" w:styleId="Estiloimportado12">
    <w:name w:val="Estilo importado 12"/>
    <w:rsid w:val="00996726"/>
  </w:style>
  <w:style w:type="table" w:customStyle="1" w:styleId="Tablaconcuadrcula1">
    <w:name w:val="Tabla con cuadrícula1"/>
    <w:basedOn w:val="Tablanormal"/>
    <w:next w:val="Tablaconcuadrcula"/>
    <w:uiPriority w:val="59"/>
    <w:rsid w:val="0099672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1Car">
    <w:name w:val="Título 1 Car"/>
    <w:basedOn w:val="Fuentedeprrafopredeter"/>
    <w:link w:val="Ttulo1"/>
    <w:uiPriority w:val="9"/>
    <w:rsid w:val="00932FC7"/>
    <w:rPr>
      <w:rFonts w:ascii="Cambria" w:eastAsia="Cambria" w:hAnsi="Cambria" w:cs="Cambria"/>
      <w:b/>
      <w:color w:val="366091"/>
      <w:sz w:val="28"/>
      <w:szCs w:val="28"/>
      <w:lang w:val="en-GB" w:eastAsia="es-ES_tradnl"/>
    </w:rPr>
  </w:style>
  <w:style w:type="character" w:customStyle="1" w:styleId="Ttulo2Car">
    <w:name w:val="Título 2 Car"/>
    <w:basedOn w:val="Fuentedeprrafopredeter"/>
    <w:link w:val="Ttulo2"/>
    <w:uiPriority w:val="9"/>
    <w:semiHidden/>
    <w:rsid w:val="00932FC7"/>
    <w:rPr>
      <w:rFonts w:ascii="Times" w:eastAsia="Times" w:hAnsi="Times" w:cs="Times"/>
      <w:b/>
      <w:sz w:val="36"/>
      <w:szCs w:val="36"/>
      <w:lang w:val="en-GB" w:eastAsia="es-ES_tradnl"/>
    </w:rPr>
  </w:style>
  <w:style w:type="character" w:customStyle="1" w:styleId="Ttulo3Car">
    <w:name w:val="Título 3 Car"/>
    <w:basedOn w:val="Fuentedeprrafopredeter"/>
    <w:link w:val="Ttulo3"/>
    <w:uiPriority w:val="9"/>
    <w:semiHidden/>
    <w:rsid w:val="00932FC7"/>
    <w:rPr>
      <w:rFonts w:ascii="Times" w:eastAsia="Times" w:hAnsi="Times" w:cs="Times"/>
      <w:b/>
      <w:sz w:val="28"/>
      <w:szCs w:val="28"/>
      <w:lang w:val="en-GB" w:eastAsia="es-ES_tradnl"/>
    </w:rPr>
  </w:style>
  <w:style w:type="character" w:customStyle="1" w:styleId="Ttulo4Car">
    <w:name w:val="Título 4 Car"/>
    <w:basedOn w:val="Fuentedeprrafopredeter"/>
    <w:link w:val="Ttulo4"/>
    <w:uiPriority w:val="9"/>
    <w:semiHidden/>
    <w:rsid w:val="00932FC7"/>
    <w:rPr>
      <w:rFonts w:ascii="Times" w:eastAsia="Times" w:hAnsi="Times" w:cs="Times"/>
      <w:b/>
      <w:lang w:val="en-GB" w:eastAsia="es-ES_tradnl"/>
    </w:rPr>
  </w:style>
  <w:style w:type="character" w:customStyle="1" w:styleId="Ttulo5Car">
    <w:name w:val="Título 5 Car"/>
    <w:basedOn w:val="Fuentedeprrafopredeter"/>
    <w:link w:val="Ttulo5"/>
    <w:uiPriority w:val="9"/>
    <w:semiHidden/>
    <w:rsid w:val="00932FC7"/>
    <w:rPr>
      <w:rFonts w:ascii="Times" w:eastAsia="Times" w:hAnsi="Times" w:cs="Times"/>
      <w:b/>
      <w:sz w:val="22"/>
      <w:szCs w:val="22"/>
      <w:lang w:val="en-GB" w:eastAsia="es-ES_tradnl"/>
    </w:rPr>
  </w:style>
  <w:style w:type="character" w:customStyle="1" w:styleId="Ttulo6Car">
    <w:name w:val="Título 6 Car"/>
    <w:basedOn w:val="Fuentedeprrafopredeter"/>
    <w:link w:val="Ttulo6"/>
    <w:uiPriority w:val="9"/>
    <w:semiHidden/>
    <w:rsid w:val="00932FC7"/>
    <w:rPr>
      <w:rFonts w:ascii="Times" w:eastAsia="Times" w:hAnsi="Times" w:cs="Times"/>
      <w:b/>
      <w:sz w:val="20"/>
      <w:szCs w:val="20"/>
      <w:lang w:val="en-GB" w:eastAsia="es-ES_tradnl"/>
    </w:rPr>
  </w:style>
  <w:style w:type="table" w:customStyle="1" w:styleId="NormalTable0">
    <w:name w:val="Normal Table0"/>
    <w:rsid w:val="00932FC7"/>
    <w:pPr>
      <w:spacing w:after="200"/>
      <w:jc w:val="both"/>
    </w:pPr>
    <w:rPr>
      <w:rFonts w:ascii="Times" w:eastAsia="Times" w:hAnsi="Times" w:cs="Times"/>
      <w:lang w:val="en-GB" w:eastAsia="es-ES_tradnl"/>
    </w:rPr>
    <w:tblPr>
      <w:tblCellMar>
        <w:top w:w="0" w:type="dxa"/>
        <w:left w:w="0" w:type="dxa"/>
        <w:bottom w:w="0" w:type="dxa"/>
        <w:right w:w="0" w:type="dxa"/>
      </w:tblCellMar>
    </w:tblPr>
  </w:style>
  <w:style w:type="paragraph" w:styleId="Ttulo">
    <w:name w:val="Title"/>
    <w:basedOn w:val="Normal"/>
    <w:next w:val="Normal"/>
    <w:link w:val="TtuloCar"/>
    <w:uiPriority w:val="10"/>
    <w:qFormat/>
    <w:rsid w:val="00932FC7"/>
    <w:pPr>
      <w:keepNext/>
      <w:keepLines/>
      <w:spacing w:before="480" w:after="120"/>
      <w:jc w:val="both"/>
    </w:pPr>
    <w:rPr>
      <w:rFonts w:ascii="Times" w:eastAsia="Times" w:hAnsi="Times" w:cs="Times"/>
      <w:b/>
      <w:sz w:val="72"/>
      <w:szCs w:val="72"/>
      <w:lang w:eastAsia="es-ES_tradnl"/>
    </w:rPr>
  </w:style>
  <w:style w:type="character" w:customStyle="1" w:styleId="TtuloCar">
    <w:name w:val="Título Car"/>
    <w:basedOn w:val="Fuentedeprrafopredeter"/>
    <w:link w:val="Ttulo"/>
    <w:uiPriority w:val="10"/>
    <w:rsid w:val="00932FC7"/>
    <w:rPr>
      <w:rFonts w:ascii="Times" w:eastAsia="Times" w:hAnsi="Times" w:cs="Times"/>
      <w:b/>
      <w:sz w:val="72"/>
      <w:szCs w:val="72"/>
      <w:lang w:val="en-GB" w:eastAsia="es-ES_tradnl"/>
    </w:rPr>
  </w:style>
  <w:style w:type="paragraph" w:styleId="Subttulo">
    <w:name w:val="Subtitle"/>
    <w:basedOn w:val="Normal"/>
    <w:next w:val="Normal"/>
    <w:link w:val="SubttuloCar"/>
    <w:uiPriority w:val="11"/>
    <w:qFormat/>
    <w:rsid w:val="00932FC7"/>
    <w:pPr>
      <w:keepNext/>
      <w:keepLines/>
      <w:spacing w:before="360" w:after="80"/>
      <w:jc w:val="both"/>
    </w:pPr>
    <w:rPr>
      <w:rFonts w:ascii="Georgia" w:eastAsia="Georgia" w:hAnsi="Georgia" w:cs="Georgia"/>
      <w:i/>
      <w:color w:val="666666"/>
      <w:sz w:val="48"/>
      <w:szCs w:val="48"/>
      <w:lang w:eastAsia="es-ES_tradnl"/>
    </w:rPr>
  </w:style>
  <w:style w:type="character" w:customStyle="1" w:styleId="SubttuloCar">
    <w:name w:val="Subtítulo Car"/>
    <w:basedOn w:val="Fuentedeprrafopredeter"/>
    <w:link w:val="Subttulo"/>
    <w:uiPriority w:val="11"/>
    <w:rsid w:val="00932FC7"/>
    <w:rPr>
      <w:rFonts w:ascii="Georgia" w:eastAsia="Georgia" w:hAnsi="Georgia" w:cs="Georgia"/>
      <w:i/>
      <w:color w:val="666666"/>
      <w:sz w:val="48"/>
      <w:szCs w:val="48"/>
      <w:lang w:val="en-GB" w:eastAsia="es-ES_tradnl"/>
    </w:rPr>
  </w:style>
  <w:style w:type="paragraph" w:customStyle="1" w:styleId="FACorrespondingAuthorFootnote">
    <w:name w:val="FA_Corresponding_Author_Footnote"/>
    <w:basedOn w:val="Normal"/>
    <w:next w:val="Normal"/>
    <w:rsid w:val="00932FC7"/>
    <w:pPr>
      <w:spacing w:after="200" w:line="480" w:lineRule="auto"/>
      <w:jc w:val="both"/>
    </w:pPr>
    <w:rPr>
      <w:rFonts w:ascii="Times" w:eastAsia="Times New Roman" w:hAnsi="Times" w:cs="Times New Roman"/>
      <w:lang w:val="en-US"/>
    </w:rPr>
  </w:style>
  <w:style w:type="character" w:styleId="nfasis">
    <w:name w:val="Emphasis"/>
    <w:basedOn w:val="Fuentedeprrafopredeter"/>
    <w:uiPriority w:val="20"/>
    <w:qFormat/>
    <w:rsid w:val="00932FC7"/>
    <w:rPr>
      <w:i/>
      <w:iCs/>
    </w:rPr>
  </w:style>
  <w:style w:type="character" w:styleId="Textoennegrita">
    <w:name w:val="Strong"/>
    <w:basedOn w:val="Fuentedeprrafopredeter"/>
    <w:uiPriority w:val="22"/>
    <w:qFormat/>
    <w:rsid w:val="00932FC7"/>
    <w:rPr>
      <w:b/>
      <w:bCs/>
    </w:rPr>
  </w:style>
  <w:style w:type="character" w:customStyle="1" w:styleId="fontstyle01">
    <w:name w:val="fontstyle01"/>
    <w:basedOn w:val="Fuentedeprrafopredeter"/>
    <w:rsid w:val="00932FC7"/>
    <w:rPr>
      <w:rFonts w:ascii="AdvOT2e364b11" w:hAnsi="AdvOT2e364b11" w:hint="default"/>
      <w:b w:val="0"/>
      <w:bCs w:val="0"/>
      <w:i w:val="0"/>
      <w:iCs w:val="0"/>
      <w:color w:val="000000"/>
      <w:sz w:val="18"/>
      <w:szCs w:val="18"/>
    </w:rPr>
  </w:style>
  <w:style w:type="character" w:customStyle="1" w:styleId="fontstyle21">
    <w:name w:val="fontstyle21"/>
    <w:basedOn w:val="Fuentedeprrafopredeter"/>
    <w:rsid w:val="00932FC7"/>
    <w:rPr>
      <w:rFonts w:ascii="AdvOT8608a8d1+03" w:hAnsi="AdvOT8608a8d1+03" w:hint="default"/>
      <w:b w:val="0"/>
      <w:bCs w:val="0"/>
      <w:i w:val="0"/>
      <w:iCs w:val="0"/>
      <w:color w:val="000000"/>
      <w:sz w:val="18"/>
      <w:szCs w:val="18"/>
    </w:rPr>
  </w:style>
  <w:style w:type="character" w:customStyle="1" w:styleId="fontstyle31">
    <w:name w:val="fontstyle31"/>
    <w:basedOn w:val="Fuentedeprrafopredeter"/>
    <w:rsid w:val="00932FC7"/>
    <w:rPr>
      <w:rFonts w:ascii="AdvOT02ce3bbb.I" w:hAnsi="AdvOT02ce3bbb.I" w:hint="default"/>
      <w:b w:val="0"/>
      <w:bCs w:val="0"/>
      <w:i w:val="0"/>
      <w:iCs w:val="0"/>
      <w:color w:val="000000"/>
      <w:sz w:val="18"/>
      <w:szCs w:val="18"/>
    </w:rPr>
  </w:style>
  <w:style w:type="numbering" w:customStyle="1" w:styleId="Estiloimportado2">
    <w:name w:val="Estilo importado 2"/>
    <w:rsid w:val="00AC1429"/>
    <w:pPr>
      <w:numPr>
        <w:numId w:val="7"/>
      </w:numPr>
    </w:pPr>
  </w:style>
  <w:style w:type="table" w:customStyle="1" w:styleId="TableNormal1">
    <w:name w:val="Table Normal1"/>
    <w:rsid w:val="00C23CA4"/>
    <w:pPr>
      <w:pBdr>
        <w:top w:val="nil"/>
        <w:left w:val="nil"/>
        <w:bottom w:val="nil"/>
        <w:right w:val="nil"/>
        <w:between w:val="nil"/>
        <w:bar w:val="nil"/>
      </w:pBdr>
    </w:pPr>
    <w:rPr>
      <w:rFonts w:ascii="Times New Roman" w:eastAsia="Arial Unicode MS" w:hAnsi="Times New Roman" w:cs="Times New Roman"/>
      <w:sz w:val="20"/>
      <w:szCs w:val="20"/>
      <w:bdr w:val="nil"/>
      <w:lang w:val="es-ES" w:eastAsia="es-ES_tradnl"/>
    </w:rPr>
    <w:tblPr>
      <w:tblInd w:w="0" w:type="dxa"/>
      <w:tblCellMar>
        <w:top w:w="0" w:type="dxa"/>
        <w:left w:w="0" w:type="dxa"/>
        <w:bottom w:w="0" w:type="dxa"/>
        <w:right w:w="0" w:type="dxa"/>
      </w:tblCellMar>
    </w:tblPr>
  </w:style>
  <w:style w:type="paragraph" w:customStyle="1" w:styleId="Cabeceraypie">
    <w:name w:val="Cabecera y pie"/>
    <w:rsid w:val="00C23CA4"/>
    <w:pPr>
      <w:pBdr>
        <w:top w:val="nil"/>
        <w:left w:val="nil"/>
        <w:bottom w:val="nil"/>
        <w:right w:val="nil"/>
        <w:between w:val="nil"/>
        <w:bar w:val="nil"/>
      </w:pBdr>
      <w:tabs>
        <w:tab w:val="right" w:pos="9020"/>
      </w:tabs>
    </w:pPr>
    <w:rPr>
      <w:rFonts w:ascii="Helvetica Neue" w:eastAsia="Arial Unicode MS" w:hAnsi="Helvetica Neue" w:cs="Arial Unicode MS"/>
      <w:color w:val="000000"/>
      <w:bdr w:val="nil"/>
      <w:lang w:val="es-ES" w:eastAsia="es-ES_tradnl"/>
    </w:rPr>
  </w:style>
  <w:style w:type="character" w:customStyle="1" w:styleId="Hyperlink0">
    <w:name w:val="Hyperlink.0"/>
    <w:basedOn w:val="Ninguno"/>
    <w:rsid w:val="00C23CA4"/>
    <w:rPr>
      <w:rFonts w:ascii="Times New Roman" w:eastAsia="Times New Roman" w:hAnsi="Times New Roman" w:cs="Times New Roman"/>
      <w:color w:val="0000FF"/>
      <w:u w:val="single" w:color="0000FF"/>
      <w:shd w:val="clear" w:color="auto" w:fill="00FF00"/>
      <w:lang w:val="en-US"/>
    </w:rPr>
  </w:style>
  <w:style w:type="character" w:customStyle="1" w:styleId="Hyperlink1">
    <w:name w:val="Hyperlink.1"/>
    <w:basedOn w:val="Ninguno"/>
    <w:rsid w:val="00C23CA4"/>
    <w:rPr>
      <w:rFonts w:ascii="Times New Roman" w:eastAsia="Times New Roman" w:hAnsi="Times New Roman" w:cs="Times New Roman"/>
      <w:color w:val="0000FF"/>
      <w:u w:val="single" w:color="0000FF"/>
      <w:lang w:val="en-US"/>
    </w:rPr>
  </w:style>
  <w:style w:type="character" w:customStyle="1" w:styleId="Enlace">
    <w:name w:val="Enlace"/>
    <w:rsid w:val="00C23CA4"/>
    <w:rPr>
      <w:color w:val="0000FF"/>
      <w:u w:val="single" w:color="0000FF"/>
    </w:rPr>
  </w:style>
  <w:style w:type="character" w:customStyle="1" w:styleId="Hyperlink2">
    <w:name w:val="Hyperlink.2"/>
    <w:basedOn w:val="Enlace"/>
    <w:rsid w:val="00C23CA4"/>
    <w:rPr>
      <w:rFonts w:ascii="Times New Roman" w:eastAsia="Times New Roman" w:hAnsi="Times New Roman" w:cs="Times New Roman"/>
      <w:color w:val="0000FF"/>
      <w:u w:val="single" w:color="0000FF"/>
      <w:lang w:val="en-US"/>
    </w:rPr>
  </w:style>
  <w:style w:type="table" w:customStyle="1" w:styleId="Tablanormal31">
    <w:name w:val="Tabla normal 31"/>
    <w:basedOn w:val="Tablanormal"/>
    <w:uiPriority w:val="43"/>
    <w:rsid w:val="00C23CA4"/>
    <w:pPr>
      <w:pBdr>
        <w:top w:val="nil"/>
        <w:left w:val="nil"/>
        <w:bottom w:val="nil"/>
        <w:right w:val="nil"/>
        <w:between w:val="nil"/>
        <w:bar w:val="nil"/>
      </w:pBdr>
    </w:pPr>
    <w:rPr>
      <w:rFonts w:ascii="Times New Roman" w:eastAsia="Arial Unicode MS" w:hAnsi="Times New Roman" w:cs="Times New Roman"/>
      <w:sz w:val="20"/>
      <w:szCs w:val="20"/>
      <w:bdr w:val="nil"/>
      <w:lang w:val="es-ES" w:eastAsia="es-ES_tradnl"/>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numbering" w:customStyle="1" w:styleId="Letra">
    <w:name w:val="Letra"/>
    <w:rsid w:val="00C23CA4"/>
    <w:pPr>
      <w:numPr>
        <w:numId w:val="9"/>
      </w:numPr>
    </w:pPr>
  </w:style>
  <w:style w:type="character" w:customStyle="1" w:styleId="m5141539239381879742gmail-ninguno">
    <w:name w:val="m_5141539239381879742gmail-ninguno"/>
    <w:basedOn w:val="Fuentedeprrafopredeter"/>
    <w:rsid w:val="00585332"/>
  </w:style>
  <w:style w:type="character" w:customStyle="1" w:styleId="hps">
    <w:name w:val="hps"/>
    <w:rsid w:val="00E12D09"/>
  </w:style>
  <w:style w:type="paragraph" w:customStyle="1" w:styleId="TFReferencesSection">
    <w:name w:val="TF_References_Section"/>
    <w:basedOn w:val="Normal"/>
    <w:rsid w:val="00E12D09"/>
    <w:pPr>
      <w:spacing w:after="200" w:line="480" w:lineRule="auto"/>
      <w:ind w:firstLine="187"/>
      <w:jc w:val="both"/>
    </w:pPr>
    <w:rPr>
      <w:rFonts w:ascii="Times" w:eastAsia="Times New Roman" w:hAnsi="Times" w:cs="Times New Roman"/>
      <w:szCs w:val="20"/>
      <w:lang w:val="en-US"/>
    </w:rPr>
  </w:style>
  <w:style w:type="paragraph" w:customStyle="1" w:styleId="TAMainText">
    <w:name w:val="TA_Main_Text"/>
    <w:basedOn w:val="Normal"/>
    <w:rsid w:val="00E12D09"/>
    <w:pPr>
      <w:spacing w:line="480" w:lineRule="auto"/>
      <w:ind w:firstLine="202"/>
      <w:jc w:val="both"/>
    </w:pPr>
    <w:rPr>
      <w:rFonts w:ascii="Times" w:eastAsia="Times New Roman" w:hAnsi="Times" w:cs="Times New Roman"/>
      <w:szCs w:val="20"/>
      <w:lang w:val="en-US"/>
    </w:rPr>
  </w:style>
  <w:style w:type="character" w:customStyle="1" w:styleId="Mencinsinresolver10">
    <w:name w:val="Mención sin resolver1"/>
    <w:basedOn w:val="Fuentedeprrafopredeter"/>
    <w:uiPriority w:val="99"/>
    <w:rsid w:val="00361658"/>
    <w:rPr>
      <w:color w:val="605E5C"/>
      <w:shd w:val="clear" w:color="auto" w:fill="E1DFDD"/>
    </w:rPr>
  </w:style>
  <w:style w:type="table" w:customStyle="1" w:styleId="TableNormal10">
    <w:name w:val="Table Normal1"/>
    <w:rsid w:val="00361658"/>
    <w:pPr>
      <w:pBdr>
        <w:top w:val="nil"/>
        <w:left w:val="nil"/>
        <w:bottom w:val="nil"/>
        <w:right w:val="nil"/>
        <w:between w:val="nil"/>
        <w:bar w:val="nil"/>
      </w:pBdr>
    </w:pPr>
    <w:rPr>
      <w:rFonts w:ascii="Times New Roman" w:eastAsia="Arial Unicode MS" w:hAnsi="Times New Roman" w:cs="Times New Roman"/>
      <w:sz w:val="20"/>
      <w:szCs w:val="20"/>
      <w:bdr w:val="nil"/>
      <w:lang w:val="es-ES" w:eastAsia="es-ES_tradnl"/>
    </w:rPr>
    <w:tblPr>
      <w:tblInd w:w="0" w:type="dxa"/>
      <w:tblCellMar>
        <w:top w:w="0" w:type="dxa"/>
        <w:left w:w="0" w:type="dxa"/>
        <w:bottom w:w="0" w:type="dxa"/>
        <w:right w:w="0" w:type="dxa"/>
      </w:tblCellMar>
    </w:tblPr>
  </w:style>
  <w:style w:type="character" w:customStyle="1" w:styleId="m6377767999438168241gmail-ninguno">
    <w:name w:val="m_6377767999438168241gmail-ninguno"/>
    <w:basedOn w:val="Fuentedeprrafopredeter"/>
    <w:rsid w:val="00361658"/>
  </w:style>
  <w:style w:type="character" w:styleId="Mencinsinresolver">
    <w:name w:val="Unresolved Mention"/>
    <w:basedOn w:val="Fuentedeprrafopredeter"/>
    <w:uiPriority w:val="99"/>
    <w:semiHidden/>
    <w:unhideWhenUsed/>
    <w:rsid w:val="00BC6D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58333">
      <w:bodyDiv w:val="1"/>
      <w:marLeft w:val="0"/>
      <w:marRight w:val="0"/>
      <w:marTop w:val="0"/>
      <w:marBottom w:val="0"/>
      <w:divBdr>
        <w:top w:val="none" w:sz="0" w:space="0" w:color="auto"/>
        <w:left w:val="none" w:sz="0" w:space="0" w:color="auto"/>
        <w:bottom w:val="none" w:sz="0" w:space="0" w:color="auto"/>
        <w:right w:val="none" w:sz="0" w:space="0" w:color="auto"/>
      </w:divBdr>
    </w:div>
    <w:div w:id="151913253">
      <w:bodyDiv w:val="1"/>
      <w:marLeft w:val="0"/>
      <w:marRight w:val="0"/>
      <w:marTop w:val="0"/>
      <w:marBottom w:val="0"/>
      <w:divBdr>
        <w:top w:val="none" w:sz="0" w:space="0" w:color="auto"/>
        <w:left w:val="none" w:sz="0" w:space="0" w:color="auto"/>
        <w:bottom w:val="none" w:sz="0" w:space="0" w:color="auto"/>
        <w:right w:val="none" w:sz="0" w:space="0" w:color="auto"/>
      </w:divBdr>
    </w:div>
    <w:div w:id="163522578">
      <w:bodyDiv w:val="1"/>
      <w:marLeft w:val="0"/>
      <w:marRight w:val="0"/>
      <w:marTop w:val="0"/>
      <w:marBottom w:val="0"/>
      <w:divBdr>
        <w:top w:val="none" w:sz="0" w:space="0" w:color="auto"/>
        <w:left w:val="none" w:sz="0" w:space="0" w:color="auto"/>
        <w:bottom w:val="none" w:sz="0" w:space="0" w:color="auto"/>
        <w:right w:val="none" w:sz="0" w:space="0" w:color="auto"/>
      </w:divBdr>
    </w:div>
    <w:div w:id="188841686">
      <w:bodyDiv w:val="1"/>
      <w:marLeft w:val="0"/>
      <w:marRight w:val="0"/>
      <w:marTop w:val="0"/>
      <w:marBottom w:val="0"/>
      <w:divBdr>
        <w:top w:val="none" w:sz="0" w:space="0" w:color="auto"/>
        <w:left w:val="none" w:sz="0" w:space="0" w:color="auto"/>
        <w:bottom w:val="none" w:sz="0" w:space="0" w:color="auto"/>
        <w:right w:val="none" w:sz="0" w:space="0" w:color="auto"/>
      </w:divBdr>
    </w:div>
    <w:div w:id="417215030">
      <w:bodyDiv w:val="1"/>
      <w:marLeft w:val="0"/>
      <w:marRight w:val="0"/>
      <w:marTop w:val="0"/>
      <w:marBottom w:val="0"/>
      <w:divBdr>
        <w:top w:val="none" w:sz="0" w:space="0" w:color="auto"/>
        <w:left w:val="none" w:sz="0" w:space="0" w:color="auto"/>
        <w:bottom w:val="none" w:sz="0" w:space="0" w:color="auto"/>
        <w:right w:val="none" w:sz="0" w:space="0" w:color="auto"/>
      </w:divBdr>
    </w:div>
    <w:div w:id="434596501">
      <w:bodyDiv w:val="1"/>
      <w:marLeft w:val="0"/>
      <w:marRight w:val="0"/>
      <w:marTop w:val="0"/>
      <w:marBottom w:val="0"/>
      <w:divBdr>
        <w:top w:val="none" w:sz="0" w:space="0" w:color="auto"/>
        <w:left w:val="none" w:sz="0" w:space="0" w:color="auto"/>
        <w:bottom w:val="none" w:sz="0" w:space="0" w:color="auto"/>
        <w:right w:val="none" w:sz="0" w:space="0" w:color="auto"/>
      </w:divBdr>
    </w:div>
    <w:div w:id="437869482">
      <w:bodyDiv w:val="1"/>
      <w:marLeft w:val="0"/>
      <w:marRight w:val="0"/>
      <w:marTop w:val="0"/>
      <w:marBottom w:val="0"/>
      <w:divBdr>
        <w:top w:val="none" w:sz="0" w:space="0" w:color="auto"/>
        <w:left w:val="none" w:sz="0" w:space="0" w:color="auto"/>
        <w:bottom w:val="none" w:sz="0" w:space="0" w:color="auto"/>
        <w:right w:val="none" w:sz="0" w:space="0" w:color="auto"/>
      </w:divBdr>
      <w:divsChild>
        <w:div w:id="649868329">
          <w:marLeft w:val="0"/>
          <w:marRight w:val="0"/>
          <w:marTop w:val="0"/>
          <w:marBottom w:val="0"/>
          <w:divBdr>
            <w:top w:val="none" w:sz="0" w:space="0" w:color="auto"/>
            <w:left w:val="none" w:sz="0" w:space="0" w:color="auto"/>
            <w:bottom w:val="none" w:sz="0" w:space="0" w:color="auto"/>
            <w:right w:val="none" w:sz="0" w:space="0" w:color="auto"/>
          </w:divBdr>
          <w:divsChild>
            <w:div w:id="215118957">
              <w:marLeft w:val="0"/>
              <w:marRight w:val="0"/>
              <w:marTop w:val="0"/>
              <w:marBottom w:val="0"/>
              <w:divBdr>
                <w:top w:val="none" w:sz="0" w:space="0" w:color="auto"/>
                <w:left w:val="none" w:sz="0" w:space="0" w:color="auto"/>
                <w:bottom w:val="none" w:sz="0" w:space="0" w:color="auto"/>
                <w:right w:val="none" w:sz="0" w:space="0" w:color="auto"/>
              </w:divBdr>
              <w:divsChild>
                <w:div w:id="55424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071482">
      <w:bodyDiv w:val="1"/>
      <w:marLeft w:val="0"/>
      <w:marRight w:val="0"/>
      <w:marTop w:val="0"/>
      <w:marBottom w:val="0"/>
      <w:divBdr>
        <w:top w:val="none" w:sz="0" w:space="0" w:color="auto"/>
        <w:left w:val="none" w:sz="0" w:space="0" w:color="auto"/>
        <w:bottom w:val="none" w:sz="0" w:space="0" w:color="auto"/>
        <w:right w:val="none" w:sz="0" w:space="0" w:color="auto"/>
      </w:divBdr>
      <w:divsChild>
        <w:div w:id="1822185976">
          <w:marLeft w:val="0"/>
          <w:marRight w:val="0"/>
          <w:marTop w:val="0"/>
          <w:marBottom w:val="0"/>
          <w:divBdr>
            <w:top w:val="none" w:sz="0" w:space="0" w:color="auto"/>
            <w:left w:val="none" w:sz="0" w:space="0" w:color="auto"/>
            <w:bottom w:val="none" w:sz="0" w:space="0" w:color="auto"/>
            <w:right w:val="none" w:sz="0" w:space="0" w:color="auto"/>
          </w:divBdr>
          <w:divsChild>
            <w:div w:id="1745682828">
              <w:marLeft w:val="0"/>
              <w:marRight w:val="0"/>
              <w:marTop w:val="0"/>
              <w:marBottom w:val="0"/>
              <w:divBdr>
                <w:top w:val="none" w:sz="0" w:space="0" w:color="auto"/>
                <w:left w:val="none" w:sz="0" w:space="0" w:color="auto"/>
                <w:bottom w:val="none" w:sz="0" w:space="0" w:color="auto"/>
                <w:right w:val="none" w:sz="0" w:space="0" w:color="auto"/>
              </w:divBdr>
              <w:divsChild>
                <w:div w:id="67144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746556">
      <w:bodyDiv w:val="1"/>
      <w:marLeft w:val="0"/>
      <w:marRight w:val="0"/>
      <w:marTop w:val="0"/>
      <w:marBottom w:val="0"/>
      <w:divBdr>
        <w:top w:val="none" w:sz="0" w:space="0" w:color="auto"/>
        <w:left w:val="none" w:sz="0" w:space="0" w:color="auto"/>
        <w:bottom w:val="none" w:sz="0" w:space="0" w:color="auto"/>
        <w:right w:val="none" w:sz="0" w:space="0" w:color="auto"/>
      </w:divBdr>
    </w:div>
    <w:div w:id="716701811">
      <w:bodyDiv w:val="1"/>
      <w:marLeft w:val="0"/>
      <w:marRight w:val="0"/>
      <w:marTop w:val="0"/>
      <w:marBottom w:val="0"/>
      <w:divBdr>
        <w:top w:val="none" w:sz="0" w:space="0" w:color="auto"/>
        <w:left w:val="none" w:sz="0" w:space="0" w:color="auto"/>
        <w:bottom w:val="none" w:sz="0" w:space="0" w:color="auto"/>
        <w:right w:val="none" w:sz="0" w:space="0" w:color="auto"/>
      </w:divBdr>
    </w:div>
    <w:div w:id="751854933">
      <w:bodyDiv w:val="1"/>
      <w:marLeft w:val="0"/>
      <w:marRight w:val="0"/>
      <w:marTop w:val="0"/>
      <w:marBottom w:val="0"/>
      <w:divBdr>
        <w:top w:val="none" w:sz="0" w:space="0" w:color="auto"/>
        <w:left w:val="none" w:sz="0" w:space="0" w:color="auto"/>
        <w:bottom w:val="none" w:sz="0" w:space="0" w:color="auto"/>
        <w:right w:val="none" w:sz="0" w:space="0" w:color="auto"/>
      </w:divBdr>
    </w:div>
    <w:div w:id="778843129">
      <w:bodyDiv w:val="1"/>
      <w:marLeft w:val="0"/>
      <w:marRight w:val="0"/>
      <w:marTop w:val="0"/>
      <w:marBottom w:val="0"/>
      <w:divBdr>
        <w:top w:val="none" w:sz="0" w:space="0" w:color="auto"/>
        <w:left w:val="none" w:sz="0" w:space="0" w:color="auto"/>
        <w:bottom w:val="none" w:sz="0" w:space="0" w:color="auto"/>
        <w:right w:val="none" w:sz="0" w:space="0" w:color="auto"/>
      </w:divBdr>
      <w:divsChild>
        <w:div w:id="1817641295">
          <w:marLeft w:val="0"/>
          <w:marRight w:val="0"/>
          <w:marTop w:val="0"/>
          <w:marBottom w:val="0"/>
          <w:divBdr>
            <w:top w:val="none" w:sz="0" w:space="0" w:color="auto"/>
            <w:left w:val="none" w:sz="0" w:space="0" w:color="auto"/>
            <w:bottom w:val="none" w:sz="0" w:space="0" w:color="auto"/>
            <w:right w:val="none" w:sz="0" w:space="0" w:color="auto"/>
          </w:divBdr>
          <w:divsChild>
            <w:div w:id="1631856208">
              <w:marLeft w:val="0"/>
              <w:marRight w:val="0"/>
              <w:marTop w:val="0"/>
              <w:marBottom w:val="0"/>
              <w:divBdr>
                <w:top w:val="none" w:sz="0" w:space="0" w:color="auto"/>
                <w:left w:val="none" w:sz="0" w:space="0" w:color="auto"/>
                <w:bottom w:val="none" w:sz="0" w:space="0" w:color="auto"/>
                <w:right w:val="none" w:sz="0" w:space="0" w:color="auto"/>
              </w:divBdr>
              <w:divsChild>
                <w:div w:id="788088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759580">
      <w:bodyDiv w:val="1"/>
      <w:marLeft w:val="0"/>
      <w:marRight w:val="0"/>
      <w:marTop w:val="0"/>
      <w:marBottom w:val="0"/>
      <w:divBdr>
        <w:top w:val="none" w:sz="0" w:space="0" w:color="auto"/>
        <w:left w:val="none" w:sz="0" w:space="0" w:color="auto"/>
        <w:bottom w:val="none" w:sz="0" w:space="0" w:color="auto"/>
        <w:right w:val="none" w:sz="0" w:space="0" w:color="auto"/>
      </w:divBdr>
    </w:div>
    <w:div w:id="791510739">
      <w:bodyDiv w:val="1"/>
      <w:marLeft w:val="0"/>
      <w:marRight w:val="0"/>
      <w:marTop w:val="0"/>
      <w:marBottom w:val="0"/>
      <w:divBdr>
        <w:top w:val="none" w:sz="0" w:space="0" w:color="auto"/>
        <w:left w:val="none" w:sz="0" w:space="0" w:color="auto"/>
        <w:bottom w:val="none" w:sz="0" w:space="0" w:color="auto"/>
        <w:right w:val="none" w:sz="0" w:space="0" w:color="auto"/>
      </w:divBdr>
      <w:divsChild>
        <w:div w:id="553585402">
          <w:marLeft w:val="0"/>
          <w:marRight w:val="0"/>
          <w:marTop w:val="0"/>
          <w:marBottom w:val="0"/>
          <w:divBdr>
            <w:top w:val="none" w:sz="0" w:space="0" w:color="auto"/>
            <w:left w:val="none" w:sz="0" w:space="0" w:color="auto"/>
            <w:bottom w:val="none" w:sz="0" w:space="0" w:color="auto"/>
            <w:right w:val="none" w:sz="0" w:space="0" w:color="auto"/>
          </w:divBdr>
          <w:divsChild>
            <w:div w:id="376199035">
              <w:marLeft w:val="0"/>
              <w:marRight w:val="0"/>
              <w:marTop w:val="0"/>
              <w:marBottom w:val="0"/>
              <w:divBdr>
                <w:top w:val="none" w:sz="0" w:space="0" w:color="auto"/>
                <w:left w:val="none" w:sz="0" w:space="0" w:color="auto"/>
                <w:bottom w:val="none" w:sz="0" w:space="0" w:color="auto"/>
                <w:right w:val="none" w:sz="0" w:space="0" w:color="auto"/>
              </w:divBdr>
              <w:divsChild>
                <w:div w:id="57104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560005">
      <w:bodyDiv w:val="1"/>
      <w:marLeft w:val="0"/>
      <w:marRight w:val="0"/>
      <w:marTop w:val="0"/>
      <w:marBottom w:val="0"/>
      <w:divBdr>
        <w:top w:val="none" w:sz="0" w:space="0" w:color="auto"/>
        <w:left w:val="none" w:sz="0" w:space="0" w:color="auto"/>
        <w:bottom w:val="none" w:sz="0" w:space="0" w:color="auto"/>
        <w:right w:val="none" w:sz="0" w:space="0" w:color="auto"/>
      </w:divBdr>
    </w:div>
    <w:div w:id="939987945">
      <w:bodyDiv w:val="1"/>
      <w:marLeft w:val="0"/>
      <w:marRight w:val="0"/>
      <w:marTop w:val="0"/>
      <w:marBottom w:val="0"/>
      <w:divBdr>
        <w:top w:val="none" w:sz="0" w:space="0" w:color="auto"/>
        <w:left w:val="none" w:sz="0" w:space="0" w:color="auto"/>
        <w:bottom w:val="none" w:sz="0" w:space="0" w:color="auto"/>
        <w:right w:val="none" w:sz="0" w:space="0" w:color="auto"/>
      </w:divBdr>
    </w:div>
    <w:div w:id="977609568">
      <w:bodyDiv w:val="1"/>
      <w:marLeft w:val="0"/>
      <w:marRight w:val="0"/>
      <w:marTop w:val="0"/>
      <w:marBottom w:val="0"/>
      <w:divBdr>
        <w:top w:val="none" w:sz="0" w:space="0" w:color="auto"/>
        <w:left w:val="none" w:sz="0" w:space="0" w:color="auto"/>
        <w:bottom w:val="none" w:sz="0" w:space="0" w:color="auto"/>
        <w:right w:val="none" w:sz="0" w:space="0" w:color="auto"/>
      </w:divBdr>
      <w:divsChild>
        <w:div w:id="17660378">
          <w:marLeft w:val="0"/>
          <w:marRight w:val="0"/>
          <w:marTop w:val="0"/>
          <w:marBottom w:val="0"/>
          <w:divBdr>
            <w:top w:val="none" w:sz="0" w:space="0" w:color="auto"/>
            <w:left w:val="none" w:sz="0" w:space="0" w:color="auto"/>
            <w:bottom w:val="none" w:sz="0" w:space="0" w:color="auto"/>
            <w:right w:val="none" w:sz="0" w:space="0" w:color="auto"/>
          </w:divBdr>
          <w:divsChild>
            <w:div w:id="829295430">
              <w:marLeft w:val="0"/>
              <w:marRight w:val="0"/>
              <w:marTop w:val="0"/>
              <w:marBottom w:val="0"/>
              <w:divBdr>
                <w:top w:val="none" w:sz="0" w:space="0" w:color="auto"/>
                <w:left w:val="none" w:sz="0" w:space="0" w:color="auto"/>
                <w:bottom w:val="none" w:sz="0" w:space="0" w:color="auto"/>
                <w:right w:val="none" w:sz="0" w:space="0" w:color="auto"/>
              </w:divBdr>
              <w:divsChild>
                <w:div w:id="167398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305728">
      <w:bodyDiv w:val="1"/>
      <w:marLeft w:val="0"/>
      <w:marRight w:val="0"/>
      <w:marTop w:val="0"/>
      <w:marBottom w:val="0"/>
      <w:divBdr>
        <w:top w:val="none" w:sz="0" w:space="0" w:color="auto"/>
        <w:left w:val="none" w:sz="0" w:space="0" w:color="auto"/>
        <w:bottom w:val="none" w:sz="0" w:space="0" w:color="auto"/>
        <w:right w:val="none" w:sz="0" w:space="0" w:color="auto"/>
      </w:divBdr>
      <w:divsChild>
        <w:div w:id="1073047711">
          <w:marLeft w:val="0"/>
          <w:marRight w:val="0"/>
          <w:marTop w:val="0"/>
          <w:marBottom w:val="0"/>
          <w:divBdr>
            <w:top w:val="none" w:sz="0" w:space="0" w:color="auto"/>
            <w:left w:val="none" w:sz="0" w:space="0" w:color="auto"/>
            <w:bottom w:val="none" w:sz="0" w:space="0" w:color="auto"/>
            <w:right w:val="none" w:sz="0" w:space="0" w:color="auto"/>
          </w:divBdr>
          <w:divsChild>
            <w:div w:id="391927799">
              <w:marLeft w:val="0"/>
              <w:marRight w:val="0"/>
              <w:marTop w:val="0"/>
              <w:marBottom w:val="0"/>
              <w:divBdr>
                <w:top w:val="none" w:sz="0" w:space="0" w:color="auto"/>
                <w:left w:val="none" w:sz="0" w:space="0" w:color="auto"/>
                <w:bottom w:val="none" w:sz="0" w:space="0" w:color="auto"/>
                <w:right w:val="none" w:sz="0" w:space="0" w:color="auto"/>
              </w:divBdr>
              <w:divsChild>
                <w:div w:id="43637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947178">
      <w:bodyDiv w:val="1"/>
      <w:marLeft w:val="0"/>
      <w:marRight w:val="0"/>
      <w:marTop w:val="0"/>
      <w:marBottom w:val="0"/>
      <w:divBdr>
        <w:top w:val="none" w:sz="0" w:space="0" w:color="auto"/>
        <w:left w:val="none" w:sz="0" w:space="0" w:color="auto"/>
        <w:bottom w:val="none" w:sz="0" w:space="0" w:color="auto"/>
        <w:right w:val="none" w:sz="0" w:space="0" w:color="auto"/>
      </w:divBdr>
    </w:div>
    <w:div w:id="1114834888">
      <w:bodyDiv w:val="1"/>
      <w:marLeft w:val="0"/>
      <w:marRight w:val="0"/>
      <w:marTop w:val="0"/>
      <w:marBottom w:val="0"/>
      <w:divBdr>
        <w:top w:val="none" w:sz="0" w:space="0" w:color="auto"/>
        <w:left w:val="none" w:sz="0" w:space="0" w:color="auto"/>
        <w:bottom w:val="none" w:sz="0" w:space="0" w:color="auto"/>
        <w:right w:val="none" w:sz="0" w:space="0" w:color="auto"/>
      </w:divBdr>
    </w:div>
    <w:div w:id="1327709007">
      <w:bodyDiv w:val="1"/>
      <w:marLeft w:val="0"/>
      <w:marRight w:val="0"/>
      <w:marTop w:val="0"/>
      <w:marBottom w:val="0"/>
      <w:divBdr>
        <w:top w:val="none" w:sz="0" w:space="0" w:color="auto"/>
        <w:left w:val="none" w:sz="0" w:space="0" w:color="auto"/>
        <w:bottom w:val="none" w:sz="0" w:space="0" w:color="auto"/>
        <w:right w:val="none" w:sz="0" w:space="0" w:color="auto"/>
      </w:divBdr>
    </w:div>
    <w:div w:id="1456101629">
      <w:bodyDiv w:val="1"/>
      <w:marLeft w:val="0"/>
      <w:marRight w:val="0"/>
      <w:marTop w:val="0"/>
      <w:marBottom w:val="0"/>
      <w:divBdr>
        <w:top w:val="none" w:sz="0" w:space="0" w:color="auto"/>
        <w:left w:val="none" w:sz="0" w:space="0" w:color="auto"/>
        <w:bottom w:val="none" w:sz="0" w:space="0" w:color="auto"/>
        <w:right w:val="none" w:sz="0" w:space="0" w:color="auto"/>
      </w:divBdr>
    </w:div>
    <w:div w:id="1467312693">
      <w:bodyDiv w:val="1"/>
      <w:marLeft w:val="0"/>
      <w:marRight w:val="0"/>
      <w:marTop w:val="0"/>
      <w:marBottom w:val="0"/>
      <w:divBdr>
        <w:top w:val="none" w:sz="0" w:space="0" w:color="auto"/>
        <w:left w:val="none" w:sz="0" w:space="0" w:color="auto"/>
        <w:bottom w:val="none" w:sz="0" w:space="0" w:color="auto"/>
        <w:right w:val="none" w:sz="0" w:space="0" w:color="auto"/>
      </w:divBdr>
    </w:div>
    <w:div w:id="1597252797">
      <w:bodyDiv w:val="1"/>
      <w:marLeft w:val="0"/>
      <w:marRight w:val="0"/>
      <w:marTop w:val="0"/>
      <w:marBottom w:val="0"/>
      <w:divBdr>
        <w:top w:val="none" w:sz="0" w:space="0" w:color="auto"/>
        <w:left w:val="none" w:sz="0" w:space="0" w:color="auto"/>
        <w:bottom w:val="none" w:sz="0" w:space="0" w:color="auto"/>
        <w:right w:val="none" w:sz="0" w:space="0" w:color="auto"/>
      </w:divBdr>
    </w:div>
    <w:div w:id="1727214571">
      <w:bodyDiv w:val="1"/>
      <w:marLeft w:val="0"/>
      <w:marRight w:val="0"/>
      <w:marTop w:val="0"/>
      <w:marBottom w:val="0"/>
      <w:divBdr>
        <w:top w:val="none" w:sz="0" w:space="0" w:color="auto"/>
        <w:left w:val="none" w:sz="0" w:space="0" w:color="auto"/>
        <w:bottom w:val="none" w:sz="0" w:space="0" w:color="auto"/>
        <w:right w:val="none" w:sz="0" w:space="0" w:color="auto"/>
      </w:divBdr>
      <w:divsChild>
        <w:div w:id="1132987722">
          <w:marLeft w:val="0"/>
          <w:marRight w:val="0"/>
          <w:marTop w:val="0"/>
          <w:marBottom w:val="0"/>
          <w:divBdr>
            <w:top w:val="none" w:sz="0" w:space="0" w:color="auto"/>
            <w:left w:val="none" w:sz="0" w:space="0" w:color="auto"/>
            <w:bottom w:val="none" w:sz="0" w:space="0" w:color="auto"/>
            <w:right w:val="none" w:sz="0" w:space="0" w:color="auto"/>
          </w:divBdr>
          <w:divsChild>
            <w:div w:id="1491673013">
              <w:marLeft w:val="0"/>
              <w:marRight w:val="0"/>
              <w:marTop w:val="0"/>
              <w:marBottom w:val="0"/>
              <w:divBdr>
                <w:top w:val="none" w:sz="0" w:space="0" w:color="auto"/>
                <w:left w:val="none" w:sz="0" w:space="0" w:color="auto"/>
                <w:bottom w:val="none" w:sz="0" w:space="0" w:color="auto"/>
                <w:right w:val="none" w:sz="0" w:space="0" w:color="auto"/>
              </w:divBdr>
              <w:divsChild>
                <w:div w:id="470632795">
                  <w:marLeft w:val="0"/>
                  <w:marRight w:val="0"/>
                  <w:marTop w:val="0"/>
                  <w:marBottom w:val="0"/>
                  <w:divBdr>
                    <w:top w:val="none" w:sz="0" w:space="0" w:color="auto"/>
                    <w:left w:val="none" w:sz="0" w:space="0" w:color="auto"/>
                    <w:bottom w:val="none" w:sz="0" w:space="0" w:color="auto"/>
                    <w:right w:val="none" w:sz="0" w:space="0" w:color="auto"/>
                  </w:divBdr>
                </w:div>
              </w:divsChild>
            </w:div>
            <w:div w:id="35086924">
              <w:marLeft w:val="0"/>
              <w:marRight w:val="0"/>
              <w:marTop w:val="0"/>
              <w:marBottom w:val="0"/>
              <w:divBdr>
                <w:top w:val="none" w:sz="0" w:space="0" w:color="auto"/>
                <w:left w:val="none" w:sz="0" w:space="0" w:color="auto"/>
                <w:bottom w:val="none" w:sz="0" w:space="0" w:color="auto"/>
                <w:right w:val="none" w:sz="0" w:space="0" w:color="auto"/>
              </w:divBdr>
              <w:divsChild>
                <w:div w:id="77597610">
                  <w:marLeft w:val="0"/>
                  <w:marRight w:val="0"/>
                  <w:marTop w:val="0"/>
                  <w:marBottom w:val="0"/>
                  <w:divBdr>
                    <w:top w:val="none" w:sz="0" w:space="0" w:color="auto"/>
                    <w:left w:val="none" w:sz="0" w:space="0" w:color="auto"/>
                    <w:bottom w:val="none" w:sz="0" w:space="0" w:color="auto"/>
                    <w:right w:val="none" w:sz="0" w:space="0" w:color="auto"/>
                  </w:divBdr>
                </w:div>
              </w:divsChild>
            </w:div>
            <w:div w:id="381096759">
              <w:marLeft w:val="0"/>
              <w:marRight w:val="0"/>
              <w:marTop w:val="0"/>
              <w:marBottom w:val="0"/>
              <w:divBdr>
                <w:top w:val="none" w:sz="0" w:space="0" w:color="auto"/>
                <w:left w:val="none" w:sz="0" w:space="0" w:color="auto"/>
                <w:bottom w:val="none" w:sz="0" w:space="0" w:color="auto"/>
                <w:right w:val="none" w:sz="0" w:space="0" w:color="auto"/>
              </w:divBdr>
              <w:divsChild>
                <w:div w:id="344747740">
                  <w:marLeft w:val="0"/>
                  <w:marRight w:val="0"/>
                  <w:marTop w:val="0"/>
                  <w:marBottom w:val="0"/>
                  <w:divBdr>
                    <w:top w:val="none" w:sz="0" w:space="0" w:color="auto"/>
                    <w:left w:val="none" w:sz="0" w:space="0" w:color="auto"/>
                    <w:bottom w:val="none" w:sz="0" w:space="0" w:color="auto"/>
                    <w:right w:val="none" w:sz="0" w:space="0" w:color="auto"/>
                  </w:divBdr>
                </w:div>
              </w:divsChild>
            </w:div>
            <w:div w:id="136609295">
              <w:marLeft w:val="0"/>
              <w:marRight w:val="0"/>
              <w:marTop w:val="0"/>
              <w:marBottom w:val="0"/>
              <w:divBdr>
                <w:top w:val="none" w:sz="0" w:space="0" w:color="auto"/>
                <w:left w:val="none" w:sz="0" w:space="0" w:color="auto"/>
                <w:bottom w:val="none" w:sz="0" w:space="0" w:color="auto"/>
                <w:right w:val="none" w:sz="0" w:space="0" w:color="auto"/>
              </w:divBdr>
              <w:divsChild>
                <w:div w:id="103947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85291">
      <w:bodyDiv w:val="1"/>
      <w:marLeft w:val="0"/>
      <w:marRight w:val="0"/>
      <w:marTop w:val="0"/>
      <w:marBottom w:val="0"/>
      <w:divBdr>
        <w:top w:val="none" w:sz="0" w:space="0" w:color="auto"/>
        <w:left w:val="none" w:sz="0" w:space="0" w:color="auto"/>
        <w:bottom w:val="none" w:sz="0" w:space="0" w:color="auto"/>
        <w:right w:val="none" w:sz="0" w:space="0" w:color="auto"/>
      </w:divBdr>
    </w:div>
    <w:div w:id="1831477671">
      <w:bodyDiv w:val="1"/>
      <w:marLeft w:val="0"/>
      <w:marRight w:val="0"/>
      <w:marTop w:val="0"/>
      <w:marBottom w:val="0"/>
      <w:divBdr>
        <w:top w:val="none" w:sz="0" w:space="0" w:color="auto"/>
        <w:left w:val="none" w:sz="0" w:space="0" w:color="auto"/>
        <w:bottom w:val="none" w:sz="0" w:space="0" w:color="auto"/>
        <w:right w:val="none" w:sz="0" w:space="0" w:color="auto"/>
      </w:divBdr>
    </w:div>
    <w:div w:id="1880974152">
      <w:bodyDiv w:val="1"/>
      <w:marLeft w:val="0"/>
      <w:marRight w:val="0"/>
      <w:marTop w:val="0"/>
      <w:marBottom w:val="0"/>
      <w:divBdr>
        <w:top w:val="none" w:sz="0" w:space="0" w:color="auto"/>
        <w:left w:val="none" w:sz="0" w:space="0" w:color="auto"/>
        <w:bottom w:val="none" w:sz="0" w:space="0" w:color="auto"/>
        <w:right w:val="none" w:sz="0" w:space="0" w:color="auto"/>
      </w:divBdr>
    </w:div>
    <w:div w:id="1883470515">
      <w:bodyDiv w:val="1"/>
      <w:marLeft w:val="0"/>
      <w:marRight w:val="0"/>
      <w:marTop w:val="0"/>
      <w:marBottom w:val="0"/>
      <w:divBdr>
        <w:top w:val="none" w:sz="0" w:space="0" w:color="auto"/>
        <w:left w:val="none" w:sz="0" w:space="0" w:color="auto"/>
        <w:bottom w:val="none" w:sz="0" w:space="0" w:color="auto"/>
        <w:right w:val="none" w:sz="0" w:space="0" w:color="auto"/>
      </w:divBdr>
      <w:divsChild>
        <w:div w:id="157041915">
          <w:marLeft w:val="0"/>
          <w:marRight w:val="0"/>
          <w:marTop w:val="0"/>
          <w:marBottom w:val="0"/>
          <w:divBdr>
            <w:top w:val="none" w:sz="0" w:space="0" w:color="auto"/>
            <w:left w:val="none" w:sz="0" w:space="0" w:color="auto"/>
            <w:bottom w:val="none" w:sz="0" w:space="0" w:color="auto"/>
            <w:right w:val="none" w:sz="0" w:space="0" w:color="auto"/>
          </w:divBdr>
          <w:divsChild>
            <w:div w:id="252906774">
              <w:marLeft w:val="0"/>
              <w:marRight w:val="0"/>
              <w:marTop w:val="0"/>
              <w:marBottom w:val="0"/>
              <w:divBdr>
                <w:top w:val="none" w:sz="0" w:space="0" w:color="auto"/>
                <w:left w:val="none" w:sz="0" w:space="0" w:color="auto"/>
                <w:bottom w:val="none" w:sz="0" w:space="0" w:color="auto"/>
                <w:right w:val="none" w:sz="0" w:space="0" w:color="auto"/>
              </w:divBdr>
              <w:divsChild>
                <w:div w:id="831411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ia.de.la.fuente.freire@sergas.es" TargetMode="Externa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7.emf"/><Relationship Id="rId10" Type="http://schemas.openxmlformats.org/officeDocument/2006/relationships/image" Target="media/image2.emf"/><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293DB-19C5-B647-83D6-A41E659FB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9</Pages>
  <Words>3185</Words>
  <Characters>17523</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20667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Belén Bouzo</dc:creator>
  <cp:lastModifiedBy>Belén Bouzo</cp:lastModifiedBy>
  <cp:revision>31</cp:revision>
  <cp:lastPrinted>2019-12-16T11:26:00Z</cp:lastPrinted>
  <dcterms:created xsi:type="dcterms:W3CDTF">2020-04-08T10:53:00Z</dcterms:created>
  <dcterms:modified xsi:type="dcterms:W3CDTF">2020-06-23T09:08:00Z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http://www.zotero.org/styles/acs-applied-nano-materials</vt:lpwstr>
  </property>
  <property fmtid="{D5CDD505-2E9C-101B-9397-08002B2CF9AE}" pid="3" name="Mendeley Recent Style Name 0_1">
    <vt:lpwstr>ACS Applied Nano Materials</vt:lpwstr>
  </property>
  <property fmtid="{D5CDD505-2E9C-101B-9397-08002B2CF9AE}" pid="4" name="Mendeley Recent Style Id 1_1">
    <vt:lpwstr>http://www.zotero.org/styles/acs-chemical-biology</vt:lpwstr>
  </property>
  <property fmtid="{D5CDD505-2E9C-101B-9397-08002B2CF9AE}" pid="5" name="Mendeley Recent Style Name 1_1">
    <vt:lpwstr>ACS Chemical Biology</vt:lpwstr>
  </property>
  <property fmtid="{D5CDD505-2E9C-101B-9397-08002B2CF9AE}" pid="6" name="Mendeley Recent Style Id 2_1">
    <vt:lpwstr>http://www.zotero.org/styles/acs-nano</vt:lpwstr>
  </property>
  <property fmtid="{D5CDD505-2E9C-101B-9397-08002B2CF9AE}" pid="7" name="Mendeley Recent Style Name 2_1">
    <vt:lpwstr>ACS Nano</vt:lpwstr>
  </property>
  <property fmtid="{D5CDD505-2E9C-101B-9397-08002B2CF9AE}" pid="8" name="Mendeley Recent Style Id 3_1">
    <vt:lpwstr>http://www.zotero.org/styles/advanced-drug-delivery-reviews</vt:lpwstr>
  </property>
  <property fmtid="{D5CDD505-2E9C-101B-9397-08002B2CF9AE}" pid="9" name="Mendeley Recent Style Name 3_1">
    <vt:lpwstr>Advanced Drug Delivery Reviews</vt:lpwstr>
  </property>
  <property fmtid="{D5CDD505-2E9C-101B-9397-08002B2CF9AE}" pid="10" name="Mendeley Recent Style Id 4_1">
    <vt:lpwstr>http://csl.mendeley.com/styles/73722051/american-chemical-society-2</vt:lpwstr>
  </property>
  <property fmtid="{D5CDD505-2E9C-101B-9397-08002B2CF9AE}" pid="11" name="Mendeley Recent Style Name 4_1">
    <vt:lpwstr>American Chemical Society - Belén López Bouzo, PhD in drug R&amp;D</vt:lpwstr>
  </property>
  <property fmtid="{D5CDD505-2E9C-101B-9397-08002B2CF9AE}" pid="12" name="Mendeley Recent Style Id 5_1">
    <vt:lpwstr>http://www.zotero.org/styles/american-medical-association</vt:lpwstr>
  </property>
  <property fmtid="{D5CDD505-2E9C-101B-9397-08002B2CF9AE}" pid="13" name="Mendeley Recent Style Name 5_1">
    <vt:lpwstr>American Medical Association</vt:lpwstr>
  </property>
  <property fmtid="{D5CDD505-2E9C-101B-9397-08002B2CF9AE}" pid="14" name="Mendeley Recent Style Id 6_1">
    <vt:lpwstr>http://www.zotero.org/styles/journal-of-controlled-release</vt:lpwstr>
  </property>
  <property fmtid="{D5CDD505-2E9C-101B-9397-08002B2CF9AE}" pid="15" name="Mendeley Recent Style Name 6_1">
    <vt:lpwstr>Journal of Controlled Release</vt:lpwstr>
  </property>
  <property fmtid="{D5CDD505-2E9C-101B-9397-08002B2CF9AE}" pid="16" name="Mendeley Recent Style Id 7_1">
    <vt:lpwstr>http://www.zotero.org/styles/pharmaceutics</vt:lpwstr>
  </property>
  <property fmtid="{D5CDD505-2E9C-101B-9397-08002B2CF9AE}" pid="17" name="Mendeley Recent Style Name 7_1">
    <vt:lpwstr>Pharmaceutics</vt:lpwstr>
  </property>
  <property fmtid="{D5CDD505-2E9C-101B-9397-08002B2CF9AE}" pid="18" name="Mendeley Recent Style Id 8_1">
    <vt:lpwstr>http://www.zotero.org/styles/the-journal-of-physical-chemistry-b</vt:lpwstr>
  </property>
  <property fmtid="{D5CDD505-2E9C-101B-9397-08002B2CF9AE}" pid="19" name="Mendeley Recent Style Name 8_1">
    <vt:lpwstr>The Journal of Physical Chemistry B</vt:lpwstr>
  </property>
  <property fmtid="{D5CDD505-2E9C-101B-9397-08002B2CF9AE}" pid="20" name="Mendeley Recent Style Id 9_1">
    <vt:lpwstr>http://www.zotero.org/styles/the-journal-of-physical-chemistry-letters</vt:lpwstr>
  </property>
  <property fmtid="{D5CDD505-2E9C-101B-9397-08002B2CF9AE}" pid="21" name="Mendeley Recent Style Name 9_1">
    <vt:lpwstr>The Journal of Physical Chemistry Letters</vt:lpwstr>
  </property>
  <property fmtid="{D5CDD505-2E9C-101B-9397-08002B2CF9AE}" pid="22" name="Mendeley Citation Style_1">
    <vt:lpwstr>http://csl.mendeley.com/styles/73722051/american-chemical-society-2</vt:lpwstr>
  </property>
  <property fmtid="{D5CDD505-2E9C-101B-9397-08002B2CF9AE}" pid="23" name="Mendeley Document_1">
    <vt:lpwstr>True</vt:lpwstr>
  </property>
  <property fmtid="{D5CDD505-2E9C-101B-9397-08002B2CF9AE}" pid="24" name="Mendeley Unique User Id_1">
    <vt:lpwstr>c2b7e21b-1e21-3cb2-89d5-f394ae18364c</vt:lpwstr>
  </property>
</Properties>
</file>