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E5715" w14:textId="77777777" w:rsidR="008777E5" w:rsidRDefault="008777E5" w:rsidP="008777E5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Highlights:</w:t>
      </w:r>
    </w:p>
    <w:p w14:paraId="3D2F7EBF" w14:textId="77777777" w:rsidR="008777E5" w:rsidRDefault="008777E5" w:rsidP="008777E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MiR-18a-5p was highly expressed, while CPEB3 was negatively expressed in hepatocellular carcinoma.</w:t>
      </w:r>
    </w:p>
    <w:p w14:paraId="621E2F1D" w14:textId="77777777" w:rsidR="008777E5" w:rsidRDefault="008777E5" w:rsidP="008777E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Overexpression of miR-18a-5p promoted proliferation, migration and invasion of hepatocellular carcinoma.</w:t>
      </w:r>
    </w:p>
    <w:p w14:paraId="3B02618C" w14:textId="77777777" w:rsidR="008777E5" w:rsidRDefault="008777E5" w:rsidP="008777E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MiR-18a-5p inhibited the expression of CPEB3 in hepatocellular carcinoma.</w:t>
      </w:r>
    </w:p>
    <w:p w14:paraId="2E378B04" w14:textId="035E8D87" w:rsidR="001A3EB3" w:rsidRPr="008777E5" w:rsidRDefault="008777E5" w:rsidP="008777E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MiR-18a-5p promoted proliferation, migration and invasion of hepatocellular carcinoma by targeting CPEB3</w:t>
      </w:r>
    </w:p>
    <w:sectPr w:rsidR="001A3EB3" w:rsidRPr="00877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162B0"/>
    <w:multiLevelType w:val="hybridMultilevel"/>
    <w:tmpl w:val="852E9F62"/>
    <w:lvl w:ilvl="0" w:tplc="FA96FAC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B50"/>
    <w:rsid w:val="001A3EB3"/>
    <w:rsid w:val="00692FB5"/>
    <w:rsid w:val="008777E5"/>
    <w:rsid w:val="00C67DBC"/>
    <w:rsid w:val="00DC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2E9C8"/>
  <w15:chartTrackingRefBased/>
  <w15:docId w15:val="{1ACE90AC-E233-47E3-915F-784ECFC1B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7E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77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55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1040876083@qq.com</dc:creator>
  <cp:keywords/>
  <dc:description/>
  <cp:lastModifiedBy>1040876083@qq.com</cp:lastModifiedBy>
  <cp:revision>2</cp:revision>
  <dcterms:created xsi:type="dcterms:W3CDTF">2020-04-22T08:22:00Z</dcterms:created>
  <dcterms:modified xsi:type="dcterms:W3CDTF">2020-04-22T08:22:00Z</dcterms:modified>
</cp:coreProperties>
</file>