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0CBAE" w14:textId="77777777" w:rsidR="00572074" w:rsidRPr="003431A7" w:rsidRDefault="00572074" w:rsidP="00572074">
      <w:pPr>
        <w:suppressLineNumbers/>
        <w:jc w:val="center"/>
        <w:rPr>
          <w:rFonts w:ascii="Times New Roman" w:eastAsia="Times New Roman" w:hAnsi="Times New Roman" w:cs="Times New Roman"/>
          <w:bCs/>
          <w:sz w:val="34"/>
          <w:szCs w:val="34"/>
        </w:rPr>
      </w:pPr>
      <w:r w:rsidRPr="003431A7">
        <w:rPr>
          <w:rFonts w:ascii="Times New Roman" w:eastAsia="Times New Roman" w:hAnsi="Times New Roman" w:cs="Times New Roman"/>
          <w:bCs/>
          <w:sz w:val="34"/>
          <w:szCs w:val="34"/>
        </w:rPr>
        <w:t>Experimental and Modeling Solid-Fluid and Liquid-Vapor Equilibrium Data for the CO</w:t>
      </w:r>
      <w:r w:rsidRPr="003431A7">
        <w:rPr>
          <w:rFonts w:ascii="Times New Roman" w:eastAsia="Times New Roman" w:hAnsi="Times New Roman" w:cs="Times New Roman"/>
          <w:bCs/>
          <w:sz w:val="34"/>
          <w:szCs w:val="34"/>
          <w:vertAlign w:val="subscript"/>
        </w:rPr>
        <w:t>2</w:t>
      </w:r>
      <w:r w:rsidRPr="003431A7">
        <w:rPr>
          <w:rFonts w:ascii="Times New Roman" w:eastAsia="Times New Roman" w:hAnsi="Times New Roman" w:cs="Times New Roman"/>
          <w:bCs/>
          <w:sz w:val="34"/>
          <w:szCs w:val="34"/>
        </w:rPr>
        <w:t xml:space="preserve"> + Ethanol + Ketoprofen and CO</w:t>
      </w:r>
      <w:r w:rsidRPr="003431A7">
        <w:rPr>
          <w:rFonts w:ascii="Times New Roman" w:eastAsia="Times New Roman" w:hAnsi="Times New Roman" w:cs="Times New Roman"/>
          <w:bCs/>
          <w:sz w:val="34"/>
          <w:szCs w:val="34"/>
          <w:vertAlign w:val="subscript"/>
        </w:rPr>
        <w:t>2</w:t>
      </w:r>
      <w:r w:rsidRPr="003431A7">
        <w:rPr>
          <w:rFonts w:ascii="Times New Roman" w:eastAsia="Times New Roman" w:hAnsi="Times New Roman" w:cs="Times New Roman"/>
          <w:bCs/>
          <w:sz w:val="34"/>
          <w:szCs w:val="34"/>
        </w:rPr>
        <w:t xml:space="preserve"> + Ketoprofen System</w:t>
      </w:r>
    </w:p>
    <w:p w14:paraId="2542C873" w14:textId="77777777" w:rsidR="00572074" w:rsidRPr="003431A7" w:rsidRDefault="00572074" w:rsidP="00572074">
      <w:pPr>
        <w:suppressLineNumbers/>
        <w:spacing w:line="360" w:lineRule="auto"/>
        <w:jc w:val="center"/>
        <w:rPr>
          <w:rFonts w:ascii="Times New Roman" w:eastAsia="Times New Roman" w:hAnsi="Times New Roman" w:cs="Times New Roman"/>
          <w:bCs/>
          <w:sz w:val="20"/>
          <w:szCs w:val="20"/>
          <w:lang w:val="pt-BR"/>
        </w:rPr>
      </w:pPr>
      <w:r w:rsidRPr="003431A7">
        <w:rPr>
          <w:rFonts w:ascii="Times New Roman" w:eastAsia="Times New Roman" w:hAnsi="Times New Roman" w:cs="Times New Roman"/>
          <w:bCs/>
          <w:sz w:val="20"/>
          <w:szCs w:val="20"/>
          <w:lang w:val="pt-BR"/>
        </w:rPr>
        <w:t xml:space="preserve">J. V. Mattos </w:t>
      </w:r>
      <w:r w:rsidRPr="003431A7">
        <w:rPr>
          <w:rFonts w:ascii="Times New Roman" w:eastAsia="Times New Roman" w:hAnsi="Times New Roman" w:cs="Times New Roman"/>
          <w:bCs/>
          <w:sz w:val="20"/>
          <w:szCs w:val="20"/>
          <w:vertAlign w:val="superscript"/>
          <w:lang w:val="pt-BR"/>
        </w:rPr>
        <w:t>a</w:t>
      </w:r>
      <w:r w:rsidRPr="003431A7">
        <w:rPr>
          <w:rFonts w:ascii="Times New Roman" w:eastAsia="Times New Roman" w:hAnsi="Times New Roman" w:cs="Times New Roman"/>
          <w:bCs/>
          <w:sz w:val="20"/>
          <w:szCs w:val="20"/>
          <w:lang w:val="pt-BR"/>
        </w:rPr>
        <w:t>, M. J. Molina</w:t>
      </w:r>
      <w:r w:rsidRPr="003431A7">
        <w:rPr>
          <w:rFonts w:ascii="Times New Roman" w:eastAsia="Times New Roman" w:hAnsi="Times New Roman" w:cs="Times New Roman"/>
          <w:bCs/>
          <w:sz w:val="20"/>
          <w:szCs w:val="20"/>
          <w:vertAlign w:val="superscript"/>
          <w:lang w:val="pt-BR"/>
        </w:rPr>
        <w:t xml:space="preserve"> </w:t>
      </w:r>
      <w:proofErr w:type="spellStart"/>
      <w:proofErr w:type="gramStart"/>
      <w:r w:rsidRPr="003431A7">
        <w:rPr>
          <w:rFonts w:ascii="Times New Roman" w:eastAsia="Times New Roman" w:hAnsi="Times New Roman" w:cs="Times New Roman"/>
          <w:bCs/>
          <w:sz w:val="20"/>
          <w:szCs w:val="20"/>
          <w:vertAlign w:val="superscript"/>
          <w:lang w:val="pt-BR"/>
        </w:rPr>
        <w:t>c,d</w:t>
      </w:r>
      <w:proofErr w:type="spellEnd"/>
      <w:proofErr w:type="gramEnd"/>
      <w:r w:rsidRPr="003431A7">
        <w:rPr>
          <w:rFonts w:ascii="Times New Roman" w:eastAsia="Times New Roman" w:hAnsi="Times New Roman" w:cs="Times New Roman"/>
          <w:bCs/>
          <w:sz w:val="20"/>
          <w:szCs w:val="20"/>
          <w:lang w:val="pt-BR"/>
        </w:rPr>
        <w:t xml:space="preserve">, </w:t>
      </w:r>
      <w:r w:rsidRPr="003431A7">
        <w:rPr>
          <w:rFonts w:ascii="Times New Roman" w:hAnsi="Times New Roman" w:cs="Times New Roman"/>
          <w:sz w:val="20"/>
          <w:szCs w:val="20"/>
          <w:lang w:val="pt-BR"/>
        </w:rPr>
        <w:t>S. B. Rodriguez-</w:t>
      </w:r>
      <w:proofErr w:type="spellStart"/>
      <w:r w:rsidRPr="003431A7">
        <w:rPr>
          <w:rFonts w:ascii="Times New Roman" w:hAnsi="Times New Roman" w:cs="Times New Roman"/>
          <w:sz w:val="20"/>
          <w:szCs w:val="20"/>
          <w:lang w:val="pt-BR"/>
        </w:rPr>
        <w:t>Reartes</w:t>
      </w:r>
      <w:proofErr w:type="spellEnd"/>
      <w:r w:rsidRPr="003431A7">
        <w:rPr>
          <w:rFonts w:ascii="Times New Roman" w:hAnsi="Times New Roman" w:cs="Times New Roman"/>
          <w:sz w:val="20"/>
          <w:szCs w:val="20"/>
          <w:lang w:val="pt-BR"/>
        </w:rPr>
        <w:t xml:space="preserve"> </w:t>
      </w:r>
      <w:proofErr w:type="spellStart"/>
      <w:r w:rsidRPr="003431A7">
        <w:rPr>
          <w:rFonts w:ascii="Times New Roman" w:hAnsi="Times New Roman" w:cs="Times New Roman"/>
          <w:sz w:val="20"/>
          <w:szCs w:val="20"/>
          <w:vertAlign w:val="superscript"/>
          <w:lang w:val="pt-BR"/>
        </w:rPr>
        <w:t>c,d</w:t>
      </w:r>
      <w:proofErr w:type="spellEnd"/>
      <w:r w:rsidRPr="003431A7">
        <w:rPr>
          <w:rFonts w:ascii="Times New Roman" w:hAnsi="Times New Roman" w:cs="Times New Roman"/>
          <w:sz w:val="20"/>
          <w:szCs w:val="20"/>
          <w:lang w:val="pt-BR"/>
        </w:rPr>
        <w:t xml:space="preserve">, </w:t>
      </w:r>
      <w:r w:rsidRPr="003431A7">
        <w:rPr>
          <w:rFonts w:ascii="Times New Roman" w:eastAsia="Times New Roman" w:hAnsi="Times New Roman" w:cs="Times New Roman"/>
          <w:bCs/>
          <w:sz w:val="20"/>
          <w:szCs w:val="20"/>
          <w:lang w:val="pt-BR"/>
        </w:rPr>
        <w:t>L. Ferreira-Pinto</w:t>
      </w:r>
      <w:r w:rsidRPr="003431A7">
        <w:rPr>
          <w:rFonts w:ascii="Times New Roman" w:eastAsia="Times New Roman" w:hAnsi="Times New Roman" w:cs="Times New Roman"/>
          <w:bCs/>
          <w:sz w:val="20"/>
          <w:szCs w:val="20"/>
          <w:vertAlign w:val="superscript"/>
          <w:lang w:val="pt-BR"/>
        </w:rPr>
        <w:t xml:space="preserve"> b</w:t>
      </w:r>
      <w:r w:rsidRPr="003431A7">
        <w:rPr>
          <w:rFonts w:ascii="Times New Roman" w:eastAsia="Times New Roman" w:hAnsi="Times New Roman" w:cs="Times New Roman"/>
          <w:bCs/>
          <w:sz w:val="20"/>
          <w:szCs w:val="20"/>
          <w:lang w:val="pt-BR"/>
        </w:rPr>
        <w:t>, M. S. Zabaloy</w:t>
      </w:r>
      <w:r w:rsidRPr="003431A7">
        <w:rPr>
          <w:rFonts w:ascii="Times New Roman" w:eastAsia="Times New Roman" w:hAnsi="Times New Roman" w:cs="Times New Roman"/>
          <w:bCs/>
          <w:sz w:val="20"/>
          <w:szCs w:val="20"/>
          <w:vertAlign w:val="superscript"/>
          <w:lang w:val="pt-BR"/>
        </w:rPr>
        <w:t xml:space="preserve"> </w:t>
      </w:r>
      <w:proofErr w:type="spellStart"/>
      <w:r w:rsidRPr="003431A7">
        <w:rPr>
          <w:rFonts w:ascii="Times New Roman" w:eastAsia="Times New Roman" w:hAnsi="Times New Roman" w:cs="Times New Roman"/>
          <w:bCs/>
          <w:sz w:val="20"/>
          <w:szCs w:val="20"/>
          <w:vertAlign w:val="superscript"/>
          <w:lang w:val="pt-BR"/>
        </w:rPr>
        <w:t>c,d</w:t>
      </w:r>
      <w:proofErr w:type="spellEnd"/>
      <w:r w:rsidRPr="003431A7">
        <w:rPr>
          <w:rFonts w:ascii="Times New Roman" w:eastAsia="Times New Roman" w:hAnsi="Times New Roman" w:cs="Times New Roman"/>
          <w:bCs/>
          <w:sz w:val="20"/>
          <w:szCs w:val="20"/>
          <w:lang w:val="pt-BR"/>
        </w:rPr>
        <w:t>, L. Cardozo-Filho</w:t>
      </w:r>
      <w:r w:rsidRPr="003431A7">
        <w:rPr>
          <w:rFonts w:ascii="Times New Roman" w:eastAsia="Times New Roman" w:hAnsi="Times New Roman" w:cs="Times New Roman"/>
          <w:bCs/>
          <w:sz w:val="20"/>
          <w:szCs w:val="20"/>
          <w:vertAlign w:val="superscript"/>
          <w:lang w:val="pt-BR"/>
        </w:rPr>
        <w:t xml:space="preserve"> a,*</w:t>
      </w:r>
    </w:p>
    <w:p w14:paraId="0E10AF89" w14:textId="77777777" w:rsidR="00572074" w:rsidRPr="003431A7" w:rsidRDefault="00572074" w:rsidP="00572074">
      <w:pPr>
        <w:suppressLineNumbers/>
        <w:tabs>
          <w:tab w:val="left" w:pos="602"/>
        </w:tabs>
        <w:spacing w:line="240" w:lineRule="auto"/>
        <w:jc w:val="center"/>
        <w:rPr>
          <w:rFonts w:ascii="Times New Roman" w:eastAsia="Times New Roman" w:hAnsi="Times New Roman" w:cs="Times New Roman"/>
          <w:bCs/>
          <w:sz w:val="20"/>
          <w:szCs w:val="20"/>
          <w:lang w:val="pt-BR"/>
        </w:rPr>
      </w:pPr>
      <w:r w:rsidRPr="003431A7">
        <w:rPr>
          <w:rFonts w:ascii="Times New Roman" w:eastAsia="Times New Roman" w:hAnsi="Times New Roman" w:cs="Times New Roman"/>
          <w:bCs/>
          <w:sz w:val="20"/>
          <w:szCs w:val="20"/>
          <w:vertAlign w:val="superscript"/>
          <w:lang w:val="pt-BR"/>
        </w:rPr>
        <w:t xml:space="preserve">a </w:t>
      </w:r>
      <w:r w:rsidRPr="003431A7">
        <w:rPr>
          <w:rFonts w:ascii="Times New Roman" w:eastAsia="Times New Roman" w:hAnsi="Times New Roman" w:cs="Times New Roman"/>
          <w:bCs/>
          <w:sz w:val="20"/>
          <w:szCs w:val="20"/>
          <w:lang w:val="pt-BR"/>
        </w:rPr>
        <w:t>Departamento de Engenharia Química, Universidade Estadual de Maringá (UEM), Av. Colombo 5790, Maringá, Brasil</w:t>
      </w:r>
    </w:p>
    <w:p w14:paraId="312AC063" w14:textId="77777777" w:rsidR="00572074" w:rsidRPr="003431A7" w:rsidRDefault="00572074" w:rsidP="00572074">
      <w:pPr>
        <w:suppressLineNumbers/>
        <w:spacing w:line="240" w:lineRule="auto"/>
        <w:jc w:val="center"/>
        <w:rPr>
          <w:rFonts w:ascii="Times New Roman" w:eastAsia="Times New Roman" w:hAnsi="Times New Roman" w:cs="Times New Roman"/>
          <w:bCs/>
          <w:sz w:val="20"/>
          <w:szCs w:val="20"/>
          <w:lang w:val="pt-BR"/>
        </w:rPr>
      </w:pPr>
      <w:r w:rsidRPr="003431A7">
        <w:rPr>
          <w:rFonts w:ascii="Times New Roman" w:eastAsia="Times New Roman" w:hAnsi="Times New Roman" w:cs="Times New Roman"/>
          <w:bCs/>
          <w:sz w:val="20"/>
          <w:szCs w:val="20"/>
          <w:vertAlign w:val="superscript"/>
          <w:lang w:val="pt-BR"/>
        </w:rPr>
        <w:t xml:space="preserve">b </w:t>
      </w:r>
      <w:r w:rsidRPr="003431A7">
        <w:rPr>
          <w:rFonts w:ascii="Times New Roman" w:eastAsia="Times New Roman" w:hAnsi="Times New Roman" w:cs="Times New Roman"/>
          <w:bCs/>
          <w:sz w:val="20"/>
          <w:szCs w:val="20"/>
          <w:lang w:val="pt-BR"/>
        </w:rPr>
        <w:t>Departamento de Engenharia de Energia, Universidade Estadual Paulista (UNESP), Av. dos Barrageiros 1881, Primavera, Rosana, Brasil</w:t>
      </w:r>
    </w:p>
    <w:p w14:paraId="5023507C" w14:textId="77777777" w:rsidR="00572074" w:rsidRPr="003431A7" w:rsidRDefault="00572074" w:rsidP="00572074">
      <w:pPr>
        <w:suppressLineNumbers/>
        <w:spacing w:line="240" w:lineRule="auto"/>
        <w:jc w:val="center"/>
        <w:rPr>
          <w:rFonts w:ascii="Times New Roman" w:eastAsia="Times New Roman" w:hAnsi="Times New Roman" w:cs="Times New Roman"/>
          <w:bCs/>
          <w:sz w:val="20"/>
          <w:szCs w:val="20"/>
          <w:lang w:val="pt-BR"/>
        </w:rPr>
      </w:pPr>
      <w:r w:rsidRPr="003431A7">
        <w:rPr>
          <w:rFonts w:ascii="Times New Roman" w:eastAsia="Times New Roman" w:hAnsi="Times New Roman" w:cs="Times New Roman"/>
          <w:bCs/>
          <w:sz w:val="20"/>
          <w:szCs w:val="20"/>
          <w:vertAlign w:val="superscript"/>
          <w:lang w:val="pt-BR"/>
        </w:rPr>
        <w:t xml:space="preserve">c </w:t>
      </w:r>
      <w:r w:rsidRPr="003431A7">
        <w:rPr>
          <w:rFonts w:ascii="Times New Roman" w:eastAsia="Times New Roman" w:hAnsi="Times New Roman" w:cs="Times New Roman"/>
          <w:bCs/>
          <w:sz w:val="20"/>
          <w:szCs w:val="20"/>
          <w:lang w:val="pt-BR"/>
        </w:rPr>
        <w:t xml:space="preserve">Planta Piloto de </w:t>
      </w:r>
      <w:proofErr w:type="spellStart"/>
      <w:r w:rsidRPr="003431A7">
        <w:rPr>
          <w:rFonts w:ascii="Times New Roman" w:eastAsia="Times New Roman" w:hAnsi="Times New Roman" w:cs="Times New Roman"/>
          <w:bCs/>
          <w:sz w:val="20"/>
          <w:szCs w:val="20"/>
          <w:lang w:val="pt-BR"/>
        </w:rPr>
        <w:t>Ingeniería</w:t>
      </w:r>
      <w:proofErr w:type="spellEnd"/>
      <w:r w:rsidRPr="003431A7">
        <w:rPr>
          <w:rFonts w:ascii="Times New Roman" w:eastAsia="Times New Roman" w:hAnsi="Times New Roman" w:cs="Times New Roman"/>
          <w:bCs/>
          <w:sz w:val="20"/>
          <w:szCs w:val="20"/>
          <w:lang w:val="pt-BR"/>
        </w:rPr>
        <w:t xml:space="preserve"> Química – PLAPIQUI (UNS-CONICET), </w:t>
      </w:r>
      <w:proofErr w:type="spellStart"/>
      <w:r w:rsidRPr="003431A7">
        <w:rPr>
          <w:rFonts w:ascii="Times New Roman" w:eastAsia="Times New Roman" w:hAnsi="Times New Roman" w:cs="Times New Roman"/>
          <w:bCs/>
          <w:sz w:val="20"/>
          <w:szCs w:val="20"/>
          <w:lang w:val="pt-BR"/>
        </w:rPr>
        <w:t>Camino</w:t>
      </w:r>
      <w:proofErr w:type="spellEnd"/>
      <w:r w:rsidRPr="003431A7">
        <w:rPr>
          <w:rFonts w:ascii="Times New Roman" w:eastAsia="Times New Roman" w:hAnsi="Times New Roman" w:cs="Times New Roman"/>
          <w:bCs/>
          <w:sz w:val="20"/>
          <w:szCs w:val="20"/>
          <w:lang w:val="pt-BR"/>
        </w:rPr>
        <w:t xml:space="preserve"> “La </w:t>
      </w:r>
      <w:proofErr w:type="spellStart"/>
      <w:r w:rsidRPr="003431A7">
        <w:rPr>
          <w:rFonts w:ascii="Times New Roman" w:eastAsia="Times New Roman" w:hAnsi="Times New Roman" w:cs="Times New Roman"/>
          <w:bCs/>
          <w:sz w:val="20"/>
          <w:szCs w:val="20"/>
          <w:lang w:val="pt-BR"/>
        </w:rPr>
        <w:t>Carrindanga</w:t>
      </w:r>
      <w:proofErr w:type="spellEnd"/>
      <w:r w:rsidRPr="003431A7">
        <w:rPr>
          <w:rFonts w:ascii="Times New Roman" w:eastAsia="Times New Roman" w:hAnsi="Times New Roman" w:cs="Times New Roman"/>
          <w:bCs/>
          <w:sz w:val="20"/>
          <w:szCs w:val="20"/>
          <w:lang w:val="pt-BR"/>
        </w:rPr>
        <w:t>” Km 7, Bahía Blanca, (8000), Argentina</w:t>
      </w:r>
    </w:p>
    <w:p w14:paraId="75D37990" w14:textId="77777777" w:rsidR="00572074" w:rsidRPr="003431A7" w:rsidRDefault="00572074" w:rsidP="00572074">
      <w:pPr>
        <w:suppressLineNumbers/>
        <w:spacing w:line="240"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vertAlign w:val="superscript"/>
          <w:lang w:val="pt-BR"/>
        </w:rPr>
        <w:t xml:space="preserve">d </w:t>
      </w:r>
      <w:r w:rsidRPr="003431A7">
        <w:rPr>
          <w:rFonts w:ascii="Times New Roman" w:eastAsia="Times New Roman" w:hAnsi="Times New Roman" w:cs="Times New Roman"/>
          <w:bCs/>
          <w:sz w:val="20"/>
          <w:szCs w:val="20"/>
          <w:lang w:val="pt-BR"/>
        </w:rPr>
        <w:t xml:space="preserve">Departamento de </w:t>
      </w:r>
      <w:proofErr w:type="spellStart"/>
      <w:r w:rsidRPr="003431A7">
        <w:rPr>
          <w:rFonts w:ascii="Times New Roman" w:eastAsia="Times New Roman" w:hAnsi="Times New Roman" w:cs="Times New Roman"/>
          <w:bCs/>
          <w:sz w:val="20"/>
          <w:szCs w:val="20"/>
          <w:lang w:val="pt-BR"/>
        </w:rPr>
        <w:t>Ingeniería</w:t>
      </w:r>
      <w:proofErr w:type="spellEnd"/>
      <w:r w:rsidRPr="003431A7">
        <w:rPr>
          <w:rFonts w:ascii="Times New Roman" w:eastAsia="Times New Roman" w:hAnsi="Times New Roman" w:cs="Times New Roman"/>
          <w:bCs/>
          <w:sz w:val="20"/>
          <w:szCs w:val="20"/>
          <w:lang w:val="pt-BR"/>
        </w:rPr>
        <w:t xml:space="preserve"> Química, </w:t>
      </w:r>
      <w:proofErr w:type="spellStart"/>
      <w:r w:rsidRPr="003431A7">
        <w:rPr>
          <w:rFonts w:ascii="Times New Roman" w:eastAsia="Times New Roman" w:hAnsi="Times New Roman" w:cs="Times New Roman"/>
          <w:bCs/>
          <w:sz w:val="20"/>
          <w:szCs w:val="20"/>
          <w:lang w:val="pt-BR"/>
        </w:rPr>
        <w:t>Universidad</w:t>
      </w:r>
      <w:proofErr w:type="spellEnd"/>
      <w:r w:rsidRPr="003431A7">
        <w:rPr>
          <w:rFonts w:ascii="Times New Roman" w:eastAsia="Times New Roman" w:hAnsi="Times New Roman" w:cs="Times New Roman"/>
          <w:bCs/>
          <w:sz w:val="20"/>
          <w:szCs w:val="20"/>
          <w:lang w:val="pt-BR"/>
        </w:rPr>
        <w:t xml:space="preserve"> Nacional </w:t>
      </w:r>
      <w:proofErr w:type="spellStart"/>
      <w:r w:rsidRPr="003431A7">
        <w:rPr>
          <w:rFonts w:ascii="Times New Roman" w:eastAsia="Times New Roman" w:hAnsi="Times New Roman" w:cs="Times New Roman"/>
          <w:bCs/>
          <w:sz w:val="20"/>
          <w:szCs w:val="20"/>
          <w:lang w:val="pt-BR"/>
        </w:rPr>
        <w:t>del</w:t>
      </w:r>
      <w:proofErr w:type="spellEnd"/>
      <w:r w:rsidRPr="003431A7">
        <w:rPr>
          <w:rFonts w:ascii="Times New Roman" w:eastAsia="Times New Roman" w:hAnsi="Times New Roman" w:cs="Times New Roman"/>
          <w:bCs/>
          <w:sz w:val="20"/>
          <w:szCs w:val="20"/>
          <w:lang w:val="pt-BR"/>
        </w:rPr>
        <w:t xml:space="preserve"> </w:t>
      </w:r>
      <w:proofErr w:type="spellStart"/>
      <w:r w:rsidRPr="003431A7">
        <w:rPr>
          <w:rFonts w:ascii="Times New Roman" w:eastAsia="Times New Roman" w:hAnsi="Times New Roman" w:cs="Times New Roman"/>
          <w:bCs/>
          <w:sz w:val="20"/>
          <w:szCs w:val="20"/>
          <w:lang w:val="pt-BR"/>
        </w:rPr>
        <w:t>Sur</w:t>
      </w:r>
      <w:proofErr w:type="spellEnd"/>
      <w:r w:rsidRPr="003431A7">
        <w:rPr>
          <w:rFonts w:ascii="Times New Roman" w:eastAsia="Times New Roman" w:hAnsi="Times New Roman" w:cs="Times New Roman"/>
          <w:bCs/>
          <w:sz w:val="20"/>
          <w:szCs w:val="20"/>
          <w:lang w:val="pt-BR"/>
        </w:rPr>
        <w:t xml:space="preserve"> (UNS), </w:t>
      </w:r>
      <w:proofErr w:type="spellStart"/>
      <w:r w:rsidRPr="003431A7">
        <w:rPr>
          <w:rFonts w:ascii="Times New Roman" w:eastAsia="Times New Roman" w:hAnsi="Times New Roman" w:cs="Times New Roman"/>
          <w:bCs/>
          <w:sz w:val="20"/>
          <w:szCs w:val="20"/>
          <w:lang w:val="pt-BR"/>
        </w:rPr>
        <w:t>Avda</w:t>
      </w:r>
      <w:proofErr w:type="spellEnd"/>
      <w:r w:rsidRPr="003431A7">
        <w:rPr>
          <w:rFonts w:ascii="Times New Roman" w:eastAsia="Times New Roman" w:hAnsi="Times New Roman" w:cs="Times New Roman"/>
          <w:bCs/>
          <w:sz w:val="20"/>
          <w:szCs w:val="20"/>
          <w:lang w:val="pt-BR"/>
        </w:rPr>
        <w:t xml:space="preserve">. </w:t>
      </w:r>
      <w:proofErr w:type="spellStart"/>
      <w:r w:rsidRPr="003431A7">
        <w:rPr>
          <w:rFonts w:ascii="Times New Roman" w:eastAsia="Times New Roman" w:hAnsi="Times New Roman" w:cs="Times New Roman"/>
          <w:bCs/>
          <w:sz w:val="20"/>
          <w:szCs w:val="20"/>
        </w:rPr>
        <w:t>Alem</w:t>
      </w:r>
      <w:proofErr w:type="spellEnd"/>
      <w:r w:rsidRPr="003431A7">
        <w:rPr>
          <w:rFonts w:ascii="Times New Roman" w:eastAsia="Times New Roman" w:hAnsi="Times New Roman" w:cs="Times New Roman"/>
          <w:bCs/>
          <w:sz w:val="20"/>
          <w:szCs w:val="20"/>
        </w:rPr>
        <w:t xml:space="preserve"> 1253, Bahía Blanca, Argentina </w:t>
      </w:r>
    </w:p>
    <w:p w14:paraId="4E12F66C" w14:textId="77777777" w:rsidR="00572074" w:rsidRPr="003431A7" w:rsidRDefault="00572074" w:rsidP="00572074">
      <w:pPr>
        <w:rPr>
          <w:rFonts w:ascii="Times New Roman" w:hAnsi="Times New Roman" w:cs="Times New Roman"/>
          <w:sz w:val="20"/>
          <w:szCs w:val="20"/>
        </w:rPr>
      </w:pPr>
      <w:r w:rsidRPr="003431A7">
        <w:rPr>
          <w:rFonts w:ascii="Cambria Math" w:hAnsi="Cambria Math" w:cs="Cambria Math"/>
          <w:sz w:val="20"/>
          <w:szCs w:val="20"/>
        </w:rPr>
        <w:t>∗</w:t>
      </w:r>
      <w:r w:rsidRPr="003431A7">
        <w:rPr>
          <w:rFonts w:ascii="Times New Roman" w:hAnsi="Times New Roman" w:cs="Times New Roman"/>
          <w:sz w:val="20"/>
          <w:szCs w:val="20"/>
        </w:rPr>
        <w:t>Corresponding author</w:t>
      </w:r>
    </w:p>
    <w:p w14:paraId="26575551" w14:textId="03D72019" w:rsidR="00572074" w:rsidRPr="003431A7" w:rsidRDefault="00572074" w:rsidP="00572074">
      <w:pPr>
        <w:rPr>
          <w:rFonts w:ascii="Times New Roman" w:hAnsi="Times New Roman" w:cs="Times New Roman"/>
          <w:sz w:val="20"/>
          <w:szCs w:val="20"/>
        </w:rPr>
      </w:pPr>
      <w:r w:rsidRPr="003431A7">
        <w:rPr>
          <w:rFonts w:ascii="Times New Roman" w:hAnsi="Times New Roman" w:cs="Times New Roman"/>
          <w:sz w:val="20"/>
          <w:szCs w:val="20"/>
        </w:rPr>
        <w:t>e-mail addresses, lcfilho@uem.br</w:t>
      </w:r>
    </w:p>
    <w:p w14:paraId="7AFC90C1" w14:textId="77777777" w:rsidR="00572074" w:rsidRPr="003431A7" w:rsidRDefault="00572074" w:rsidP="00572074">
      <w:pPr>
        <w:rPr>
          <w:rFonts w:ascii="Times New Roman" w:hAnsi="Times New Roman" w:cs="Times New Roman"/>
          <w:sz w:val="20"/>
          <w:szCs w:val="20"/>
        </w:rPr>
      </w:pPr>
    </w:p>
    <w:p w14:paraId="07E12471" w14:textId="771E3E43" w:rsidR="00572074" w:rsidRPr="003431A7" w:rsidRDefault="00572074" w:rsidP="00572074">
      <w:pPr>
        <w:suppressLineNumbers/>
        <w:jc w:val="center"/>
        <w:rPr>
          <w:rFonts w:ascii="Times New Roman" w:eastAsia="Times New Roman" w:hAnsi="Times New Roman" w:cs="Times New Roman"/>
          <w:b/>
          <w:sz w:val="20"/>
          <w:szCs w:val="20"/>
        </w:rPr>
      </w:pPr>
      <w:r w:rsidRPr="003431A7">
        <w:rPr>
          <w:rFonts w:ascii="Times New Roman" w:eastAsia="Times New Roman" w:hAnsi="Times New Roman" w:cs="Times New Roman"/>
          <w:b/>
          <w:sz w:val="20"/>
          <w:szCs w:val="20"/>
        </w:rPr>
        <w:t>Supplementary material</w:t>
      </w:r>
    </w:p>
    <w:p w14:paraId="200A968B" w14:textId="6EF71002" w:rsidR="00572074" w:rsidRPr="003431A7" w:rsidRDefault="00572074" w:rsidP="00572074">
      <w:pPr>
        <w:suppressLineNumbers/>
        <w:jc w:val="both"/>
        <w:rPr>
          <w:rFonts w:ascii="Times New Roman" w:eastAsia="Times New Roman" w:hAnsi="Times New Roman" w:cs="Times New Roman"/>
          <w:bCs/>
          <w:sz w:val="20"/>
          <w:szCs w:val="20"/>
        </w:rPr>
      </w:pPr>
    </w:p>
    <w:p w14:paraId="7EE5352C" w14:textId="1BEB9A8F" w:rsidR="00D60A44" w:rsidRPr="003431A7" w:rsidRDefault="00845855"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 xml:space="preserve">According to </w:t>
      </w:r>
      <w:proofErr w:type="spellStart"/>
      <w:r w:rsidRPr="003431A7">
        <w:rPr>
          <w:rFonts w:ascii="Times New Roman" w:eastAsia="Times New Roman" w:hAnsi="Times New Roman" w:cs="Times New Roman"/>
          <w:bCs/>
          <w:sz w:val="20"/>
          <w:szCs w:val="20"/>
        </w:rPr>
        <w:t>Hukkerikar</w:t>
      </w:r>
      <w:proofErr w:type="spellEnd"/>
      <w:r w:rsidRPr="003431A7">
        <w:rPr>
          <w:rFonts w:ascii="Times New Roman" w:eastAsia="Times New Roman" w:hAnsi="Times New Roman" w:cs="Times New Roman"/>
          <w:bCs/>
          <w:sz w:val="20"/>
          <w:szCs w:val="20"/>
        </w:rPr>
        <w:t xml:space="preserve"> (2012) t</w:t>
      </w:r>
      <w:r w:rsidR="00D60A44" w:rsidRPr="003431A7">
        <w:rPr>
          <w:rFonts w:ascii="Times New Roman" w:eastAsia="Times New Roman" w:hAnsi="Times New Roman" w:cs="Times New Roman"/>
          <w:bCs/>
          <w:sz w:val="20"/>
          <w:szCs w:val="20"/>
        </w:rPr>
        <w:t>he property prediction model to estimate the properties of pure components employing MG method [</w:t>
      </w:r>
      <w:r w:rsidRPr="003431A7">
        <w:rPr>
          <w:rFonts w:ascii="Times New Roman" w:eastAsia="Times New Roman" w:hAnsi="Times New Roman" w:cs="Times New Roman"/>
          <w:bCs/>
          <w:sz w:val="20"/>
          <w:szCs w:val="20"/>
        </w:rPr>
        <w:t>2</w:t>
      </w:r>
      <w:r w:rsidR="00D60A44" w:rsidRPr="003431A7">
        <w:rPr>
          <w:rFonts w:ascii="Times New Roman" w:eastAsia="Times New Roman" w:hAnsi="Times New Roman" w:cs="Times New Roman"/>
          <w:bCs/>
          <w:sz w:val="20"/>
          <w:szCs w:val="20"/>
        </w:rPr>
        <w:t>] has the form.</w:t>
      </w:r>
    </w:p>
    <w:p w14:paraId="491CD905" w14:textId="7C11C373" w:rsidR="00D60A44" w:rsidRPr="003431A7" w:rsidRDefault="00D60A44" w:rsidP="007E1FB4">
      <w:pPr>
        <w:suppressLineNumbers/>
        <w:spacing w:line="360" w:lineRule="auto"/>
        <w:jc w:val="both"/>
        <w:rPr>
          <w:rFonts w:ascii="Times New Roman" w:eastAsia="Times New Roman" w:hAnsi="Times New Roman" w:cs="Times New Roman"/>
          <w:bCs/>
          <w:sz w:val="20"/>
          <w:szCs w:val="20"/>
        </w:rPr>
      </w:pPr>
      <m:oMath>
        <m:r>
          <m:rPr>
            <m:scr m:val="sans-serif"/>
          </m:rPr>
          <w:rPr>
            <w:rFonts w:ascii="Cambria Math" w:eastAsia="Times New Roman" w:hAnsi="Cambria Math" w:cs="Times New Roman"/>
            <w:sz w:val="20"/>
            <w:szCs w:val="20"/>
          </w:rPr>
          <m:t>f</m:t>
        </m:r>
        <m:d>
          <m:dPr>
            <m:ctrlPr>
              <w:rPr>
                <w:rFonts w:ascii="Cambria Math" w:eastAsia="Times New Roman" w:hAnsi="Cambria Math" w:cs="Times New Roman"/>
                <w:bCs/>
                <w:sz w:val="20"/>
                <w:szCs w:val="20"/>
              </w:rPr>
            </m:ctrlPr>
          </m:dPr>
          <m:e>
            <m:r>
              <m:rPr>
                <m:scr m:val="sans-serif"/>
              </m:rPr>
              <w:rPr>
                <w:rFonts w:ascii="Cambria Math" w:eastAsia="Times New Roman" w:hAnsi="Cambria Math" w:cs="Times New Roman"/>
                <w:sz w:val="20"/>
                <w:szCs w:val="20"/>
              </w:rPr>
              <m:t>X</m:t>
            </m:r>
          </m:e>
        </m:d>
        <m:r>
          <m:rPr>
            <m:sty m:val="p"/>
          </m:rPr>
          <w:rPr>
            <w:rFonts w:ascii="Cambria Math" w:eastAsia="Times New Roman" w:hAnsi="Cambria Math" w:cs="Times New Roman"/>
            <w:sz w:val="20"/>
            <w:szCs w:val="20"/>
          </w:rPr>
          <m:t>=</m:t>
        </m:r>
        <m:nary>
          <m:naryPr>
            <m:chr m:val="∑"/>
            <m:supHide m:val="1"/>
            <m:ctrlPr>
              <w:rPr>
                <w:rFonts w:ascii="Cambria Math" w:eastAsia="Times New Roman" w:hAnsi="Cambria Math" w:cs="Times New Roman"/>
                <w:bCs/>
                <w:sz w:val="20"/>
                <w:szCs w:val="20"/>
              </w:rPr>
            </m:ctrlPr>
          </m:naryPr>
          <m:sub>
            <m:r>
              <m:rPr>
                <m:scr m:val="sans-serif"/>
              </m:rPr>
              <w:rPr>
                <w:rFonts w:ascii="Cambria Math" w:eastAsia="Times New Roman" w:hAnsi="Cambria Math" w:cs="Times New Roman"/>
                <w:sz w:val="20"/>
                <w:szCs w:val="20"/>
              </w:rPr>
              <m:t>i</m:t>
            </m:r>
          </m:sub>
          <m:sup/>
          <m:e>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N</m:t>
                </m:r>
              </m:e>
              <m:sub>
                <m:r>
                  <m:rPr>
                    <m:scr m:val="sans-serif"/>
                  </m:rPr>
                  <w:rPr>
                    <w:rFonts w:ascii="Cambria Math" w:eastAsia="Times New Roman" w:hAnsi="Cambria Math" w:cs="Times New Roman"/>
                    <w:sz w:val="20"/>
                    <w:szCs w:val="20"/>
                  </w:rPr>
                  <m:t>i</m:t>
                </m:r>
              </m:sub>
            </m:sSub>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C</m:t>
                </m:r>
              </m:e>
              <m:sub>
                <m:r>
                  <m:rPr>
                    <m:scr m:val="sans-serif"/>
                  </m:rPr>
                  <w:rPr>
                    <w:rFonts w:ascii="Cambria Math" w:eastAsia="Times New Roman" w:hAnsi="Cambria Math" w:cs="Times New Roman"/>
                    <w:sz w:val="20"/>
                    <w:szCs w:val="20"/>
                  </w:rPr>
                  <m:t>i</m:t>
                </m:r>
              </m:sub>
            </m:sSub>
          </m:e>
        </m:nary>
        <m:r>
          <m:rPr>
            <m:sty m:val="p"/>
          </m:rPr>
          <w:rPr>
            <w:rFonts w:ascii="Cambria Math" w:eastAsia="Times New Roman" w:hAnsi="Cambria Math" w:cs="Times New Roman"/>
            <w:sz w:val="20"/>
            <w:szCs w:val="20"/>
          </w:rPr>
          <m:t>+</m:t>
        </m:r>
        <m:r>
          <m:rPr>
            <m:scr m:val="sans-serif"/>
          </m:rPr>
          <w:rPr>
            <w:rFonts w:ascii="Cambria Math" w:eastAsia="Times New Roman" w:hAnsi="Cambria Math" w:cs="Times New Roman"/>
            <w:sz w:val="20"/>
            <w:szCs w:val="20"/>
          </w:rPr>
          <m:t>w</m:t>
        </m:r>
        <m:nary>
          <m:naryPr>
            <m:chr m:val="∑"/>
            <m:supHide m:val="1"/>
            <m:ctrlPr>
              <w:rPr>
                <w:rFonts w:ascii="Cambria Math" w:eastAsia="Times New Roman" w:hAnsi="Cambria Math" w:cs="Times New Roman"/>
                <w:bCs/>
                <w:sz w:val="20"/>
                <w:szCs w:val="20"/>
              </w:rPr>
            </m:ctrlPr>
          </m:naryPr>
          <m:sub>
            <m:r>
              <m:rPr>
                <m:scr m:val="sans-serif"/>
              </m:rPr>
              <w:rPr>
                <w:rFonts w:ascii="Cambria Math" w:eastAsia="Times New Roman" w:hAnsi="Cambria Math" w:cs="Times New Roman"/>
                <w:sz w:val="20"/>
                <w:szCs w:val="20"/>
              </w:rPr>
              <m:t>j</m:t>
            </m:r>
          </m:sub>
          <m:sup/>
          <m:e>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M</m:t>
                </m:r>
              </m:e>
              <m:sub>
                <m:r>
                  <m:rPr>
                    <m:scr m:val="sans-serif"/>
                  </m:rPr>
                  <w:rPr>
                    <w:rFonts w:ascii="Cambria Math" w:eastAsia="Times New Roman" w:hAnsi="Cambria Math" w:cs="Times New Roman"/>
                    <w:sz w:val="20"/>
                    <w:szCs w:val="20"/>
                  </w:rPr>
                  <m:t>j</m:t>
                </m:r>
              </m:sub>
            </m:sSub>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D</m:t>
                </m:r>
              </m:e>
              <m:sub>
                <m:r>
                  <m:rPr>
                    <m:scr m:val="sans-serif"/>
                  </m:rPr>
                  <w:rPr>
                    <w:rFonts w:ascii="Cambria Math" w:eastAsia="Times New Roman" w:hAnsi="Cambria Math" w:cs="Times New Roman"/>
                    <w:sz w:val="20"/>
                    <w:szCs w:val="20"/>
                  </w:rPr>
                  <m:t>j</m:t>
                </m:r>
              </m:sub>
            </m:sSub>
          </m:e>
        </m:nary>
        <m:r>
          <m:rPr>
            <m:sty m:val="p"/>
          </m:rPr>
          <w:rPr>
            <w:rFonts w:ascii="Cambria Math" w:eastAsia="Times New Roman" w:hAnsi="Cambria Math" w:cs="Times New Roman"/>
            <w:sz w:val="20"/>
            <w:szCs w:val="20"/>
          </w:rPr>
          <m:t>+</m:t>
        </m:r>
        <m:r>
          <m:rPr>
            <m:scr m:val="sans-serif"/>
          </m:rPr>
          <w:rPr>
            <w:rFonts w:ascii="Cambria Math" w:eastAsia="Times New Roman" w:hAnsi="Cambria Math" w:cs="Times New Roman"/>
            <w:sz w:val="20"/>
            <w:szCs w:val="20"/>
          </w:rPr>
          <m:t>z</m:t>
        </m:r>
        <m:nary>
          <m:naryPr>
            <m:chr m:val="∑"/>
            <m:supHide m:val="1"/>
            <m:ctrlPr>
              <w:rPr>
                <w:rFonts w:ascii="Cambria Math" w:eastAsia="Times New Roman" w:hAnsi="Cambria Math" w:cs="Times New Roman"/>
                <w:bCs/>
                <w:sz w:val="20"/>
                <w:szCs w:val="20"/>
              </w:rPr>
            </m:ctrlPr>
          </m:naryPr>
          <m:sub>
            <m:r>
              <m:rPr>
                <m:scr m:val="sans-serif"/>
              </m:rPr>
              <w:rPr>
                <w:rFonts w:ascii="Cambria Math" w:eastAsia="Times New Roman" w:hAnsi="Cambria Math" w:cs="Times New Roman"/>
                <w:sz w:val="20"/>
                <w:szCs w:val="20"/>
              </w:rPr>
              <m:t>k</m:t>
            </m:r>
          </m:sub>
          <m:sup/>
          <m:e>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E</m:t>
                </m:r>
              </m:e>
              <m:sub>
                <m:r>
                  <m:rPr>
                    <m:scr m:val="sans-serif"/>
                  </m:rPr>
                  <w:rPr>
                    <w:rFonts w:ascii="Cambria Math" w:eastAsia="Times New Roman" w:hAnsi="Cambria Math" w:cs="Times New Roman"/>
                    <w:sz w:val="20"/>
                    <w:szCs w:val="20"/>
                  </w:rPr>
                  <m:t>k</m:t>
                </m:r>
              </m:sub>
            </m:sSub>
            <m:sSub>
              <m:sSubPr>
                <m:ctrlPr>
                  <w:rPr>
                    <w:rFonts w:ascii="Cambria Math" w:eastAsia="Times New Roman" w:hAnsi="Cambria Math" w:cs="Times New Roman"/>
                    <w:bCs/>
                    <w:sz w:val="20"/>
                    <w:szCs w:val="20"/>
                  </w:rPr>
                </m:ctrlPr>
              </m:sSubPr>
              <m:e>
                <m:r>
                  <m:rPr>
                    <m:scr m:val="sans-serif"/>
                  </m:rPr>
                  <w:rPr>
                    <w:rFonts w:ascii="Cambria Math" w:eastAsia="Times New Roman" w:hAnsi="Cambria Math" w:cs="Times New Roman"/>
                    <w:sz w:val="20"/>
                    <w:szCs w:val="20"/>
                  </w:rPr>
                  <m:t>O</m:t>
                </m:r>
              </m:e>
              <m:sub>
                <m:r>
                  <m:rPr>
                    <m:scr m:val="sans-serif"/>
                  </m:rPr>
                  <w:rPr>
                    <w:rFonts w:ascii="Cambria Math" w:eastAsia="Times New Roman" w:hAnsi="Cambria Math" w:cs="Times New Roman"/>
                    <w:sz w:val="20"/>
                    <w:szCs w:val="20"/>
                  </w:rPr>
                  <m:t>k</m:t>
                </m:r>
              </m:sub>
            </m:sSub>
          </m:e>
        </m:nary>
      </m:oMath>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t>(1)</w:t>
      </w:r>
    </w:p>
    <w:p w14:paraId="7FB19FF6" w14:textId="328C9BDC" w:rsidR="007B00F1" w:rsidRPr="003431A7" w:rsidRDefault="00D60A44"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The function f(X)</w:t>
      </w:r>
      <w:r w:rsidR="007B00F1" w:rsidRPr="003431A7">
        <w:rPr>
          <w:rFonts w:ascii="Times New Roman" w:eastAsia="Times New Roman" w:hAnsi="Times New Roman" w:cs="Times New Roman"/>
          <w:bCs/>
          <w:sz w:val="20"/>
          <w:szCs w:val="20"/>
        </w:rPr>
        <w:t xml:space="preserve"> (Eq. 1)</w:t>
      </w:r>
      <w:r w:rsidRPr="003431A7">
        <w:rPr>
          <w:rFonts w:ascii="Times New Roman" w:eastAsia="Times New Roman" w:hAnsi="Times New Roman" w:cs="Times New Roman"/>
          <w:bCs/>
          <w:sz w:val="20"/>
          <w:szCs w:val="20"/>
        </w:rPr>
        <w:t xml:space="preserve"> is a function of property X and it may contain additional adjustable model parameters (universal constants) depending on the property involved. In Eq. (1), Ci is the contribution of the first-order group of type-</w:t>
      </w:r>
      <w:proofErr w:type="spellStart"/>
      <w:r w:rsidRPr="003431A7">
        <w:rPr>
          <w:rFonts w:ascii="Times New Roman" w:eastAsia="Times New Roman" w:hAnsi="Times New Roman" w:cs="Times New Roman"/>
          <w:bCs/>
          <w:sz w:val="20"/>
          <w:szCs w:val="20"/>
        </w:rPr>
        <w:t>i</w:t>
      </w:r>
      <w:proofErr w:type="spellEnd"/>
      <w:r w:rsidRPr="003431A7">
        <w:rPr>
          <w:rFonts w:ascii="Times New Roman" w:eastAsia="Times New Roman" w:hAnsi="Times New Roman" w:cs="Times New Roman"/>
          <w:bCs/>
          <w:sz w:val="20"/>
          <w:szCs w:val="20"/>
        </w:rPr>
        <w:t xml:space="preserve"> that occurs Ni times. </w:t>
      </w:r>
      <w:proofErr w:type="spellStart"/>
      <w:r w:rsidRPr="003431A7">
        <w:rPr>
          <w:rFonts w:ascii="Times New Roman" w:eastAsia="Times New Roman" w:hAnsi="Times New Roman" w:cs="Times New Roman"/>
          <w:bCs/>
          <w:sz w:val="20"/>
          <w:szCs w:val="20"/>
        </w:rPr>
        <w:t>Dj</w:t>
      </w:r>
      <w:proofErr w:type="spellEnd"/>
      <w:r w:rsidRPr="003431A7">
        <w:rPr>
          <w:rFonts w:ascii="Times New Roman" w:eastAsia="Times New Roman" w:hAnsi="Times New Roman" w:cs="Times New Roman"/>
          <w:bCs/>
          <w:sz w:val="20"/>
          <w:szCs w:val="20"/>
        </w:rPr>
        <w:t xml:space="preserve"> is the contribution of the second-order group of type-j that occurs </w:t>
      </w:r>
      <w:proofErr w:type="spellStart"/>
      <w:r w:rsidRPr="003431A7">
        <w:rPr>
          <w:rFonts w:ascii="Times New Roman" w:eastAsia="Times New Roman" w:hAnsi="Times New Roman" w:cs="Times New Roman"/>
          <w:bCs/>
          <w:sz w:val="20"/>
          <w:szCs w:val="20"/>
        </w:rPr>
        <w:t>M</w:t>
      </w:r>
      <w:r w:rsidRPr="003431A7">
        <w:rPr>
          <w:rFonts w:ascii="Times New Roman" w:eastAsia="Times New Roman" w:hAnsi="Times New Roman" w:cs="Times New Roman"/>
          <w:bCs/>
          <w:sz w:val="20"/>
          <w:szCs w:val="20"/>
          <w:vertAlign w:val="subscript"/>
        </w:rPr>
        <w:t>j</w:t>
      </w:r>
      <w:proofErr w:type="spellEnd"/>
      <w:r w:rsidRPr="003431A7">
        <w:rPr>
          <w:rFonts w:ascii="Times New Roman" w:eastAsia="Times New Roman" w:hAnsi="Times New Roman" w:cs="Times New Roman"/>
          <w:bCs/>
          <w:sz w:val="20"/>
          <w:szCs w:val="20"/>
        </w:rPr>
        <w:t xml:space="preserve"> times. Ek is the contribution of the third-order group of type-k that has Ok occurrences in a component. Note that, Eq. (1) is a general model for all the properties and the definition of f(X) is specific for each property X.</w:t>
      </w:r>
    </w:p>
    <w:p w14:paraId="5744111A" w14:textId="1548E6A0" w:rsidR="007B00F1" w:rsidRPr="003431A7" w:rsidRDefault="007B00F1"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The specific functions for each of the properties calculated for ketoprofen are listed below.</w:t>
      </w:r>
    </w:p>
    <w:p w14:paraId="28C435B8" w14:textId="11573614" w:rsidR="007B00F1" w:rsidRPr="003431A7" w:rsidRDefault="007B00F1" w:rsidP="007E1FB4">
      <w:pPr>
        <w:suppressLineNumbers/>
        <w:spacing w:line="360" w:lineRule="auto"/>
        <w:jc w:val="both"/>
        <w:rPr>
          <w:rFonts w:ascii="Times New Roman" w:eastAsia="Times New Roman" w:hAnsi="Times New Roman" w:cs="Times New Roman"/>
          <w:bCs/>
          <w:sz w:val="20"/>
          <w:szCs w:val="20"/>
        </w:rPr>
      </w:pPr>
      <m:oMath>
        <m:r>
          <w:rPr>
            <w:rFonts w:ascii="Cambria Math" w:eastAsia="Times New Roman" w:hAnsi="Cambria Math" w:cs="Times New Roman"/>
            <w:sz w:val="20"/>
            <w:szCs w:val="20"/>
          </w:rPr>
          <m:t>Critical Temperature=</m:t>
        </m:r>
        <m:r>
          <m:rPr>
            <m:scr m:val="sans-serif"/>
          </m:rPr>
          <w:rPr>
            <w:rFonts w:ascii="Cambria Math" w:eastAsia="Times New Roman" w:hAnsi="Cambria Math" w:cs="Times New Roman"/>
            <w:sz w:val="20"/>
            <w:szCs w:val="20"/>
          </w:rPr>
          <m:t>f</m:t>
        </m:r>
        <m:d>
          <m:dPr>
            <m:ctrlPr>
              <w:rPr>
                <w:rFonts w:ascii="Cambria Math" w:eastAsia="Times New Roman" w:hAnsi="Cambria Math" w:cs="Times New Roman"/>
                <w:bCs/>
                <w:sz w:val="20"/>
                <w:szCs w:val="20"/>
              </w:rPr>
            </m:ctrlPr>
          </m:dPr>
          <m:e>
            <m:r>
              <m:rPr>
                <m:scr m:val="sans-serif"/>
              </m:rPr>
              <w:rPr>
                <w:rFonts w:ascii="Cambria Math" w:eastAsia="Times New Roman" w:hAnsi="Cambria Math" w:cs="Times New Roman"/>
                <w:sz w:val="20"/>
                <w:szCs w:val="20"/>
              </w:rPr>
              <m:t>X</m:t>
            </m:r>
          </m:e>
        </m:d>
        <m:r>
          <m:rPr>
            <m:sty m:val="p"/>
          </m:rPr>
          <w:rPr>
            <w:rFonts w:ascii="Cambria Math" w:eastAsia="Times New Roman" w:hAnsi="Cambria Math" w:cs="Times New Roman"/>
            <w:sz w:val="20"/>
            <w:szCs w:val="20"/>
          </w:rPr>
          <m:t>=exp⁡(</m:t>
        </m:r>
        <m:f>
          <m:fPr>
            <m:ctrlPr>
              <w:rPr>
                <w:rFonts w:ascii="Cambria Math" w:eastAsia="Times New Roman" w:hAnsi="Cambria Math" w:cs="Times New Roman"/>
                <w:bCs/>
                <w:sz w:val="20"/>
                <w:szCs w:val="20"/>
              </w:rPr>
            </m:ctrlPr>
          </m:fPr>
          <m:num>
            <m:r>
              <m:rPr>
                <m:sty m:val="p"/>
              </m:rPr>
              <w:rPr>
                <w:rFonts w:ascii="Cambria Math" w:eastAsia="Times New Roman" w:hAnsi="Cambria Math" w:cs="Times New Roman"/>
                <w:sz w:val="20"/>
                <w:szCs w:val="20"/>
              </w:rPr>
              <m:t>Tc</m:t>
            </m:r>
          </m:num>
          <m:den>
            <m:r>
              <m:rPr>
                <m:sty m:val="p"/>
              </m:rPr>
              <w:rPr>
                <w:rFonts w:ascii="Cambria Math" w:eastAsia="Times New Roman" w:hAnsi="Cambria Math" w:cs="Times New Roman"/>
                <w:sz w:val="20"/>
                <w:szCs w:val="20"/>
              </w:rPr>
              <m:t>Tc0</m:t>
            </m:r>
          </m:den>
        </m:f>
        <m:r>
          <m:rPr>
            <m:sty m:val="p"/>
          </m:rPr>
          <w:rPr>
            <w:rFonts w:ascii="Cambria Math" w:eastAsia="Times New Roman" w:hAnsi="Cambria Math" w:cs="Times New Roman"/>
            <w:sz w:val="20"/>
            <w:szCs w:val="20"/>
          </w:rPr>
          <m:t>)</m:t>
        </m:r>
      </m:oMath>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t>(2)</w:t>
      </w:r>
    </w:p>
    <w:p w14:paraId="59C268A4" w14:textId="2A6D7056" w:rsidR="007B00F1" w:rsidRPr="003431A7" w:rsidRDefault="007B00F1" w:rsidP="007E1FB4">
      <w:pPr>
        <w:suppressLineNumbers/>
        <w:spacing w:line="360" w:lineRule="auto"/>
        <w:jc w:val="both"/>
        <w:rPr>
          <w:rFonts w:ascii="Times New Roman" w:eastAsia="Times New Roman" w:hAnsi="Times New Roman" w:cs="Times New Roman"/>
          <w:bCs/>
          <w:sz w:val="20"/>
          <w:szCs w:val="20"/>
        </w:rPr>
      </w:pPr>
      <m:oMath>
        <m:r>
          <w:rPr>
            <w:rFonts w:ascii="Cambria Math" w:eastAsia="Times New Roman" w:hAnsi="Cambria Math" w:cs="Times New Roman"/>
            <w:sz w:val="20"/>
            <w:szCs w:val="20"/>
          </w:rPr>
          <m:t>Critical Pressure=</m:t>
        </m:r>
        <m:r>
          <m:rPr>
            <m:scr m:val="sans-serif"/>
          </m:rPr>
          <w:rPr>
            <w:rFonts w:ascii="Cambria Math" w:eastAsia="Times New Roman" w:hAnsi="Cambria Math" w:cs="Times New Roman"/>
            <w:sz w:val="20"/>
            <w:szCs w:val="20"/>
          </w:rPr>
          <m:t>f</m:t>
        </m:r>
        <m:d>
          <m:dPr>
            <m:ctrlPr>
              <w:rPr>
                <w:rFonts w:ascii="Cambria Math" w:eastAsia="Times New Roman" w:hAnsi="Cambria Math" w:cs="Times New Roman"/>
                <w:bCs/>
                <w:sz w:val="20"/>
                <w:szCs w:val="20"/>
              </w:rPr>
            </m:ctrlPr>
          </m:dPr>
          <m:e>
            <m:r>
              <m:rPr>
                <m:scr m:val="sans-serif"/>
              </m:rPr>
              <w:rPr>
                <w:rFonts w:ascii="Cambria Math" w:eastAsia="Times New Roman" w:hAnsi="Cambria Math" w:cs="Times New Roman"/>
                <w:sz w:val="20"/>
                <w:szCs w:val="20"/>
              </w:rPr>
              <m:t>X</m:t>
            </m:r>
          </m:e>
        </m:d>
        <m:r>
          <m:rPr>
            <m:sty m:val="p"/>
          </m:rPr>
          <w:rPr>
            <w:rFonts w:ascii="Cambria Math" w:eastAsia="Times New Roman" w:hAnsi="Cambria Math" w:cs="Times New Roman"/>
            <w:sz w:val="20"/>
            <w:szCs w:val="20"/>
          </w:rPr>
          <m:t>=</m:t>
        </m:r>
        <m:sSup>
          <m:sSupPr>
            <m:ctrlPr>
              <w:rPr>
                <w:rFonts w:ascii="Cambria Math" w:eastAsia="Times New Roman" w:hAnsi="Cambria Math" w:cs="Times New Roman"/>
                <w:bCs/>
                <w:sz w:val="20"/>
                <w:szCs w:val="20"/>
              </w:rPr>
            </m:ctrlPr>
          </m:sSupPr>
          <m:e>
            <m:d>
              <m:dPr>
                <m:ctrlPr>
                  <w:rPr>
                    <w:rFonts w:ascii="Cambria Math" w:eastAsia="Times New Roman" w:hAnsi="Cambria Math" w:cs="Times New Roman"/>
                    <w:bCs/>
                    <w:sz w:val="20"/>
                    <w:szCs w:val="20"/>
                  </w:rPr>
                </m:ctrlPr>
              </m:dPr>
              <m:e>
                <m:r>
                  <m:rPr>
                    <m:sty m:val="p"/>
                  </m:rPr>
                  <w:rPr>
                    <w:rFonts w:ascii="Cambria Math" w:eastAsia="Times New Roman" w:hAnsi="Cambria Math" w:cs="Times New Roman"/>
                    <w:sz w:val="20"/>
                    <w:szCs w:val="20"/>
                  </w:rPr>
                  <m:t>Pc-Pc1</m:t>
                </m:r>
              </m:e>
            </m:d>
          </m:e>
          <m:sup>
            <m:r>
              <m:rPr>
                <m:sty m:val="p"/>
              </m:rPr>
              <w:rPr>
                <w:rFonts w:ascii="Cambria Math" w:eastAsia="Times New Roman" w:hAnsi="Cambria Math" w:cs="Times New Roman"/>
                <w:sz w:val="20"/>
                <w:szCs w:val="20"/>
              </w:rPr>
              <m:t>-0.5</m:t>
            </m:r>
          </m:sup>
        </m:sSup>
        <m:r>
          <m:rPr>
            <m:sty m:val="p"/>
          </m:rPr>
          <w:rPr>
            <w:rFonts w:ascii="Cambria Math" w:eastAsia="Times New Roman" w:hAnsi="Cambria Math" w:cs="Times New Roman"/>
            <w:sz w:val="20"/>
            <w:szCs w:val="20"/>
          </w:rPr>
          <m:t>-Pc2</m:t>
        </m:r>
      </m:oMath>
      <w:r w:rsidRPr="003431A7">
        <w:rPr>
          <w:rFonts w:ascii="Times New Roman" w:eastAsia="Times New Roman" w:hAnsi="Times New Roman" w:cs="Times New Roman"/>
          <w:bCs/>
          <w:sz w:val="20"/>
          <w:szCs w:val="20"/>
        </w:rPr>
        <w:t xml:space="preserve"> </w:t>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t>(3)</w:t>
      </w:r>
    </w:p>
    <w:p w14:paraId="76BF2FFE" w14:textId="00F60918" w:rsidR="007B00F1" w:rsidRPr="003431A7" w:rsidRDefault="007B00F1" w:rsidP="007E1FB4">
      <w:pPr>
        <w:suppressLineNumbers/>
        <w:spacing w:line="360" w:lineRule="auto"/>
        <w:jc w:val="both"/>
        <w:rPr>
          <w:rFonts w:ascii="Times New Roman" w:eastAsia="Times New Roman" w:hAnsi="Times New Roman" w:cs="Times New Roman"/>
          <w:bCs/>
          <w:sz w:val="20"/>
          <w:szCs w:val="20"/>
        </w:rPr>
      </w:pPr>
      <m:oMath>
        <m:r>
          <w:rPr>
            <w:rFonts w:ascii="Cambria Math" w:eastAsia="Times New Roman" w:hAnsi="Cambria Math" w:cs="Times New Roman"/>
            <w:sz w:val="20"/>
            <w:szCs w:val="20"/>
          </w:rPr>
          <m:t>Acentric Factor=</m:t>
        </m:r>
        <m:r>
          <m:rPr>
            <m:scr m:val="sans-serif"/>
          </m:rPr>
          <w:rPr>
            <w:rFonts w:ascii="Cambria Math" w:eastAsia="Times New Roman" w:hAnsi="Cambria Math" w:cs="Times New Roman"/>
            <w:sz w:val="20"/>
            <w:szCs w:val="20"/>
          </w:rPr>
          <m:t>f</m:t>
        </m:r>
        <m:d>
          <m:dPr>
            <m:ctrlPr>
              <w:rPr>
                <w:rFonts w:ascii="Cambria Math" w:eastAsia="Times New Roman" w:hAnsi="Cambria Math" w:cs="Times New Roman"/>
                <w:bCs/>
                <w:sz w:val="20"/>
                <w:szCs w:val="20"/>
              </w:rPr>
            </m:ctrlPr>
          </m:dPr>
          <m:e>
            <m:r>
              <m:rPr>
                <m:scr m:val="sans-serif"/>
              </m:rPr>
              <w:rPr>
                <w:rFonts w:ascii="Cambria Math" w:eastAsia="Times New Roman" w:hAnsi="Cambria Math" w:cs="Times New Roman"/>
                <w:sz w:val="20"/>
                <w:szCs w:val="20"/>
              </w:rPr>
              <m:t>X</m:t>
            </m:r>
          </m:e>
        </m:d>
        <m:r>
          <m:rPr>
            <m:sty m:val="p"/>
          </m:rPr>
          <w:rPr>
            <w:rFonts w:ascii="Cambria Math" w:eastAsia="Times New Roman" w:hAnsi="Cambria Math" w:cs="Times New Roman"/>
            <w:sz w:val="20"/>
            <w:szCs w:val="20"/>
          </w:rPr>
          <m:t>=</m:t>
        </m:r>
        <m:sSup>
          <m:sSupPr>
            <m:ctrlPr>
              <w:rPr>
                <w:rFonts w:ascii="Cambria Math" w:eastAsia="Times New Roman" w:hAnsi="Cambria Math" w:cs="Times New Roman"/>
                <w:bCs/>
                <w:sz w:val="20"/>
                <w:szCs w:val="20"/>
              </w:rPr>
            </m:ctrlPr>
          </m:sSupPr>
          <m:e>
            <m:func>
              <m:funcPr>
                <m:ctrlPr>
                  <w:rPr>
                    <w:rFonts w:ascii="Cambria Math" w:eastAsia="Times New Roman" w:hAnsi="Cambria Math" w:cs="Times New Roman"/>
                    <w:bCs/>
                    <w:sz w:val="20"/>
                    <w:szCs w:val="20"/>
                  </w:rPr>
                </m:ctrlPr>
              </m:funcPr>
              <m:fName>
                <m:r>
                  <m:rPr>
                    <m:sty m:val="p"/>
                  </m:rPr>
                  <w:rPr>
                    <w:rFonts w:ascii="Cambria Math" w:eastAsia="Times New Roman" w:hAnsi="Cambria Math" w:cs="Times New Roman"/>
                    <w:sz w:val="20"/>
                    <w:szCs w:val="20"/>
                  </w:rPr>
                  <m:t>exp</m:t>
                </m:r>
              </m:fName>
              <m:e>
                <m:d>
                  <m:dPr>
                    <m:ctrlPr>
                      <w:rPr>
                        <w:rFonts w:ascii="Cambria Math" w:eastAsia="Times New Roman" w:hAnsi="Cambria Math" w:cs="Times New Roman"/>
                        <w:bCs/>
                        <w:sz w:val="20"/>
                        <w:szCs w:val="20"/>
                      </w:rPr>
                    </m:ctrlPr>
                  </m:dPr>
                  <m:e>
                    <m:f>
                      <m:fPr>
                        <m:ctrlPr>
                          <w:rPr>
                            <w:rFonts w:ascii="Cambria Math" w:eastAsia="Times New Roman" w:hAnsi="Cambria Math" w:cs="Times New Roman"/>
                            <w:bCs/>
                            <w:sz w:val="20"/>
                            <w:szCs w:val="20"/>
                          </w:rPr>
                        </m:ctrlPr>
                      </m:fPr>
                      <m:num>
                        <m:r>
                          <m:rPr>
                            <m:sty m:val="p"/>
                          </m:rPr>
                          <w:rPr>
                            <w:rFonts w:ascii="Cambria Math" w:eastAsia="Times New Roman" w:hAnsi="Cambria Math" w:cs="Times New Roman"/>
                            <w:sz w:val="20"/>
                            <w:szCs w:val="20"/>
                          </w:rPr>
                          <m:t>ω</m:t>
                        </m:r>
                      </m:num>
                      <m:den>
                        <m:r>
                          <m:rPr>
                            <m:sty m:val="p"/>
                          </m:rPr>
                          <w:rPr>
                            <w:rFonts w:ascii="Cambria Math" w:eastAsia="Times New Roman" w:hAnsi="Cambria Math" w:cs="Times New Roman"/>
                            <w:sz w:val="20"/>
                            <w:szCs w:val="20"/>
                          </w:rPr>
                          <m:t>ωa</m:t>
                        </m:r>
                      </m:den>
                    </m:f>
                  </m:e>
                </m:d>
              </m:e>
            </m:func>
          </m:e>
          <m:sup>
            <m:r>
              <m:rPr>
                <m:sty m:val="p"/>
              </m:rPr>
              <w:rPr>
                <w:rFonts w:ascii="Cambria Math" w:eastAsia="Times New Roman" w:hAnsi="Cambria Math" w:cs="Times New Roman"/>
                <w:sz w:val="20"/>
                <w:szCs w:val="20"/>
              </w:rPr>
              <m:t>ωb</m:t>
            </m:r>
          </m:sup>
        </m:sSup>
        <m:r>
          <m:rPr>
            <m:sty m:val="p"/>
          </m:rPr>
          <w:rPr>
            <w:rFonts w:ascii="Cambria Math" w:eastAsia="Times New Roman" w:hAnsi="Cambria Math" w:cs="Times New Roman"/>
            <w:sz w:val="20"/>
            <w:szCs w:val="20"/>
          </w:rPr>
          <m:t>-ωc</m:t>
        </m:r>
      </m:oMath>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r>
      <w:r w:rsidRPr="003431A7">
        <w:rPr>
          <w:rFonts w:ascii="Times New Roman" w:eastAsia="Times New Roman" w:hAnsi="Times New Roman" w:cs="Times New Roman"/>
          <w:bCs/>
          <w:sz w:val="20"/>
          <w:szCs w:val="20"/>
        </w:rPr>
        <w:tab/>
        <w:t>(4)</w:t>
      </w:r>
    </w:p>
    <w:p w14:paraId="57C8425C" w14:textId="2310954F" w:rsidR="007B00F1" w:rsidRPr="003431A7" w:rsidRDefault="007B00F1"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 xml:space="preserve">In Eq. (2), the symbol </w:t>
      </w:r>
      <m:oMath>
        <m:r>
          <w:rPr>
            <w:rFonts w:ascii="Cambria Math" w:eastAsia="Times New Roman" w:hAnsi="Cambria Math" w:cs="Times New Roman"/>
            <w:sz w:val="20"/>
            <w:szCs w:val="20"/>
          </w:rPr>
          <m:t>Tc</m:t>
        </m:r>
        <m:r>
          <m:rPr>
            <m:sty m:val="p"/>
          </m:rPr>
          <w:rPr>
            <w:rFonts w:ascii="Cambria Math" w:eastAsia="Times New Roman" w:hAnsi="Cambria Math" w:cs="Times New Roman"/>
            <w:sz w:val="20"/>
            <w:szCs w:val="20"/>
          </w:rPr>
          <m:t>0</m:t>
        </m:r>
      </m:oMath>
      <w:r w:rsidRPr="003431A7">
        <w:rPr>
          <w:rFonts w:ascii="Times New Roman" w:eastAsia="Times New Roman" w:hAnsi="Times New Roman" w:cs="Times New Roman"/>
          <w:bCs/>
          <w:sz w:val="20"/>
          <w:szCs w:val="20"/>
        </w:rPr>
        <w:t xml:space="preserve"> corresponds to the</w:t>
      </w:r>
      <w:r w:rsidR="00B261FC" w:rsidRPr="003431A7">
        <w:rPr>
          <w:rFonts w:ascii="Times New Roman" w:eastAsia="Times New Roman" w:hAnsi="Times New Roman" w:cs="Times New Roman"/>
          <w:bCs/>
          <w:sz w:val="20"/>
          <w:szCs w:val="20"/>
        </w:rPr>
        <w:t xml:space="preserve"> universal constant for critical temperature and its unit is kelvin (K),</w:t>
      </w:r>
      <w:r w:rsidRPr="003431A7">
        <w:rPr>
          <w:rFonts w:ascii="Times New Roman" w:eastAsia="Times New Roman" w:hAnsi="Times New Roman" w:cs="Times New Roman"/>
          <w:bCs/>
          <w:sz w:val="20"/>
          <w:szCs w:val="20"/>
        </w:rPr>
        <w:t xml:space="preserve"> </w:t>
      </w:r>
      <w:r w:rsidR="00B261FC" w:rsidRPr="003431A7">
        <w:rPr>
          <w:rFonts w:ascii="Times New Roman" w:eastAsia="Times New Roman" w:hAnsi="Times New Roman" w:cs="Times New Roman"/>
          <w:bCs/>
          <w:sz w:val="20"/>
          <w:szCs w:val="20"/>
        </w:rPr>
        <w:t xml:space="preserve">in Eq. (3), the symbol </w:t>
      </w:r>
      <m:oMath>
        <m:r>
          <m:rPr>
            <m:sty m:val="p"/>
          </m:rPr>
          <w:rPr>
            <w:rFonts w:ascii="Cambria Math" w:eastAsia="Times New Roman" w:hAnsi="Cambria Math" w:cs="Times New Roman"/>
            <w:sz w:val="20"/>
            <w:szCs w:val="20"/>
          </w:rPr>
          <m:t>Pc1</m:t>
        </m:r>
      </m:oMath>
      <w:r w:rsidR="00B261FC" w:rsidRPr="003431A7">
        <w:rPr>
          <w:rFonts w:ascii="Times New Roman" w:eastAsia="Times New Roman" w:hAnsi="Times New Roman" w:cs="Times New Roman"/>
          <w:bCs/>
          <w:sz w:val="20"/>
          <w:szCs w:val="20"/>
        </w:rPr>
        <w:t xml:space="preserve"> and </w:t>
      </w:r>
      <m:oMath>
        <m:r>
          <m:rPr>
            <m:sty m:val="p"/>
          </m:rPr>
          <w:rPr>
            <w:rFonts w:ascii="Cambria Math" w:eastAsia="Times New Roman" w:hAnsi="Cambria Math" w:cs="Times New Roman"/>
            <w:sz w:val="20"/>
            <w:szCs w:val="20"/>
          </w:rPr>
          <m:t>Pc2</m:t>
        </m:r>
      </m:oMath>
      <w:r w:rsidR="00B261FC" w:rsidRPr="003431A7">
        <w:rPr>
          <w:rFonts w:ascii="Times New Roman" w:eastAsia="Times New Roman" w:hAnsi="Times New Roman" w:cs="Times New Roman"/>
          <w:bCs/>
          <w:sz w:val="20"/>
          <w:szCs w:val="20"/>
        </w:rPr>
        <w:t xml:space="preserve"> corresponds to the universal constant for critical pressure </w:t>
      </w:r>
      <w:r w:rsidR="00B261FC" w:rsidRPr="003431A7">
        <w:rPr>
          <w:rFonts w:ascii="Times New Roman" w:eastAsia="Times New Roman" w:hAnsi="Times New Roman" w:cs="Times New Roman"/>
          <w:bCs/>
          <w:sz w:val="20"/>
          <w:szCs w:val="20"/>
        </w:rPr>
        <w:lastRenderedPageBreak/>
        <w:t xml:space="preserve">and its unit is (bar) and in Eq. (4) the symbols </w:t>
      </w:r>
      <m:oMath>
        <m:r>
          <m:rPr>
            <m:sty m:val="p"/>
          </m:rPr>
          <w:rPr>
            <w:rFonts w:ascii="Cambria Math" w:eastAsia="Times New Roman" w:hAnsi="Cambria Math" w:cs="Times New Roman"/>
            <w:sz w:val="20"/>
            <w:szCs w:val="20"/>
          </w:rPr>
          <m:t>ωa</m:t>
        </m:r>
      </m:oMath>
      <w:r w:rsidR="00B261FC" w:rsidRPr="003431A7">
        <w:rPr>
          <w:rFonts w:ascii="Times New Roman" w:eastAsia="Times New Roman" w:hAnsi="Times New Roman" w:cs="Times New Roman"/>
          <w:bCs/>
          <w:sz w:val="20"/>
          <w:szCs w:val="20"/>
        </w:rPr>
        <w:t xml:space="preserve">, </w:t>
      </w:r>
      <m:oMath>
        <m:r>
          <m:rPr>
            <m:sty m:val="p"/>
          </m:rPr>
          <w:rPr>
            <w:rFonts w:ascii="Cambria Math" w:eastAsia="Times New Roman" w:hAnsi="Cambria Math" w:cs="Times New Roman"/>
            <w:sz w:val="20"/>
            <w:szCs w:val="20"/>
          </w:rPr>
          <m:t>ωb</m:t>
        </m:r>
      </m:oMath>
      <w:r w:rsidR="00B261FC" w:rsidRPr="003431A7">
        <w:rPr>
          <w:rFonts w:ascii="Times New Roman" w:eastAsia="Times New Roman" w:hAnsi="Times New Roman" w:cs="Times New Roman"/>
          <w:bCs/>
          <w:sz w:val="20"/>
          <w:szCs w:val="20"/>
        </w:rPr>
        <w:t xml:space="preserve">, and </w:t>
      </w:r>
      <m:oMath>
        <m:r>
          <m:rPr>
            <m:sty m:val="p"/>
          </m:rPr>
          <w:rPr>
            <w:rFonts w:ascii="Cambria Math" w:eastAsia="Times New Roman" w:hAnsi="Cambria Math" w:cs="Times New Roman"/>
            <w:sz w:val="20"/>
            <w:szCs w:val="20"/>
          </w:rPr>
          <m:t>ωc</m:t>
        </m:r>
      </m:oMath>
      <w:r w:rsidR="00B261FC" w:rsidRPr="003431A7">
        <w:rPr>
          <w:rFonts w:ascii="Times New Roman" w:eastAsia="Times New Roman" w:hAnsi="Times New Roman" w:cs="Times New Roman"/>
          <w:bCs/>
          <w:sz w:val="20"/>
          <w:szCs w:val="20"/>
        </w:rPr>
        <w:t xml:space="preserve"> corresponds to the universal constant for acentric factor. All universal constants values used is for step-wise method and are present in Table 1. </w:t>
      </w:r>
    </w:p>
    <w:p w14:paraId="4A8EA3BA" w14:textId="77777777" w:rsidR="007B00F1" w:rsidRPr="003431A7" w:rsidRDefault="007B00F1" w:rsidP="00572074">
      <w:pPr>
        <w:suppressLineNumbers/>
        <w:jc w:val="both"/>
        <w:rPr>
          <w:rFonts w:ascii="Times New Roman" w:eastAsia="Times New Roman" w:hAnsi="Times New Roman" w:cs="Times New Roman"/>
          <w:bCs/>
          <w:sz w:val="20"/>
          <w:szCs w:val="20"/>
        </w:rPr>
      </w:pPr>
    </w:p>
    <w:p w14:paraId="66D5FADB" w14:textId="33A20BDB" w:rsidR="00C35F0C" w:rsidRPr="003431A7" w:rsidRDefault="00C35F0C" w:rsidP="00C35F0C">
      <w:pPr>
        <w:suppressLineNumbers/>
        <w:jc w:val="center"/>
        <w:rPr>
          <w:rFonts w:ascii="Times New Roman" w:eastAsia="Times New Roman" w:hAnsi="Times New Roman" w:cs="Times New Roman"/>
          <w:bCs/>
          <w:sz w:val="20"/>
          <w:szCs w:val="20"/>
        </w:rPr>
      </w:pPr>
      <w:r w:rsidRPr="003431A7">
        <w:rPr>
          <w:rFonts w:ascii="Times New Roman" w:eastAsia="Times New Roman" w:hAnsi="Times New Roman" w:cs="Times New Roman"/>
          <w:b/>
          <w:sz w:val="20"/>
          <w:szCs w:val="20"/>
        </w:rPr>
        <w:t xml:space="preserve">Table </w:t>
      </w:r>
      <w:r w:rsidRPr="003431A7">
        <w:rPr>
          <w:rFonts w:ascii="Times New Roman" w:eastAsia="Times New Roman" w:hAnsi="Times New Roman" w:cs="Times New Roman"/>
          <w:b/>
          <w:sz w:val="20"/>
          <w:szCs w:val="20"/>
        </w:rPr>
        <w:fldChar w:fldCharType="begin"/>
      </w:r>
      <w:r w:rsidRPr="003431A7">
        <w:rPr>
          <w:rFonts w:ascii="Times New Roman" w:eastAsia="Times New Roman" w:hAnsi="Times New Roman" w:cs="Times New Roman"/>
          <w:b/>
          <w:sz w:val="20"/>
          <w:szCs w:val="20"/>
        </w:rPr>
        <w:instrText xml:space="preserve"> SEQ Table \* ARABIC </w:instrText>
      </w:r>
      <w:r w:rsidRPr="003431A7">
        <w:rPr>
          <w:rFonts w:ascii="Times New Roman" w:eastAsia="Times New Roman" w:hAnsi="Times New Roman" w:cs="Times New Roman"/>
          <w:b/>
          <w:sz w:val="20"/>
          <w:szCs w:val="20"/>
        </w:rPr>
        <w:fldChar w:fldCharType="separate"/>
      </w:r>
      <w:r w:rsidRPr="003431A7">
        <w:rPr>
          <w:rFonts w:ascii="Times New Roman" w:eastAsia="Times New Roman" w:hAnsi="Times New Roman" w:cs="Times New Roman"/>
          <w:b/>
          <w:sz w:val="20"/>
          <w:szCs w:val="20"/>
        </w:rPr>
        <w:t>1</w:t>
      </w:r>
      <w:r w:rsidRPr="003431A7">
        <w:rPr>
          <w:rFonts w:ascii="Times New Roman" w:eastAsia="Times New Roman" w:hAnsi="Times New Roman" w:cs="Times New Roman"/>
          <w:b/>
          <w:sz w:val="20"/>
          <w:szCs w:val="20"/>
        </w:rPr>
        <w:fldChar w:fldCharType="end"/>
      </w:r>
      <w:r w:rsidRPr="003431A7">
        <w:rPr>
          <w:rFonts w:ascii="Times New Roman" w:eastAsia="Times New Roman" w:hAnsi="Times New Roman" w:cs="Times New Roman"/>
          <w:b/>
          <w:sz w:val="20"/>
          <w:szCs w:val="20"/>
        </w:rPr>
        <w:t xml:space="preserve">. </w:t>
      </w:r>
      <w:r w:rsidRPr="003431A7">
        <w:rPr>
          <w:rFonts w:ascii="Times New Roman" w:eastAsia="Times New Roman" w:hAnsi="Times New Roman" w:cs="Times New Roman"/>
          <w:bCs/>
          <w:sz w:val="20"/>
          <w:szCs w:val="20"/>
        </w:rPr>
        <w:t>Universal constants value used for the calculus of critical properties and acentric factor</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1"/>
        <w:gridCol w:w="966"/>
      </w:tblGrid>
      <w:tr w:rsidR="00B261FC" w:rsidRPr="003431A7" w14:paraId="2408A97C" w14:textId="77777777" w:rsidTr="00162E13">
        <w:trPr>
          <w:jc w:val="center"/>
        </w:trPr>
        <w:tc>
          <w:tcPr>
            <w:tcW w:w="0" w:type="auto"/>
            <w:tcBorders>
              <w:top w:val="single" w:sz="4" w:space="0" w:color="auto"/>
              <w:bottom w:val="single" w:sz="4" w:space="0" w:color="auto"/>
            </w:tcBorders>
          </w:tcPr>
          <w:p w14:paraId="3676BEA1" w14:textId="7AF06EA2"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Universal constant</w:t>
            </w:r>
          </w:p>
        </w:tc>
        <w:tc>
          <w:tcPr>
            <w:tcW w:w="0" w:type="auto"/>
            <w:tcBorders>
              <w:top w:val="single" w:sz="4" w:space="0" w:color="auto"/>
              <w:bottom w:val="single" w:sz="4" w:space="0" w:color="auto"/>
            </w:tcBorders>
          </w:tcPr>
          <w:p w14:paraId="047BFF95" w14:textId="08EF78E8"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Value</w:t>
            </w:r>
          </w:p>
        </w:tc>
      </w:tr>
      <w:tr w:rsidR="00B261FC" w:rsidRPr="003431A7" w14:paraId="7FE9F5BB" w14:textId="77777777" w:rsidTr="00162E13">
        <w:trPr>
          <w:jc w:val="center"/>
        </w:trPr>
        <w:tc>
          <w:tcPr>
            <w:tcW w:w="0" w:type="auto"/>
            <w:tcBorders>
              <w:top w:val="single" w:sz="4" w:space="0" w:color="auto"/>
            </w:tcBorders>
          </w:tcPr>
          <w:p w14:paraId="7B5AAFEB" w14:textId="60CC5A5E"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w:rPr>
                    <w:rFonts w:ascii="Cambria Math" w:hAnsi="Cambria Math" w:cs="Times New Roman"/>
                    <w:sz w:val="20"/>
                    <w:szCs w:val="20"/>
                  </w:rPr>
                  <m:t>Tc0</m:t>
                </m:r>
              </m:oMath>
            </m:oMathPara>
          </w:p>
        </w:tc>
        <w:tc>
          <w:tcPr>
            <w:tcW w:w="0" w:type="auto"/>
            <w:tcBorders>
              <w:top w:val="single" w:sz="4" w:space="0" w:color="auto"/>
            </w:tcBorders>
          </w:tcPr>
          <w:p w14:paraId="611BBB36" w14:textId="61405C5E"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181.6716</w:t>
            </w:r>
          </w:p>
        </w:tc>
      </w:tr>
      <w:tr w:rsidR="00B261FC" w:rsidRPr="003431A7" w14:paraId="3237BF37" w14:textId="77777777" w:rsidTr="00162E13">
        <w:trPr>
          <w:jc w:val="center"/>
        </w:trPr>
        <w:tc>
          <w:tcPr>
            <w:tcW w:w="0" w:type="auto"/>
          </w:tcPr>
          <w:p w14:paraId="4D851572" w14:textId="6B1A49AC"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m:rPr>
                    <m:sty m:val="p"/>
                  </m:rPr>
                  <w:rPr>
                    <w:rFonts w:ascii="Cambria Math" w:eastAsia="Times New Roman" w:hAnsi="Cambria Math" w:cs="Times New Roman"/>
                    <w:sz w:val="20"/>
                    <w:szCs w:val="20"/>
                  </w:rPr>
                  <m:t>Pc1</m:t>
                </m:r>
              </m:oMath>
            </m:oMathPara>
          </w:p>
        </w:tc>
        <w:tc>
          <w:tcPr>
            <w:tcW w:w="0" w:type="auto"/>
          </w:tcPr>
          <w:p w14:paraId="0594A2D7" w14:textId="63739F42"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0.0519</w:t>
            </w:r>
          </w:p>
        </w:tc>
      </w:tr>
      <w:tr w:rsidR="00B261FC" w:rsidRPr="003431A7" w14:paraId="2118DE47" w14:textId="77777777" w:rsidTr="00162E13">
        <w:trPr>
          <w:jc w:val="center"/>
        </w:trPr>
        <w:tc>
          <w:tcPr>
            <w:tcW w:w="0" w:type="auto"/>
          </w:tcPr>
          <w:p w14:paraId="1FAF61CC" w14:textId="7E23E065"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m:rPr>
                    <m:sty m:val="p"/>
                  </m:rPr>
                  <w:rPr>
                    <w:rFonts w:ascii="Cambria Math" w:eastAsia="Times New Roman" w:hAnsi="Cambria Math" w:cs="Times New Roman"/>
                    <w:sz w:val="20"/>
                    <w:szCs w:val="20"/>
                  </w:rPr>
                  <m:t>Pc2</m:t>
                </m:r>
              </m:oMath>
            </m:oMathPara>
          </w:p>
        </w:tc>
        <w:tc>
          <w:tcPr>
            <w:tcW w:w="0" w:type="auto"/>
          </w:tcPr>
          <w:p w14:paraId="26478728" w14:textId="7CB7FF9B"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0.1347</w:t>
            </w:r>
          </w:p>
        </w:tc>
      </w:tr>
      <w:tr w:rsidR="00B261FC" w:rsidRPr="003431A7" w14:paraId="685396AA" w14:textId="77777777" w:rsidTr="00162E13">
        <w:trPr>
          <w:jc w:val="center"/>
        </w:trPr>
        <w:tc>
          <w:tcPr>
            <w:tcW w:w="0" w:type="auto"/>
          </w:tcPr>
          <w:p w14:paraId="52140DFA" w14:textId="25B75011"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m:rPr>
                    <m:sty m:val="p"/>
                  </m:rPr>
                  <w:rPr>
                    <w:rFonts w:ascii="Cambria Math" w:eastAsia="Times New Roman" w:hAnsi="Cambria Math" w:cs="Times New Roman"/>
                    <w:sz w:val="20"/>
                    <w:szCs w:val="20"/>
                  </w:rPr>
                  <m:t>ωa</m:t>
                </m:r>
              </m:oMath>
            </m:oMathPara>
          </w:p>
        </w:tc>
        <w:tc>
          <w:tcPr>
            <w:tcW w:w="0" w:type="auto"/>
          </w:tcPr>
          <w:p w14:paraId="666914E6" w14:textId="298504E7"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0.908</w:t>
            </w:r>
          </w:p>
        </w:tc>
      </w:tr>
      <w:tr w:rsidR="00B261FC" w:rsidRPr="003431A7" w14:paraId="42D66205" w14:textId="77777777" w:rsidTr="00162E13">
        <w:trPr>
          <w:jc w:val="center"/>
        </w:trPr>
        <w:tc>
          <w:tcPr>
            <w:tcW w:w="0" w:type="auto"/>
          </w:tcPr>
          <w:p w14:paraId="69C7F32A" w14:textId="164D30E3"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m:rPr>
                    <m:sty m:val="p"/>
                  </m:rPr>
                  <w:rPr>
                    <w:rFonts w:ascii="Cambria Math" w:eastAsia="Times New Roman" w:hAnsi="Cambria Math" w:cs="Times New Roman"/>
                    <w:sz w:val="20"/>
                    <w:szCs w:val="20"/>
                  </w:rPr>
                  <m:t>ωb</m:t>
                </m:r>
              </m:oMath>
            </m:oMathPara>
          </w:p>
        </w:tc>
        <w:tc>
          <w:tcPr>
            <w:tcW w:w="0" w:type="auto"/>
          </w:tcPr>
          <w:p w14:paraId="36C87251" w14:textId="62D899B5"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0.1055</w:t>
            </w:r>
          </w:p>
        </w:tc>
      </w:tr>
      <w:tr w:rsidR="00B261FC" w:rsidRPr="003431A7" w14:paraId="0B3871BD" w14:textId="77777777" w:rsidTr="00162E13">
        <w:trPr>
          <w:jc w:val="center"/>
        </w:trPr>
        <w:tc>
          <w:tcPr>
            <w:tcW w:w="0" w:type="auto"/>
            <w:tcBorders>
              <w:bottom w:val="single" w:sz="4" w:space="0" w:color="auto"/>
            </w:tcBorders>
          </w:tcPr>
          <w:p w14:paraId="357B366E" w14:textId="697C9856" w:rsidR="00B261FC" w:rsidRPr="003431A7" w:rsidRDefault="00B261FC" w:rsidP="00162E13">
            <w:pPr>
              <w:suppressLineNumbers/>
              <w:spacing w:after="160" w:line="259" w:lineRule="auto"/>
              <w:jc w:val="center"/>
              <w:rPr>
                <w:rFonts w:ascii="Times New Roman" w:eastAsia="Times New Roman" w:hAnsi="Times New Roman" w:cs="Times New Roman"/>
                <w:bCs/>
                <w:sz w:val="20"/>
                <w:szCs w:val="20"/>
              </w:rPr>
            </w:pPr>
            <m:oMathPara>
              <m:oMath>
                <m:r>
                  <m:rPr>
                    <m:sty m:val="p"/>
                  </m:rPr>
                  <w:rPr>
                    <w:rFonts w:ascii="Cambria Math" w:eastAsia="Times New Roman" w:hAnsi="Cambria Math" w:cs="Times New Roman"/>
                    <w:sz w:val="20"/>
                    <w:szCs w:val="20"/>
                  </w:rPr>
                  <m:t>ωc</m:t>
                </m:r>
              </m:oMath>
            </m:oMathPara>
          </w:p>
        </w:tc>
        <w:tc>
          <w:tcPr>
            <w:tcW w:w="0" w:type="auto"/>
            <w:tcBorders>
              <w:bottom w:val="single" w:sz="4" w:space="0" w:color="auto"/>
            </w:tcBorders>
          </w:tcPr>
          <w:p w14:paraId="52E3E0EB" w14:textId="2E4220EC" w:rsidR="00B261FC" w:rsidRPr="003431A7" w:rsidRDefault="00B261FC" w:rsidP="00162E13">
            <w:pPr>
              <w:keepNext/>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1.0012</w:t>
            </w:r>
          </w:p>
        </w:tc>
      </w:tr>
    </w:tbl>
    <w:p w14:paraId="52B2F08E" w14:textId="35C35446" w:rsidR="007B00F1" w:rsidRPr="003431A7" w:rsidRDefault="007B00F1" w:rsidP="00572074">
      <w:pPr>
        <w:suppressLineNumbers/>
        <w:jc w:val="both"/>
        <w:rPr>
          <w:rFonts w:ascii="Times New Roman" w:eastAsia="Times New Roman" w:hAnsi="Times New Roman" w:cs="Times New Roman"/>
          <w:bCs/>
          <w:sz w:val="20"/>
          <w:szCs w:val="20"/>
        </w:rPr>
      </w:pPr>
    </w:p>
    <w:p w14:paraId="51B477F2" w14:textId="22805C01" w:rsidR="00FB5271" w:rsidRPr="003431A7" w:rsidRDefault="006109B2"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The molecular structure of ketoprofen (Figure 1) allows all the groups to be separated in order to predict its critical properties</w:t>
      </w:r>
      <w:r w:rsidR="00FB5271" w:rsidRPr="003431A7">
        <w:rPr>
          <w:rFonts w:ascii="Times New Roman" w:eastAsia="Times New Roman" w:hAnsi="Times New Roman" w:cs="Times New Roman"/>
          <w:bCs/>
          <w:sz w:val="20"/>
          <w:szCs w:val="20"/>
        </w:rPr>
        <w:t xml:space="preserve"> and acentric factor</w:t>
      </w:r>
      <w:r w:rsidRPr="003431A7">
        <w:rPr>
          <w:rFonts w:ascii="Times New Roman" w:eastAsia="Times New Roman" w:hAnsi="Times New Roman" w:cs="Times New Roman"/>
          <w:bCs/>
          <w:sz w:val="20"/>
          <w:szCs w:val="20"/>
        </w:rPr>
        <w:t xml:space="preserve">. Table </w:t>
      </w:r>
      <w:r w:rsidR="00C35F0C" w:rsidRPr="003431A7">
        <w:rPr>
          <w:rFonts w:ascii="Times New Roman" w:eastAsia="Times New Roman" w:hAnsi="Times New Roman" w:cs="Times New Roman"/>
          <w:bCs/>
          <w:sz w:val="20"/>
          <w:szCs w:val="20"/>
        </w:rPr>
        <w:t>2</w:t>
      </w:r>
      <w:r w:rsidRPr="003431A7">
        <w:rPr>
          <w:rFonts w:ascii="Times New Roman" w:eastAsia="Times New Roman" w:hAnsi="Times New Roman" w:cs="Times New Roman"/>
          <w:bCs/>
          <w:sz w:val="20"/>
          <w:szCs w:val="20"/>
        </w:rPr>
        <w:t xml:space="preserve"> shows the groups used and the number of occurrences of each group and Table </w:t>
      </w:r>
      <w:r w:rsidR="00C35F0C" w:rsidRPr="003431A7">
        <w:rPr>
          <w:rFonts w:ascii="Times New Roman" w:eastAsia="Times New Roman" w:hAnsi="Times New Roman" w:cs="Times New Roman"/>
          <w:bCs/>
          <w:sz w:val="20"/>
          <w:szCs w:val="20"/>
        </w:rPr>
        <w:t>3</w:t>
      </w:r>
      <w:r w:rsidRPr="003431A7">
        <w:rPr>
          <w:rFonts w:ascii="Times New Roman" w:eastAsia="Times New Roman" w:hAnsi="Times New Roman" w:cs="Times New Roman"/>
          <w:bCs/>
          <w:sz w:val="20"/>
          <w:szCs w:val="20"/>
        </w:rPr>
        <w:t xml:space="preserve"> shows the value of the</w:t>
      </w:r>
      <w:r w:rsidR="00FB5271" w:rsidRPr="003431A7">
        <w:rPr>
          <w:rFonts w:ascii="Times New Roman" w:eastAsia="Times New Roman" w:hAnsi="Times New Roman" w:cs="Times New Roman"/>
          <w:bCs/>
          <w:sz w:val="20"/>
          <w:szCs w:val="20"/>
        </w:rPr>
        <w:t xml:space="preserve"> desire</w:t>
      </w:r>
      <w:r w:rsidRPr="003431A7">
        <w:rPr>
          <w:rFonts w:ascii="Times New Roman" w:eastAsia="Times New Roman" w:hAnsi="Times New Roman" w:cs="Times New Roman"/>
          <w:bCs/>
          <w:sz w:val="20"/>
          <w:szCs w:val="20"/>
        </w:rPr>
        <w:t xml:space="preserve"> properties of ketoprofen calculated by the contribution of the Ref group [1].</w:t>
      </w:r>
      <w:r w:rsidR="00FB5271" w:rsidRPr="003431A7">
        <w:rPr>
          <w:rFonts w:ascii="Times New Roman" w:eastAsia="Times New Roman" w:hAnsi="Times New Roman" w:cs="Times New Roman"/>
          <w:bCs/>
          <w:sz w:val="20"/>
          <w:szCs w:val="20"/>
        </w:rPr>
        <w:t xml:space="preserve"> </w:t>
      </w:r>
    </w:p>
    <w:p w14:paraId="0E5D401C" w14:textId="4C5771C5" w:rsidR="007B00F1" w:rsidRPr="003431A7" w:rsidRDefault="00FB5271" w:rsidP="007E1FB4">
      <w:pPr>
        <w:suppressLineNumbers/>
        <w:spacing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I</w:t>
      </w:r>
      <w:r w:rsidR="007B00F1" w:rsidRPr="003431A7">
        <w:rPr>
          <w:rFonts w:ascii="Times New Roman" w:eastAsia="Times New Roman" w:hAnsi="Times New Roman" w:cs="Times New Roman"/>
          <w:bCs/>
          <w:sz w:val="20"/>
          <w:szCs w:val="20"/>
        </w:rPr>
        <w:t xml:space="preserve">n its support material </w:t>
      </w:r>
      <w:r w:rsidRPr="003431A7">
        <w:rPr>
          <w:rFonts w:ascii="Times New Roman" w:eastAsia="Times New Roman" w:hAnsi="Times New Roman" w:cs="Times New Roman"/>
          <w:bCs/>
          <w:sz w:val="20"/>
          <w:szCs w:val="20"/>
        </w:rPr>
        <w:t xml:space="preserve">of Ref [1] </w:t>
      </w:r>
      <w:r w:rsidR="007B00F1" w:rsidRPr="003431A7">
        <w:rPr>
          <w:rFonts w:ascii="Times New Roman" w:eastAsia="Times New Roman" w:hAnsi="Times New Roman" w:cs="Times New Roman"/>
          <w:bCs/>
          <w:sz w:val="20"/>
          <w:szCs w:val="20"/>
        </w:rPr>
        <w:t>contains all the tables with each group and their respective values for each of their properties, as well as classifying each group as first order, second order and third order. The groups used to calculate the critical properties and acentric factor of ketoprofen are classified as first-order groups.</w:t>
      </w:r>
    </w:p>
    <w:p w14:paraId="46744F2A" w14:textId="77777777" w:rsidR="00D60A44" w:rsidRPr="003431A7" w:rsidRDefault="00D60A44" w:rsidP="00572074">
      <w:pPr>
        <w:suppressLineNumbers/>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noProof/>
          <w:sz w:val="20"/>
          <w:szCs w:val="20"/>
        </w:rPr>
        <w:drawing>
          <wp:inline distT="0" distB="0" distL="0" distR="0" wp14:anchorId="29C578B3" wp14:editId="17B42A92">
            <wp:extent cx="3398601" cy="1857375"/>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pic:cNvPicPr/>
                  </pic:nvPicPr>
                  <pic:blipFill>
                    <a:blip r:embed="rId5">
                      <a:extLst>
                        <a:ext uri="{28A0092B-C50C-407E-A947-70E740481C1C}">
                          <a14:useLocalDpi xmlns:a14="http://schemas.microsoft.com/office/drawing/2010/main" val="0"/>
                        </a:ext>
                      </a:extLst>
                    </a:blip>
                    <a:stretch>
                      <a:fillRect/>
                    </a:stretch>
                  </pic:blipFill>
                  <pic:spPr>
                    <a:xfrm>
                      <a:off x="0" y="0"/>
                      <a:ext cx="3407858" cy="1862434"/>
                    </a:xfrm>
                    <a:prstGeom prst="rect">
                      <a:avLst/>
                    </a:prstGeom>
                  </pic:spPr>
                </pic:pic>
              </a:graphicData>
            </a:graphic>
          </wp:inline>
        </w:drawing>
      </w:r>
    </w:p>
    <w:p w14:paraId="38D009B4" w14:textId="37E71118" w:rsidR="00D60A44" w:rsidRPr="003431A7" w:rsidRDefault="00D60A44" w:rsidP="00572074">
      <w:pPr>
        <w:suppressLineNumbers/>
        <w:jc w:val="center"/>
        <w:rPr>
          <w:rFonts w:ascii="Times New Roman" w:eastAsia="Times New Roman" w:hAnsi="Times New Roman" w:cs="Times New Roman"/>
          <w:bCs/>
          <w:sz w:val="20"/>
          <w:szCs w:val="20"/>
        </w:rPr>
      </w:pPr>
      <w:r w:rsidRPr="003431A7">
        <w:rPr>
          <w:rFonts w:ascii="Times New Roman" w:eastAsia="Times New Roman" w:hAnsi="Times New Roman" w:cs="Times New Roman"/>
          <w:b/>
          <w:sz w:val="20"/>
          <w:szCs w:val="20"/>
        </w:rPr>
        <w:t xml:space="preserve">Figure </w:t>
      </w:r>
      <w:r w:rsidRPr="003431A7">
        <w:rPr>
          <w:rFonts w:ascii="Times New Roman" w:eastAsia="Times New Roman" w:hAnsi="Times New Roman" w:cs="Times New Roman"/>
          <w:b/>
          <w:sz w:val="20"/>
          <w:szCs w:val="20"/>
        </w:rPr>
        <w:fldChar w:fldCharType="begin"/>
      </w:r>
      <w:r w:rsidRPr="003431A7">
        <w:rPr>
          <w:rFonts w:ascii="Times New Roman" w:eastAsia="Times New Roman" w:hAnsi="Times New Roman" w:cs="Times New Roman"/>
          <w:b/>
          <w:sz w:val="20"/>
          <w:szCs w:val="20"/>
        </w:rPr>
        <w:instrText xml:space="preserve"> SEQ Figure \* ARABIC </w:instrText>
      </w:r>
      <w:r w:rsidRPr="003431A7">
        <w:rPr>
          <w:rFonts w:ascii="Times New Roman" w:eastAsia="Times New Roman" w:hAnsi="Times New Roman" w:cs="Times New Roman"/>
          <w:b/>
          <w:sz w:val="20"/>
          <w:szCs w:val="20"/>
        </w:rPr>
        <w:fldChar w:fldCharType="separate"/>
      </w:r>
      <w:r w:rsidRPr="003431A7">
        <w:rPr>
          <w:rFonts w:ascii="Times New Roman" w:eastAsia="Times New Roman" w:hAnsi="Times New Roman" w:cs="Times New Roman"/>
          <w:b/>
          <w:sz w:val="20"/>
          <w:szCs w:val="20"/>
        </w:rPr>
        <w:t>1</w:t>
      </w:r>
      <w:r w:rsidRPr="003431A7">
        <w:rPr>
          <w:rFonts w:ascii="Times New Roman" w:eastAsia="Times New Roman" w:hAnsi="Times New Roman" w:cs="Times New Roman"/>
          <w:b/>
          <w:sz w:val="20"/>
          <w:szCs w:val="20"/>
        </w:rPr>
        <w:fldChar w:fldCharType="end"/>
      </w:r>
      <w:r w:rsidRPr="003431A7">
        <w:rPr>
          <w:rFonts w:ascii="Times New Roman" w:eastAsia="Times New Roman" w:hAnsi="Times New Roman" w:cs="Times New Roman"/>
          <w:b/>
          <w:sz w:val="20"/>
          <w:szCs w:val="20"/>
        </w:rPr>
        <w:t>.</w:t>
      </w:r>
      <w:r w:rsidRPr="003431A7">
        <w:rPr>
          <w:rFonts w:ascii="Times New Roman" w:eastAsia="Times New Roman" w:hAnsi="Times New Roman" w:cs="Times New Roman"/>
          <w:bCs/>
          <w:sz w:val="20"/>
          <w:szCs w:val="20"/>
        </w:rPr>
        <w:t xml:space="preserve"> Ketoprofen chemical structure</w:t>
      </w:r>
      <w:r w:rsidR="00C35F0C" w:rsidRPr="003431A7">
        <w:rPr>
          <w:rFonts w:ascii="Times New Roman" w:eastAsia="Times New Roman" w:hAnsi="Times New Roman" w:cs="Times New Roman"/>
          <w:bCs/>
          <w:sz w:val="20"/>
          <w:szCs w:val="20"/>
        </w:rPr>
        <w:t xml:space="preserve"> Ref. [3]</w:t>
      </w:r>
    </w:p>
    <w:p w14:paraId="67B0A038" w14:textId="513E0ED0" w:rsidR="00D60A44" w:rsidRPr="003431A7" w:rsidRDefault="00D60A44" w:rsidP="00572074">
      <w:pPr>
        <w:suppressLineNumbers/>
        <w:jc w:val="both"/>
        <w:rPr>
          <w:rFonts w:ascii="Times New Roman" w:eastAsia="Times New Roman" w:hAnsi="Times New Roman" w:cs="Times New Roman"/>
          <w:bCs/>
          <w:sz w:val="20"/>
          <w:szCs w:val="20"/>
        </w:rPr>
      </w:pPr>
    </w:p>
    <w:p w14:paraId="32F020F4" w14:textId="77635C95" w:rsidR="00845855" w:rsidRPr="003431A7" w:rsidRDefault="00845855" w:rsidP="00845855">
      <w:pPr>
        <w:suppressLineNumbers/>
        <w:jc w:val="center"/>
        <w:rPr>
          <w:rFonts w:ascii="Times New Roman" w:eastAsia="Times New Roman" w:hAnsi="Times New Roman" w:cs="Times New Roman"/>
          <w:b/>
          <w:sz w:val="20"/>
          <w:szCs w:val="20"/>
        </w:rPr>
      </w:pPr>
      <w:r w:rsidRPr="003431A7">
        <w:rPr>
          <w:rFonts w:ascii="Times New Roman" w:eastAsia="Times New Roman" w:hAnsi="Times New Roman" w:cs="Times New Roman"/>
          <w:b/>
          <w:sz w:val="20"/>
          <w:szCs w:val="20"/>
        </w:rPr>
        <w:t xml:space="preserve">Table </w:t>
      </w:r>
      <w:r w:rsidRPr="003431A7">
        <w:rPr>
          <w:rFonts w:ascii="Times New Roman" w:eastAsia="Times New Roman" w:hAnsi="Times New Roman" w:cs="Times New Roman"/>
          <w:b/>
          <w:sz w:val="20"/>
          <w:szCs w:val="20"/>
        </w:rPr>
        <w:fldChar w:fldCharType="begin"/>
      </w:r>
      <w:r w:rsidRPr="003431A7">
        <w:rPr>
          <w:rFonts w:ascii="Times New Roman" w:eastAsia="Times New Roman" w:hAnsi="Times New Roman" w:cs="Times New Roman"/>
          <w:b/>
          <w:sz w:val="20"/>
          <w:szCs w:val="20"/>
        </w:rPr>
        <w:instrText xml:space="preserve"> SEQ Table \* ARABIC </w:instrText>
      </w:r>
      <w:r w:rsidRPr="003431A7">
        <w:rPr>
          <w:rFonts w:ascii="Times New Roman" w:eastAsia="Times New Roman" w:hAnsi="Times New Roman" w:cs="Times New Roman"/>
          <w:b/>
          <w:sz w:val="20"/>
          <w:szCs w:val="20"/>
        </w:rPr>
        <w:fldChar w:fldCharType="separate"/>
      </w:r>
      <w:r w:rsidR="00C35F0C" w:rsidRPr="003431A7">
        <w:rPr>
          <w:rFonts w:ascii="Times New Roman" w:eastAsia="Times New Roman" w:hAnsi="Times New Roman" w:cs="Times New Roman"/>
          <w:b/>
          <w:noProof/>
          <w:sz w:val="20"/>
          <w:szCs w:val="20"/>
        </w:rPr>
        <w:t>2</w:t>
      </w:r>
      <w:r w:rsidRPr="003431A7">
        <w:rPr>
          <w:rFonts w:ascii="Times New Roman" w:eastAsia="Times New Roman" w:hAnsi="Times New Roman" w:cs="Times New Roman"/>
          <w:b/>
          <w:sz w:val="20"/>
          <w:szCs w:val="20"/>
        </w:rPr>
        <w:fldChar w:fldCharType="end"/>
      </w:r>
      <w:r w:rsidRPr="003431A7">
        <w:rPr>
          <w:rFonts w:ascii="Times New Roman" w:eastAsia="Times New Roman" w:hAnsi="Times New Roman" w:cs="Times New Roman"/>
          <w:b/>
          <w:sz w:val="20"/>
          <w:szCs w:val="20"/>
        </w:rPr>
        <w:t>. Groups used and their occurrence numbers</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3"/>
        <w:gridCol w:w="2105"/>
      </w:tblGrid>
      <w:tr w:rsidR="00D60A44" w:rsidRPr="003431A7" w14:paraId="68AD35A9" w14:textId="77777777" w:rsidTr="00572074">
        <w:trPr>
          <w:jc w:val="center"/>
        </w:trPr>
        <w:tc>
          <w:tcPr>
            <w:tcW w:w="0" w:type="auto"/>
            <w:tcBorders>
              <w:top w:val="single" w:sz="4" w:space="0" w:color="auto"/>
              <w:bottom w:val="single" w:sz="4" w:space="0" w:color="auto"/>
            </w:tcBorders>
          </w:tcPr>
          <w:p w14:paraId="2B5ACE3A" w14:textId="22A1D9E5" w:rsidR="00D60A4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Group</w:t>
            </w:r>
          </w:p>
        </w:tc>
        <w:tc>
          <w:tcPr>
            <w:tcW w:w="0" w:type="auto"/>
            <w:tcBorders>
              <w:top w:val="single" w:sz="4" w:space="0" w:color="auto"/>
              <w:bottom w:val="single" w:sz="4" w:space="0" w:color="auto"/>
            </w:tcBorders>
          </w:tcPr>
          <w:p w14:paraId="55A65239" w14:textId="3630F518" w:rsidR="00D60A4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Number of components</w:t>
            </w:r>
          </w:p>
        </w:tc>
      </w:tr>
      <w:tr w:rsidR="00572074" w:rsidRPr="003431A7" w14:paraId="6E5E52CA" w14:textId="77777777" w:rsidTr="00572074">
        <w:trPr>
          <w:jc w:val="center"/>
        </w:trPr>
        <w:tc>
          <w:tcPr>
            <w:tcW w:w="0" w:type="auto"/>
            <w:tcBorders>
              <w:top w:val="single" w:sz="4" w:space="0" w:color="auto"/>
            </w:tcBorders>
          </w:tcPr>
          <w:p w14:paraId="2C9B78A8" w14:textId="4460ED2C" w:rsidR="0057207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CH3</w:t>
            </w:r>
          </w:p>
        </w:tc>
        <w:tc>
          <w:tcPr>
            <w:tcW w:w="0" w:type="auto"/>
            <w:tcBorders>
              <w:top w:val="single" w:sz="4" w:space="0" w:color="auto"/>
            </w:tcBorders>
          </w:tcPr>
          <w:p w14:paraId="637082FF" w14:textId="6939C5C3" w:rsidR="0057207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1</w:t>
            </w:r>
          </w:p>
        </w:tc>
      </w:tr>
      <w:tr w:rsidR="00572074" w:rsidRPr="003431A7" w14:paraId="49E7D2C4" w14:textId="77777777" w:rsidTr="00572074">
        <w:trPr>
          <w:jc w:val="center"/>
        </w:trPr>
        <w:tc>
          <w:tcPr>
            <w:tcW w:w="0" w:type="auto"/>
          </w:tcPr>
          <w:p w14:paraId="30DBA65D" w14:textId="15EA5070" w:rsidR="0057207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CH</w:t>
            </w:r>
          </w:p>
        </w:tc>
        <w:tc>
          <w:tcPr>
            <w:tcW w:w="0" w:type="auto"/>
          </w:tcPr>
          <w:p w14:paraId="7589FE25" w14:textId="2AC88241" w:rsidR="0057207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1</w:t>
            </w:r>
          </w:p>
        </w:tc>
      </w:tr>
      <w:tr w:rsidR="00572074" w:rsidRPr="003431A7" w14:paraId="3553D118" w14:textId="77777777" w:rsidTr="00572074">
        <w:trPr>
          <w:jc w:val="center"/>
        </w:trPr>
        <w:tc>
          <w:tcPr>
            <w:tcW w:w="0" w:type="auto"/>
          </w:tcPr>
          <w:p w14:paraId="7881C2A4" w14:textId="4258837E" w:rsidR="00572074" w:rsidRPr="003431A7" w:rsidRDefault="00572074" w:rsidP="00572074">
            <w:pPr>
              <w:suppressLineNumbers/>
              <w:spacing w:after="160" w:line="259" w:lineRule="auto"/>
              <w:jc w:val="center"/>
              <w:rPr>
                <w:rFonts w:ascii="Times New Roman" w:eastAsia="Times New Roman" w:hAnsi="Times New Roman" w:cs="Times New Roman"/>
                <w:bCs/>
                <w:sz w:val="20"/>
                <w:szCs w:val="20"/>
              </w:rPr>
            </w:pPr>
            <w:proofErr w:type="spellStart"/>
            <w:r w:rsidRPr="003431A7">
              <w:rPr>
                <w:rFonts w:ascii="Times New Roman" w:eastAsia="Times New Roman" w:hAnsi="Times New Roman" w:cs="Times New Roman"/>
                <w:bCs/>
                <w:sz w:val="20"/>
                <w:szCs w:val="20"/>
              </w:rPr>
              <w:t>aCH</w:t>
            </w:r>
            <w:proofErr w:type="spellEnd"/>
          </w:p>
        </w:tc>
        <w:tc>
          <w:tcPr>
            <w:tcW w:w="0" w:type="auto"/>
          </w:tcPr>
          <w:p w14:paraId="25151859" w14:textId="18F47C10" w:rsidR="00572074" w:rsidRPr="003431A7" w:rsidRDefault="0073354E"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9</w:t>
            </w:r>
          </w:p>
        </w:tc>
      </w:tr>
      <w:tr w:rsidR="00572074" w:rsidRPr="003431A7" w14:paraId="27B02073" w14:textId="77777777" w:rsidTr="00012B2F">
        <w:trPr>
          <w:jc w:val="center"/>
        </w:trPr>
        <w:tc>
          <w:tcPr>
            <w:tcW w:w="0" w:type="auto"/>
          </w:tcPr>
          <w:p w14:paraId="62A6A615" w14:textId="70A989BC" w:rsidR="00572074" w:rsidRPr="003431A7" w:rsidRDefault="0073354E"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lastRenderedPageBreak/>
              <w:t>COOH</w:t>
            </w:r>
          </w:p>
        </w:tc>
        <w:tc>
          <w:tcPr>
            <w:tcW w:w="0" w:type="auto"/>
          </w:tcPr>
          <w:p w14:paraId="2E3E50D7" w14:textId="5B2525C6" w:rsidR="00572074" w:rsidRPr="003431A7" w:rsidRDefault="0073354E"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1</w:t>
            </w:r>
          </w:p>
        </w:tc>
      </w:tr>
      <w:tr w:rsidR="00572074" w:rsidRPr="003431A7" w14:paraId="50D7DFEA" w14:textId="77777777" w:rsidTr="00012B2F">
        <w:trPr>
          <w:jc w:val="center"/>
        </w:trPr>
        <w:tc>
          <w:tcPr>
            <w:tcW w:w="0" w:type="auto"/>
            <w:tcBorders>
              <w:bottom w:val="single" w:sz="4" w:space="0" w:color="auto"/>
            </w:tcBorders>
          </w:tcPr>
          <w:p w14:paraId="47A2B145" w14:textId="459C1F9E" w:rsidR="00572074" w:rsidRPr="003431A7" w:rsidRDefault="0073354E" w:rsidP="00572074">
            <w:pPr>
              <w:suppressLineNumbers/>
              <w:spacing w:after="160" w:line="259" w:lineRule="auto"/>
              <w:jc w:val="center"/>
              <w:rPr>
                <w:rFonts w:ascii="Times New Roman" w:eastAsia="Times New Roman" w:hAnsi="Times New Roman" w:cs="Times New Roman"/>
                <w:bCs/>
                <w:sz w:val="20"/>
                <w:szCs w:val="20"/>
              </w:rPr>
            </w:pPr>
            <w:proofErr w:type="spellStart"/>
            <w:r w:rsidRPr="003431A7">
              <w:rPr>
                <w:rFonts w:ascii="Times New Roman" w:eastAsia="Times New Roman" w:hAnsi="Times New Roman" w:cs="Times New Roman"/>
                <w:bCs/>
                <w:sz w:val="20"/>
                <w:szCs w:val="20"/>
              </w:rPr>
              <w:t>aC</w:t>
            </w:r>
            <w:proofErr w:type="spellEnd"/>
            <w:r w:rsidRPr="003431A7">
              <w:rPr>
                <w:rFonts w:ascii="Times New Roman" w:eastAsia="Times New Roman" w:hAnsi="Times New Roman" w:cs="Times New Roman"/>
                <w:bCs/>
                <w:sz w:val="20"/>
                <w:szCs w:val="20"/>
              </w:rPr>
              <w:t>-CO</w:t>
            </w:r>
          </w:p>
        </w:tc>
        <w:tc>
          <w:tcPr>
            <w:tcW w:w="0" w:type="auto"/>
            <w:tcBorders>
              <w:bottom w:val="single" w:sz="4" w:space="0" w:color="auto"/>
            </w:tcBorders>
          </w:tcPr>
          <w:p w14:paraId="47778FE3" w14:textId="43D897A4" w:rsidR="00572074" w:rsidRPr="003431A7" w:rsidRDefault="0073354E" w:rsidP="00572074">
            <w:pPr>
              <w:suppressLineNumbers/>
              <w:spacing w:after="160" w:line="259" w:lineRule="auto"/>
              <w:jc w:val="center"/>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2</w:t>
            </w:r>
          </w:p>
        </w:tc>
      </w:tr>
    </w:tbl>
    <w:p w14:paraId="465EC5E7" w14:textId="371D678A" w:rsidR="00845855" w:rsidRDefault="00845855" w:rsidP="00845855">
      <w:pPr>
        <w:suppressLineNumbers/>
        <w:jc w:val="center"/>
        <w:rPr>
          <w:rFonts w:ascii="Times New Roman" w:eastAsia="Times New Roman" w:hAnsi="Times New Roman" w:cs="Times New Roman"/>
          <w:b/>
          <w:sz w:val="20"/>
          <w:szCs w:val="20"/>
        </w:rPr>
      </w:pPr>
    </w:p>
    <w:p w14:paraId="7E19FBA9" w14:textId="77777777" w:rsidR="003431A7" w:rsidRPr="003431A7" w:rsidRDefault="003431A7" w:rsidP="00845855">
      <w:pPr>
        <w:suppressLineNumbers/>
        <w:jc w:val="center"/>
        <w:rPr>
          <w:rFonts w:ascii="Times New Roman" w:eastAsia="Times New Roman" w:hAnsi="Times New Roman" w:cs="Times New Roman"/>
          <w:b/>
          <w:sz w:val="20"/>
          <w:szCs w:val="20"/>
        </w:rPr>
      </w:pPr>
    </w:p>
    <w:p w14:paraId="15E28890" w14:textId="1888EF68" w:rsidR="00845855" w:rsidRPr="003431A7" w:rsidRDefault="00845855" w:rsidP="00845855">
      <w:pPr>
        <w:suppressLineNumbers/>
        <w:jc w:val="center"/>
        <w:rPr>
          <w:rFonts w:ascii="Times New Roman" w:eastAsia="Times New Roman" w:hAnsi="Times New Roman" w:cs="Times New Roman"/>
          <w:b/>
          <w:sz w:val="20"/>
          <w:szCs w:val="20"/>
        </w:rPr>
      </w:pPr>
      <w:r w:rsidRPr="003431A7">
        <w:rPr>
          <w:rFonts w:ascii="Times New Roman" w:eastAsia="Times New Roman" w:hAnsi="Times New Roman" w:cs="Times New Roman"/>
          <w:b/>
          <w:sz w:val="20"/>
          <w:szCs w:val="20"/>
        </w:rPr>
        <w:t xml:space="preserve">Table </w:t>
      </w:r>
      <w:r w:rsidRPr="003431A7">
        <w:rPr>
          <w:rFonts w:ascii="Times New Roman" w:eastAsia="Times New Roman" w:hAnsi="Times New Roman" w:cs="Times New Roman"/>
          <w:b/>
          <w:sz w:val="20"/>
          <w:szCs w:val="20"/>
        </w:rPr>
        <w:fldChar w:fldCharType="begin"/>
      </w:r>
      <w:r w:rsidRPr="003431A7">
        <w:rPr>
          <w:rFonts w:ascii="Times New Roman" w:eastAsia="Times New Roman" w:hAnsi="Times New Roman" w:cs="Times New Roman"/>
          <w:b/>
          <w:sz w:val="20"/>
          <w:szCs w:val="20"/>
        </w:rPr>
        <w:instrText xml:space="preserve"> SEQ Table \* ARABIC </w:instrText>
      </w:r>
      <w:r w:rsidRPr="003431A7">
        <w:rPr>
          <w:rFonts w:ascii="Times New Roman" w:eastAsia="Times New Roman" w:hAnsi="Times New Roman" w:cs="Times New Roman"/>
          <w:b/>
          <w:sz w:val="20"/>
          <w:szCs w:val="20"/>
        </w:rPr>
        <w:fldChar w:fldCharType="separate"/>
      </w:r>
      <w:r w:rsidR="00C35F0C" w:rsidRPr="003431A7">
        <w:rPr>
          <w:rFonts w:ascii="Times New Roman" w:eastAsia="Times New Roman" w:hAnsi="Times New Roman" w:cs="Times New Roman"/>
          <w:b/>
          <w:noProof/>
          <w:sz w:val="20"/>
          <w:szCs w:val="20"/>
        </w:rPr>
        <w:t>3</w:t>
      </w:r>
      <w:r w:rsidRPr="003431A7">
        <w:rPr>
          <w:rFonts w:ascii="Times New Roman" w:eastAsia="Times New Roman" w:hAnsi="Times New Roman" w:cs="Times New Roman"/>
          <w:b/>
          <w:sz w:val="20"/>
          <w:szCs w:val="20"/>
        </w:rPr>
        <w:fldChar w:fldCharType="end"/>
      </w:r>
      <w:r w:rsidRPr="003431A7">
        <w:rPr>
          <w:rFonts w:ascii="Times New Roman" w:eastAsia="Times New Roman" w:hAnsi="Times New Roman" w:cs="Times New Roman"/>
          <w:b/>
          <w:sz w:val="20"/>
          <w:szCs w:val="20"/>
        </w:rPr>
        <w:t xml:space="preserve"> – Estimate properties using group contribution</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5"/>
        <w:gridCol w:w="1416"/>
        <w:gridCol w:w="1416"/>
        <w:gridCol w:w="1416"/>
      </w:tblGrid>
      <w:tr w:rsidR="00845855" w:rsidRPr="003431A7" w14:paraId="0B6A9D11" w14:textId="77777777" w:rsidTr="00845855">
        <w:trPr>
          <w:jc w:val="center"/>
        </w:trPr>
        <w:tc>
          <w:tcPr>
            <w:tcW w:w="1415" w:type="dxa"/>
            <w:tcBorders>
              <w:top w:val="single" w:sz="4" w:space="0" w:color="auto"/>
              <w:bottom w:val="single" w:sz="4" w:space="0" w:color="auto"/>
            </w:tcBorders>
          </w:tcPr>
          <w:p w14:paraId="05E99440" w14:textId="77777777" w:rsidR="00845855" w:rsidRPr="003431A7" w:rsidRDefault="00845855" w:rsidP="00162E13">
            <w:pPr>
              <w:spacing w:line="360" w:lineRule="auto"/>
              <w:jc w:val="center"/>
              <w:rPr>
                <w:rFonts w:ascii="Times New Roman" w:hAnsi="Times New Roman" w:cs="Times New Roman"/>
                <w:sz w:val="20"/>
                <w:szCs w:val="20"/>
              </w:rPr>
            </w:pPr>
            <w:r w:rsidRPr="003431A7">
              <w:rPr>
                <w:rFonts w:ascii="Times New Roman" w:hAnsi="Times New Roman" w:cs="Times New Roman"/>
                <w:sz w:val="20"/>
                <w:szCs w:val="20"/>
              </w:rPr>
              <w:t>Compound</w:t>
            </w:r>
          </w:p>
        </w:tc>
        <w:tc>
          <w:tcPr>
            <w:tcW w:w="1416" w:type="dxa"/>
            <w:tcBorders>
              <w:top w:val="single" w:sz="4" w:space="0" w:color="auto"/>
              <w:bottom w:val="single" w:sz="4" w:space="0" w:color="auto"/>
            </w:tcBorders>
          </w:tcPr>
          <w:p w14:paraId="2A6D26B5" w14:textId="77777777" w:rsidR="00845855" w:rsidRPr="003431A7" w:rsidRDefault="00845855" w:rsidP="00162E13">
            <w:pPr>
              <w:spacing w:line="360" w:lineRule="auto"/>
              <w:jc w:val="center"/>
              <w:rPr>
                <w:rFonts w:ascii="Times New Roman" w:hAnsi="Times New Roman" w:cs="Times New Roman"/>
                <w:sz w:val="20"/>
                <w:szCs w:val="20"/>
              </w:rPr>
            </w:pPr>
            <w:proofErr w:type="spellStart"/>
            <w:r w:rsidRPr="003431A7">
              <w:rPr>
                <w:rFonts w:ascii="Times New Roman" w:hAnsi="Times New Roman" w:cs="Times New Roman"/>
                <w:sz w:val="20"/>
                <w:szCs w:val="20"/>
              </w:rPr>
              <w:t>T</w:t>
            </w:r>
            <w:r w:rsidRPr="003431A7">
              <w:rPr>
                <w:rFonts w:ascii="Times New Roman" w:hAnsi="Times New Roman" w:cs="Times New Roman"/>
                <w:sz w:val="20"/>
                <w:szCs w:val="20"/>
                <w:vertAlign w:val="subscript"/>
              </w:rPr>
              <w:t>crit</w:t>
            </w:r>
            <w:proofErr w:type="spellEnd"/>
            <w:r w:rsidRPr="003431A7">
              <w:rPr>
                <w:rFonts w:ascii="Times New Roman" w:hAnsi="Times New Roman" w:cs="Times New Roman"/>
                <w:sz w:val="20"/>
                <w:szCs w:val="20"/>
                <w:vertAlign w:val="subscript"/>
              </w:rPr>
              <w:t xml:space="preserve"> </w:t>
            </w:r>
            <w:r w:rsidRPr="003431A7">
              <w:rPr>
                <w:rFonts w:ascii="Times New Roman" w:hAnsi="Times New Roman" w:cs="Times New Roman"/>
                <w:sz w:val="20"/>
                <w:szCs w:val="20"/>
              </w:rPr>
              <w:t>/ K</w:t>
            </w:r>
          </w:p>
        </w:tc>
        <w:tc>
          <w:tcPr>
            <w:tcW w:w="1416" w:type="dxa"/>
            <w:tcBorders>
              <w:top w:val="single" w:sz="4" w:space="0" w:color="auto"/>
              <w:bottom w:val="single" w:sz="4" w:space="0" w:color="auto"/>
            </w:tcBorders>
          </w:tcPr>
          <w:p w14:paraId="3872A98C" w14:textId="77777777" w:rsidR="00845855" w:rsidRPr="003431A7" w:rsidRDefault="00845855" w:rsidP="00162E13">
            <w:pPr>
              <w:spacing w:line="360" w:lineRule="auto"/>
              <w:jc w:val="center"/>
              <w:rPr>
                <w:rFonts w:ascii="Times New Roman" w:hAnsi="Times New Roman" w:cs="Times New Roman"/>
                <w:sz w:val="20"/>
                <w:szCs w:val="20"/>
              </w:rPr>
            </w:pPr>
            <w:proofErr w:type="spellStart"/>
            <w:r w:rsidRPr="003431A7">
              <w:rPr>
                <w:rFonts w:ascii="Times New Roman" w:hAnsi="Times New Roman" w:cs="Times New Roman"/>
                <w:sz w:val="20"/>
                <w:szCs w:val="20"/>
              </w:rPr>
              <w:t>P</w:t>
            </w:r>
            <w:r w:rsidRPr="003431A7">
              <w:rPr>
                <w:rFonts w:ascii="Times New Roman" w:hAnsi="Times New Roman" w:cs="Times New Roman"/>
                <w:sz w:val="20"/>
                <w:szCs w:val="20"/>
                <w:vertAlign w:val="subscript"/>
              </w:rPr>
              <w:t>crit</w:t>
            </w:r>
            <w:proofErr w:type="spellEnd"/>
            <w:r w:rsidRPr="003431A7">
              <w:rPr>
                <w:rFonts w:ascii="Times New Roman" w:hAnsi="Times New Roman" w:cs="Times New Roman"/>
                <w:sz w:val="20"/>
                <w:szCs w:val="20"/>
                <w:vertAlign w:val="subscript"/>
              </w:rPr>
              <w:t xml:space="preserve"> </w:t>
            </w:r>
            <w:r w:rsidRPr="003431A7">
              <w:rPr>
                <w:rFonts w:ascii="Times New Roman" w:hAnsi="Times New Roman" w:cs="Times New Roman"/>
                <w:sz w:val="20"/>
                <w:szCs w:val="20"/>
              </w:rPr>
              <w:t>/ MPa</w:t>
            </w:r>
          </w:p>
        </w:tc>
        <w:tc>
          <w:tcPr>
            <w:tcW w:w="1416" w:type="dxa"/>
            <w:tcBorders>
              <w:top w:val="single" w:sz="4" w:space="0" w:color="auto"/>
              <w:bottom w:val="single" w:sz="4" w:space="0" w:color="auto"/>
            </w:tcBorders>
          </w:tcPr>
          <w:p w14:paraId="21DF37C1" w14:textId="77777777" w:rsidR="00845855" w:rsidRPr="003431A7" w:rsidRDefault="00845855" w:rsidP="00162E13">
            <w:pPr>
              <w:spacing w:line="360" w:lineRule="auto"/>
              <w:jc w:val="center"/>
              <w:rPr>
                <w:rFonts w:ascii="Times New Roman" w:hAnsi="Times New Roman" w:cs="Times New Roman"/>
                <w:sz w:val="20"/>
                <w:szCs w:val="20"/>
              </w:rPr>
            </w:pPr>
            <w:r w:rsidRPr="003431A7">
              <w:rPr>
                <w:rFonts w:ascii="Times New Roman" w:hAnsi="Times New Roman" w:cs="Times New Roman"/>
                <w:sz w:val="20"/>
                <w:szCs w:val="20"/>
              </w:rPr>
              <w:t>ω</w:t>
            </w:r>
          </w:p>
        </w:tc>
      </w:tr>
      <w:tr w:rsidR="00845855" w:rsidRPr="003431A7" w14:paraId="56EA7465" w14:textId="77777777" w:rsidTr="00845855">
        <w:trPr>
          <w:jc w:val="center"/>
        </w:trPr>
        <w:tc>
          <w:tcPr>
            <w:tcW w:w="1415" w:type="dxa"/>
            <w:tcBorders>
              <w:bottom w:val="single" w:sz="4" w:space="0" w:color="auto"/>
            </w:tcBorders>
          </w:tcPr>
          <w:p w14:paraId="329CD39D" w14:textId="77777777" w:rsidR="00845855" w:rsidRPr="003431A7" w:rsidRDefault="00845855" w:rsidP="00162E13">
            <w:pPr>
              <w:spacing w:line="360" w:lineRule="auto"/>
              <w:jc w:val="center"/>
              <w:rPr>
                <w:rFonts w:ascii="Times New Roman" w:hAnsi="Times New Roman" w:cs="Times New Roman"/>
                <w:sz w:val="20"/>
                <w:szCs w:val="20"/>
              </w:rPr>
            </w:pPr>
            <w:r w:rsidRPr="003431A7">
              <w:rPr>
                <w:rFonts w:ascii="Times New Roman" w:hAnsi="Times New Roman" w:cs="Times New Roman"/>
                <w:sz w:val="20"/>
                <w:szCs w:val="20"/>
              </w:rPr>
              <w:t>Ketoprofen</w:t>
            </w:r>
          </w:p>
        </w:tc>
        <w:tc>
          <w:tcPr>
            <w:tcW w:w="1416" w:type="dxa"/>
            <w:tcBorders>
              <w:bottom w:val="single" w:sz="4" w:space="0" w:color="auto"/>
            </w:tcBorders>
          </w:tcPr>
          <w:p w14:paraId="1B485AA6" w14:textId="77777777" w:rsidR="00845855" w:rsidRPr="003431A7" w:rsidRDefault="00845855" w:rsidP="00162E13">
            <w:pPr>
              <w:spacing w:line="360" w:lineRule="auto"/>
              <w:jc w:val="center"/>
              <w:rPr>
                <w:rFonts w:ascii="Times New Roman" w:hAnsi="Times New Roman" w:cs="Times New Roman"/>
                <w:sz w:val="20"/>
                <w:szCs w:val="20"/>
              </w:rPr>
            </w:pPr>
            <w:r w:rsidRPr="003431A7">
              <w:rPr>
                <w:rFonts w:ascii="Times New Roman" w:hAnsi="Times New Roman" w:cs="Times New Roman"/>
                <w:sz w:val="20"/>
                <w:szCs w:val="20"/>
              </w:rPr>
              <w:t>882.59</w:t>
            </w:r>
            <w:r w:rsidRPr="003431A7">
              <w:rPr>
                <w:rFonts w:ascii="Times New Roman" w:hAnsi="Times New Roman" w:cs="Times New Roman"/>
                <w:sz w:val="20"/>
                <w:szCs w:val="20"/>
                <w:vertAlign w:val="superscript"/>
              </w:rPr>
              <w:t>c</w:t>
            </w:r>
          </w:p>
        </w:tc>
        <w:tc>
          <w:tcPr>
            <w:tcW w:w="1416" w:type="dxa"/>
            <w:tcBorders>
              <w:bottom w:val="single" w:sz="4" w:space="0" w:color="auto"/>
            </w:tcBorders>
          </w:tcPr>
          <w:p w14:paraId="41CA5118" w14:textId="77777777" w:rsidR="00845855" w:rsidRPr="003431A7" w:rsidRDefault="00845855" w:rsidP="00162E13">
            <w:pPr>
              <w:spacing w:line="360" w:lineRule="auto"/>
              <w:jc w:val="center"/>
              <w:rPr>
                <w:rFonts w:ascii="Times New Roman" w:hAnsi="Times New Roman" w:cs="Times New Roman"/>
                <w:sz w:val="20"/>
                <w:szCs w:val="20"/>
                <w:vertAlign w:val="superscript"/>
              </w:rPr>
            </w:pPr>
            <w:r w:rsidRPr="003431A7">
              <w:rPr>
                <w:rFonts w:ascii="Times New Roman" w:hAnsi="Times New Roman" w:cs="Times New Roman"/>
                <w:sz w:val="20"/>
                <w:szCs w:val="20"/>
              </w:rPr>
              <w:t>2.5052</w:t>
            </w:r>
            <w:r w:rsidRPr="003431A7">
              <w:rPr>
                <w:rFonts w:ascii="Times New Roman" w:hAnsi="Times New Roman" w:cs="Times New Roman"/>
                <w:sz w:val="20"/>
                <w:szCs w:val="20"/>
                <w:vertAlign w:val="superscript"/>
              </w:rPr>
              <w:t>c</w:t>
            </w:r>
          </w:p>
        </w:tc>
        <w:tc>
          <w:tcPr>
            <w:tcW w:w="1416" w:type="dxa"/>
            <w:tcBorders>
              <w:bottom w:val="single" w:sz="4" w:space="0" w:color="auto"/>
            </w:tcBorders>
          </w:tcPr>
          <w:p w14:paraId="0995E7CE" w14:textId="77777777" w:rsidR="00845855" w:rsidRPr="003431A7" w:rsidRDefault="00845855" w:rsidP="00162E13">
            <w:pPr>
              <w:spacing w:line="360" w:lineRule="auto"/>
              <w:jc w:val="center"/>
              <w:rPr>
                <w:rFonts w:ascii="Times New Roman" w:hAnsi="Times New Roman" w:cs="Times New Roman"/>
                <w:sz w:val="20"/>
                <w:szCs w:val="20"/>
                <w:vertAlign w:val="superscript"/>
              </w:rPr>
            </w:pPr>
            <w:r w:rsidRPr="003431A7">
              <w:rPr>
                <w:rFonts w:ascii="Times New Roman" w:hAnsi="Times New Roman" w:cs="Times New Roman"/>
                <w:sz w:val="20"/>
                <w:szCs w:val="20"/>
              </w:rPr>
              <w:t>1.0091</w:t>
            </w:r>
            <w:r w:rsidRPr="003431A7">
              <w:rPr>
                <w:rFonts w:ascii="Times New Roman" w:hAnsi="Times New Roman" w:cs="Times New Roman"/>
                <w:sz w:val="20"/>
                <w:szCs w:val="20"/>
                <w:vertAlign w:val="superscript"/>
              </w:rPr>
              <w:t>c</w:t>
            </w:r>
          </w:p>
        </w:tc>
      </w:tr>
    </w:tbl>
    <w:p w14:paraId="594132AC" w14:textId="77777777" w:rsidR="00D60A44" w:rsidRPr="003431A7" w:rsidRDefault="00D60A44" w:rsidP="00572074">
      <w:pPr>
        <w:suppressLineNumbers/>
        <w:jc w:val="both"/>
        <w:rPr>
          <w:rFonts w:ascii="Times New Roman" w:eastAsia="Times New Roman" w:hAnsi="Times New Roman" w:cs="Times New Roman"/>
          <w:bCs/>
          <w:sz w:val="20"/>
          <w:szCs w:val="20"/>
        </w:rPr>
      </w:pPr>
    </w:p>
    <w:p w14:paraId="38186288" w14:textId="3DDB7F3C" w:rsidR="00D60A44" w:rsidRPr="003431A7" w:rsidRDefault="00572074" w:rsidP="00572074">
      <w:pPr>
        <w:suppressLineNumbers/>
        <w:jc w:val="both"/>
        <w:rPr>
          <w:rFonts w:ascii="Times New Roman" w:eastAsia="Times New Roman" w:hAnsi="Times New Roman" w:cs="Times New Roman"/>
          <w:b/>
          <w:sz w:val="20"/>
          <w:szCs w:val="20"/>
        </w:rPr>
      </w:pPr>
      <w:r w:rsidRPr="003431A7">
        <w:rPr>
          <w:rFonts w:ascii="Times New Roman" w:eastAsia="Times New Roman" w:hAnsi="Times New Roman" w:cs="Times New Roman"/>
          <w:b/>
          <w:sz w:val="20"/>
          <w:szCs w:val="20"/>
        </w:rPr>
        <w:t>References</w:t>
      </w:r>
    </w:p>
    <w:p w14:paraId="07266A27" w14:textId="77777777" w:rsidR="00572074" w:rsidRPr="003431A7" w:rsidRDefault="00572074" w:rsidP="00572074">
      <w:pPr>
        <w:suppressLineNumbers/>
        <w:jc w:val="both"/>
        <w:rPr>
          <w:rFonts w:ascii="Times New Roman" w:eastAsia="Times New Roman" w:hAnsi="Times New Roman" w:cs="Times New Roman"/>
          <w:bCs/>
          <w:sz w:val="20"/>
          <w:szCs w:val="20"/>
        </w:rPr>
      </w:pPr>
    </w:p>
    <w:p w14:paraId="3CFF2538" w14:textId="6BD32A5D" w:rsidR="00845855" w:rsidRPr="003431A7" w:rsidRDefault="00845855" w:rsidP="007E1FB4">
      <w:pPr>
        <w:pStyle w:val="PargrafodaLista"/>
        <w:numPr>
          <w:ilvl w:val="0"/>
          <w:numId w:val="1"/>
        </w:numPr>
        <w:spacing w:before="240" w:line="360" w:lineRule="auto"/>
        <w:jc w:val="both"/>
        <w:rPr>
          <w:rFonts w:ascii="Times New Roman" w:hAnsi="Times New Roman" w:cs="Times New Roman"/>
          <w:sz w:val="20"/>
          <w:szCs w:val="20"/>
        </w:rPr>
      </w:pPr>
      <w:r w:rsidRPr="003431A7">
        <w:rPr>
          <w:rFonts w:ascii="Times New Roman" w:hAnsi="Times New Roman" w:cs="Times New Roman"/>
          <w:sz w:val="20"/>
          <w:szCs w:val="20"/>
        </w:rPr>
        <w:t xml:space="preserve">A.S. </w:t>
      </w:r>
      <w:proofErr w:type="spellStart"/>
      <w:r w:rsidRPr="003431A7">
        <w:rPr>
          <w:rFonts w:ascii="Times New Roman" w:hAnsi="Times New Roman" w:cs="Times New Roman"/>
          <w:sz w:val="20"/>
          <w:szCs w:val="20"/>
        </w:rPr>
        <w:t>Hukkerikar</w:t>
      </w:r>
      <w:proofErr w:type="spellEnd"/>
      <w:r w:rsidRPr="003431A7">
        <w:rPr>
          <w:rFonts w:ascii="Times New Roman" w:hAnsi="Times New Roman" w:cs="Times New Roman"/>
          <w:sz w:val="20"/>
          <w:szCs w:val="20"/>
        </w:rPr>
        <w:t xml:space="preserve">, B. </w:t>
      </w:r>
      <w:proofErr w:type="spellStart"/>
      <w:r w:rsidRPr="003431A7">
        <w:rPr>
          <w:rFonts w:ascii="Times New Roman" w:hAnsi="Times New Roman" w:cs="Times New Roman"/>
          <w:sz w:val="20"/>
          <w:szCs w:val="20"/>
        </w:rPr>
        <w:t>Sarup</w:t>
      </w:r>
      <w:proofErr w:type="spellEnd"/>
      <w:r w:rsidRPr="003431A7">
        <w:rPr>
          <w:rFonts w:ascii="Times New Roman" w:hAnsi="Times New Roman" w:cs="Times New Roman"/>
          <w:sz w:val="20"/>
          <w:szCs w:val="20"/>
        </w:rPr>
        <w:t xml:space="preserve">, A. Ten Kate, J. </w:t>
      </w:r>
      <w:proofErr w:type="spellStart"/>
      <w:r w:rsidRPr="003431A7">
        <w:rPr>
          <w:rFonts w:ascii="Times New Roman" w:hAnsi="Times New Roman" w:cs="Times New Roman"/>
          <w:sz w:val="20"/>
          <w:szCs w:val="20"/>
        </w:rPr>
        <w:t>Abildskov</w:t>
      </w:r>
      <w:proofErr w:type="spellEnd"/>
      <w:r w:rsidRPr="003431A7">
        <w:rPr>
          <w:rFonts w:ascii="Times New Roman" w:hAnsi="Times New Roman" w:cs="Times New Roman"/>
          <w:sz w:val="20"/>
          <w:szCs w:val="20"/>
        </w:rPr>
        <w:t xml:space="preserve">, G. Sin, R. </w:t>
      </w:r>
      <w:proofErr w:type="spellStart"/>
      <w:r w:rsidRPr="003431A7">
        <w:rPr>
          <w:rFonts w:ascii="Times New Roman" w:hAnsi="Times New Roman" w:cs="Times New Roman"/>
          <w:sz w:val="20"/>
          <w:szCs w:val="20"/>
        </w:rPr>
        <w:t>Gani</w:t>
      </w:r>
      <w:proofErr w:type="spellEnd"/>
      <w:r w:rsidRPr="003431A7">
        <w:rPr>
          <w:rFonts w:ascii="Times New Roman" w:hAnsi="Times New Roman" w:cs="Times New Roman"/>
          <w:sz w:val="20"/>
          <w:szCs w:val="20"/>
        </w:rPr>
        <w:t>, Group-contribution+ (GC+) based estimation of properties of pure components: Improved property estimation and uncertainty analysis, Fluid Phase Equilibria 321 (2012) 25–43.</w:t>
      </w:r>
    </w:p>
    <w:p w14:paraId="4A5CE6CC" w14:textId="368792AC" w:rsidR="00D60A44" w:rsidRPr="003431A7" w:rsidRDefault="00D60A44" w:rsidP="007E1FB4">
      <w:pPr>
        <w:pStyle w:val="PargrafodaLista"/>
        <w:numPr>
          <w:ilvl w:val="0"/>
          <w:numId w:val="1"/>
        </w:numPr>
        <w:suppressLineNumbers/>
        <w:spacing w:before="240"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 xml:space="preserve">J. Marrero, R. </w:t>
      </w:r>
      <w:proofErr w:type="spellStart"/>
      <w:r w:rsidRPr="003431A7">
        <w:rPr>
          <w:rFonts w:ascii="Times New Roman" w:eastAsia="Times New Roman" w:hAnsi="Times New Roman" w:cs="Times New Roman"/>
          <w:bCs/>
          <w:sz w:val="20"/>
          <w:szCs w:val="20"/>
        </w:rPr>
        <w:t>Gani</w:t>
      </w:r>
      <w:proofErr w:type="spellEnd"/>
      <w:r w:rsidRPr="003431A7">
        <w:rPr>
          <w:rFonts w:ascii="Times New Roman" w:eastAsia="Times New Roman" w:hAnsi="Times New Roman" w:cs="Times New Roman"/>
          <w:bCs/>
          <w:sz w:val="20"/>
          <w:szCs w:val="20"/>
        </w:rPr>
        <w:t xml:space="preserve">, Fluid Phase </w:t>
      </w:r>
      <w:proofErr w:type="spellStart"/>
      <w:r w:rsidRPr="003431A7">
        <w:rPr>
          <w:rFonts w:ascii="Times New Roman" w:eastAsia="Times New Roman" w:hAnsi="Times New Roman" w:cs="Times New Roman"/>
          <w:bCs/>
          <w:sz w:val="20"/>
          <w:szCs w:val="20"/>
        </w:rPr>
        <w:t>Equilibr</w:t>
      </w:r>
      <w:proofErr w:type="spellEnd"/>
      <w:r w:rsidRPr="003431A7">
        <w:rPr>
          <w:rFonts w:ascii="Times New Roman" w:eastAsia="Times New Roman" w:hAnsi="Times New Roman" w:cs="Times New Roman"/>
          <w:bCs/>
          <w:sz w:val="20"/>
          <w:szCs w:val="20"/>
        </w:rPr>
        <w:t>. 183-184 (2001) 183–208.</w:t>
      </w:r>
    </w:p>
    <w:p w14:paraId="0A1298DE" w14:textId="78E60233" w:rsidR="00C35F0C" w:rsidRPr="003431A7" w:rsidRDefault="00C35F0C" w:rsidP="007E1FB4">
      <w:pPr>
        <w:pStyle w:val="PargrafodaLista"/>
        <w:numPr>
          <w:ilvl w:val="0"/>
          <w:numId w:val="1"/>
        </w:numPr>
        <w:spacing w:after="0" w:line="360" w:lineRule="auto"/>
        <w:jc w:val="both"/>
        <w:rPr>
          <w:rFonts w:ascii="Times New Roman" w:eastAsia="Times New Roman" w:hAnsi="Times New Roman" w:cs="Times New Roman"/>
          <w:bCs/>
          <w:sz w:val="20"/>
          <w:szCs w:val="20"/>
        </w:rPr>
      </w:pPr>
      <w:r w:rsidRPr="003431A7">
        <w:rPr>
          <w:rFonts w:ascii="Times New Roman" w:eastAsia="Times New Roman" w:hAnsi="Times New Roman" w:cs="Times New Roman"/>
          <w:bCs/>
          <w:sz w:val="20"/>
          <w:szCs w:val="20"/>
        </w:rPr>
        <w:t>NIST Chemistry WebBook. NIST Standard Reference Database Number 69 (2022). Access in: Sep. 28, 2023. Available in: &lt; https://webbook.nist.gov/cgi/cbook.cgi?ID=22071154&amp;Units=SI&gt;</w:t>
      </w:r>
    </w:p>
    <w:sectPr w:rsidR="00C35F0C" w:rsidRPr="003431A7" w:rsidSect="008E390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C34EE"/>
    <w:multiLevelType w:val="hybridMultilevel"/>
    <w:tmpl w:val="A142111A"/>
    <w:lvl w:ilvl="0" w:tplc="8BE44AFC">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EF48D7"/>
    <w:multiLevelType w:val="hybridMultilevel"/>
    <w:tmpl w:val="2F2AD848"/>
    <w:lvl w:ilvl="0" w:tplc="8BE44AFC">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88"/>
    <w:rsid w:val="00012B2F"/>
    <w:rsid w:val="001E76AE"/>
    <w:rsid w:val="003150A2"/>
    <w:rsid w:val="003431A7"/>
    <w:rsid w:val="0056480D"/>
    <w:rsid w:val="00572074"/>
    <w:rsid w:val="005E3588"/>
    <w:rsid w:val="006109B2"/>
    <w:rsid w:val="0073354E"/>
    <w:rsid w:val="007B00F1"/>
    <w:rsid w:val="007E1FB4"/>
    <w:rsid w:val="00845855"/>
    <w:rsid w:val="008E3904"/>
    <w:rsid w:val="00A07904"/>
    <w:rsid w:val="00B261FC"/>
    <w:rsid w:val="00C115D3"/>
    <w:rsid w:val="00C35F0C"/>
    <w:rsid w:val="00D60A44"/>
    <w:rsid w:val="00DB6BFC"/>
    <w:rsid w:val="00FB5271"/>
    <w:rsid w:val="00FC6ECB"/>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FD7A"/>
  <w15:chartTrackingRefBased/>
  <w15:docId w15:val="{D7B999B1-3F6C-4F0C-AF4F-4CB132BD3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D60A44"/>
    <w:rPr>
      <w:color w:val="808080"/>
    </w:rPr>
  </w:style>
  <w:style w:type="paragraph" w:styleId="Legenda">
    <w:name w:val="caption"/>
    <w:basedOn w:val="Normal"/>
    <w:next w:val="Normal"/>
    <w:uiPriority w:val="35"/>
    <w:unhideWhenUsed/>
    <w:qFormat/>
    <w:rsid w:val="00D60A44"/>
    <w:pPr>
      <w:spacing w:after="200" w:line="240" w:lineRule="auto"/>
    </w:pPr>
    <w:rPr>
      <w:i/>
      <w:iCs/>
      <w:color w:val="44546A" w:themeColor="text2"/>
      <w:sz w:val="18"/>
      <w:szCs w:val="18"/>
    </w:rPr>
  </w:style>
  <w:style w:type="table" w:styleId="Tabelacomgrade">
    <w:name w:val="Table Grid"/>
    <w:basedOn w:val="Tabelanormal"/>
    <w:uiPriority w:val="39"/>
    <w:rsid w:val="00D60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572074"/>
    <w:pPr>
      <w:ind w:left="720"/>
      <w:contextualSpacing/>
    </w:pPr>
  </w:style>
  <w:style w:type="character" w:styleId="Hyperlink">
    <w:name w:val="Hyperlink"/>
    <w:basedOn w:val="Fontepargpadro"/>
    <w:uiPriority w:val="99"/>
    <w:unhideWhenUsed/>
    <w:rsid w:val="00572074"/>
    <w:rPr>
      <w:color w:val="0563C1" w:themeColor="hyperlink"/>
      <w:u w:val="single"/>
    </w:rPr>
  </w:style>
  <w:style w:type="character" w:styleId="MenoPendente">
    <w:name w:val="Unresolved Mention"/>
    <w:basedOn w:val="Fontepargpadro"/>
    <w:uiPriority w:val="99"/>
    <w:semiHidden/>
    <w:unhideWhenUsed/>
    <w:rsid w:val="005720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17124">
      <w:bodyDiv w:val="1"/>
      <w:marLeft w:val="0"/>
      <w:marRight w:val="0"/>
      <w:marTop w:val="0"/>
      <w:marBottom w:val="0"/>
      <w:divBdr>
        <w:top w:val="none" w:sz="0" w:space="0" w:color="auto"/>
        <w:left w:val="none" w:sz="0" w:space="0" w:color="auto"/>
        <w:bottom w:val="none" w:sz="0" w:space="0" w:color="auto"/>
        <w:right w:val="none" w:sz="0" w:space="0" w:color="auto"/>
      </w:divBdr>
    </w:div>
    <w:div w:id="134102864">
      <w:bodyDiv w:val="1"/>
      <w:marLeft w:val="0"/>
      <w:marRight w:val="0"/>
      <w:marTop w:val="0"/>
      <w:marBottom w:val="0"/>
      <w:divBdr>
        <w:top w:val="none" w:sz="0" w:space="0" w:color="auto"/>
        <w:left w:val="none" w:sz="0" w:space="0" w:color="auto"/>
        <w:bottom w:val="none" w:sz="0" w:space="0" w:color="auto"/>
        <w:right w:val="none" w:sz="0" w:space="0" w:color="auto"/>
      </w:divBdr>
    </w:div>
    <w:div w:id="312297437">
      <w:bodyDiv w:val="1"/>
      <w:marLeft w:val="0"/>
      <w:marRight w:val="0"/>
      <w:marTop w:val="0"/>
      <w:marBottom w:val="0"/>
      <w:divBdr>
        <w:top w:val="none" w:sz="0" w:space="0" w:color="auto"/>
        <w:left w:val="none" w:sz="0" w:space="0" w:color="auto"/>
        <w:bottom w:val="none" w:sz="0" w:space="0" w:color="auto"/>
        <w:right w:val="none" w:sz="0" w:space="0" w:color="auto"/>
      </w:divBdr>
    </w:div>
    <w:div w:id="387536500">
      <w:bodyDiv w:val="1"/>
      <w:marLeft w:val="0"/>
      <w:marRight w:val="0"/>
      <w:marTop w:val="0"/>
      <w:marBottom w:val="0"/>
      <w:divBdr>
        <w:top w:val="none" w:sz="0" w:space="0" w:color="auto"/>
        <w:left w:val="none" w:sz="0" w:space="0" w:color="auto"/>
        <w:bottom w:val="none" w:sz="0" w:space="0" w:color="auto"/>
        <w:right w:val="none" w:sz="0" w:space="0" w:color="auto"/>
      </w:divBdr>
    </w:div>
    <w:div w:id="679704327">
      <w:bodyDiv w:val="1"/>
      <w:marLeft w:val="0"/>
      <w:marRight w:val="0"/>
      <w:marTop w:val="0"/>
      <w:marBottom w:val="0"/>
      <w:divBdr>
        <w:top w:val="none" w:sz="0" w:space="0" w:color="auto"/>
        <w:left w:val="none" w:sz="0" w:space="0" w:color="auto"/>
        <w:bottom w:val="none" w:sz="0" w:space="0" w:color="auto"/>
        <w:right w:val="none" w:sz="0" w:space="0" w:color="auto"/>
      </w:divBdr>
    </w:div>
    <w:div w:id="1306855928">
      <w:bodyDiv w:val="1"/>
      <w:marLeft w:val="0"/>
      <w:marRight w:val="0"/>
      <w:marTop w:val="0"/>
      <w:marBottom w:val="0"/>
      <w:divBdr>
        <w:top w:val="none" w:sz="0" w:space="0" w:color="auto"/>
        <w:left w:val="none" w:sz="0" w:space="0" w:color="auto"/>
        <w:bottom w:val="none" w:sz="0" w:space="0" w:color="auto"/>
        <w:right w:val="none" w:sz="0" w:space="0" w:color="auto"/>
      </w:divBdr>
    </w:div>
    <w:div w:id="1352485669">
      <w:bodyDiv w:val="1"/>
      <w:marLeft w:val="0"/>
      <w:marRight w:val="0"/>
      <w:marTop w:val="0"/>
      <w:marBottom w:val="0"/>
      <w:divBdr>
        <w:top w:val="none" w:sz="0" w:space="0" w:color="auto"/>
        <w:left w:val="none" w:sz="0" w:space="0" w:color="auto"/>
        <w:bottom w:val="none" w:sz="0" w:space="0" w:color="auto"/>
        <w:right w:val="none" w:sz="0" w:space="0" w:color="auto"/>
      </w:divBdr>
    </w:div>
    <w:div w:id="140595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614</Words>
  <Characters>3504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vinicius</dc:creator>
  <cp:keywords/>
  <dc:description/>
  <cp:lastModifiedBy>jose mattos</cp:lastModifiedBy>
  <cp:revision>3</cp:revision>
  <dcterms:created xsi:type="dcterms:W3CDTF">2023-09-28T17:04:00Z</dcterms:created>
  <dcterms:modified xsi:type="dcterms:W3CDTF">2024-02-13T17:48:00Z</dcterms:modified>
</cp:coreProperties>
</file>