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8E370" w14:textId="77777777" w:rsidR="00447B74" w:rsidRPr="0023716A" w:rsidRDefault="00447B74" w:rsidP="00447B74">
      <w:pPr>
        <w:jc w:val="center"/>
        <w:rPr>
          <w:b/>
          <w:bCs/>
        </w:rPr>
      </w:pPr>
      <w:r w:rsidRPr="0023716A">
        <w:rPr>
          <w:b/>
          <w:bCs/>
        </w:rPr>
        <w:t>SUPPLEMENTARY MATERIAL</w:t>
      </w:r>
    </w:p>
    <w:p w14:paraId="442DE264" w14:textId="77777777" w:rsidR="00447B74" w:rsidRDefault="00447B74" w:rsidP="00447B74">
      <w:pPr>
        <w:spacing w:line="276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1CAC0999" w14:textId="77777777" w:rsidR="00447B74" w:rsidRPr="00467C40" w:rsidRDefault="00447B74" w:rsidP="00447B74">
      <w:pPr>
        <w:spacing w:line="276" w:lineRule="auto"/>
        <w:jc w:val="both"/>
        <w:rPr>
          <w:rFonts w:asciiTheme="minorHAnsi" w:hAnsiTheme="minorHAnsi" w:cstheme="minorHAnsi"/>
        </w:rPr>
      </w:pPr>
    </w:p>
    <w:p w14:paraId="3E3EE5D8" w14:textId="2B2CAFA5" w:rsidR="00447B74" w:rsidRPr="00467C40" w:rsidRDefault="0023716A" w:rsidP="00447B74">
      <w:pPr>
        <w:spacing w:line="276" w:lineRule="auto"/>
        <w:jc w:val="both"/>
        <w:rPr>
          <w:rFonts w:asciiTheme="minorHAnsi" w:hAnsiTheme="minorHAnsi" w:cstheme="minorHAnsi"/>
        </w:rPr>
      </w:pPr>
      <w:r w:rsidRPr="00467C40">
        <w:rPr>
          <w:rFonts w:asciiTheme="minorHAnsi" w:hAnsiTheme="minorHAnsi" w:cstheme="minorHAnsi"/>
          <w:b/>
          <w:bCs/>
        </w:rPr>
        <w:t>Article title:</w:t>
      </w:r>
      <w:r w:rsidRPr="00467C40">
        <w:rPr>
          <w:rFonts w:asciiTheme="minorHAnsi" w:hAnsiTheme="minorHAnsi" w:cstheme="minorHAnsi"/>
        </w:rPr>
        <w:t xml:space="preserve"> </w:t>
      </w:r>
      <w:r w:rsidR="00447B74" w:rsidRPr="00467C40">
        <w:rPr>
          <w:rFonts w:asciiTheme="minorHAnsi" w:hAnsiTheme="minorHAnsi" w:cstheme="minorHAnsi"/>
        </w:rPr>
        <w:t>On testing the effectiveness of soil microbial inoculants in integrated pest management for commercial tomato production</w:t>
      </w:r>
    </w:p>
    <w:p w14:paraId="28F67177" w14:textId="77777777" w:rsidR="00020BC8" w:rsidRPr="00F47ADA" w:rsidRDefault="00020BC8" w:rsidP="00020BC8">
      <w:pPr>
        <w:spacing w:line="276" w:lineRule="auto"/>
        <w:rPr>
          <w:rFonts w:asciiTheme="minorHAnsi" w:eastAsia="Times New Roman" w:hAnsiTheme="minorHAnsi" w:cstheme="minorHAnsi"/>
          <w:b/>
        </w:rPr>
      </w:pPr>
    </w:p>
    <w:p w14:paraId="793E7EE2" w14:textId="4632E134" w:rsidR="00020BC8" w:rsidRPr="00F47ADA" w:rsidRDefault="00020BC8" w:rsidP="00020BC8">
      <w:pPr>
        <w:spacing w:line="276" w:lineRule="auto"/>
        <w:rPr>
          <w:rFonts w:asciiTheme="minorHAnsi" w:eastAsia="Times New Roman" w:hAnsiTheme="minorHAnsi" w:cstheme="minorHAnsi"/>
          <w:b/>
        </w:rPr>
      </w:pPr>
      <w:r w:rsidRPr="00F47ADA">
        <w:rPr>
          <w:rFonts w:asciiTheme="minorHAnsi" w:eastAsia="Times New Roman" w:hAnsiTheme="minorHAnsi" w:cstheme="minorHAnsi"/>
          <w:b/>
        </w:rPr>
        <w:t>Journal:</w:t>
      </w:r>
    </w:p>
    <w:p w14:paraId="6D969DDC" w14:textId="77777777" w:rsidR="00020BC8" w:rsidRPr="00F47ADA" w:rsidRDefault="00020BC8" w:rsidP="00020BC8">
      <w:pPr>
        <w:spacing w:line="276" w:lineRule="auto"/>
        <w:rPr>
          <w:rFonts w:asciiTheme="minorHAnsi" w:eastAsia="Times New Roman" w:hAnsiTheme="minorHAnsi" w:cstheme="minorHAnsi"/>
          <w:bCs/>
        </w:rPr>
      </w:pPr>
      <w:r w:rsidRPr="00F47ADA">
        <w:rPr>
          <w:rFonts w:asciiTheme="minorHAnsi" w:eastAsia="Times New Roman" w:hAnsiTheme="minorHAnsi" w:cstheme="minorHAnsi"/>
          <w:bCs/>
        </w:rPr>
        <w:t>Agronomy for Sustainable Development</w:t>
      </w:r>
    </w:p>
    <w:p w14:paraId="0E0457A1" w14:textId="77777777" w:rsidR="00447B74" w:rsidRPr="00F47ADA" w:rsidRDefault="00447B74" w:rsidP="00447B74">
      <w:pPr>
        <w:spacing w:line="276" w:lineRule="auto"/>
        <w:jc w:val="both"/>
        <w:rPr>
          <w:rFonts w:asciiTheme="minorHAnsi" w:hAnsiTheme="minorHAnsi" w:cstheme="minorHAnsi"/>
        </w:rPr>
      </w:pPr>
    </w:p>
    <w:p w14:paraId="57A26BE4" w14:textId="159DAFC0" w:rsidR="00447B74" w:rsidRPr="00F47ADA" w:rsidRDefault="0023716A" w:rsidP="00447B74">
      <w:pPr>
        <w:spacing w:line="276" w:lineRule="auto"/>
        <w:jc w:val="both"/>
        <w:rPr>
          <w:rFonts w:asciiTheme="minorHAnsi" w:hAnsiTheme="minorHAnsi" w:cstheme="minorHAnsi"/>
          <w:vertAlign w:val="superscript"/>
        </w:rPr>
      </w:pPr>
      <w:r w:rsidRPr="00F47ADA">
        <w:rPr>
          <w:b/>
          <w:bCs/>
        </w:rPr>
        <w:t>Authors:</w:t>
      </w:r>
      <w:r w:rsidRPr="00F47ADA">
        <w:t xml:space="preserve"> </w:t>
      </w:r>
      <w:proofErr w:type="spellStart"/>
      <w:r w:rsidR="00447B74" w:rsidRPr="00F47ADA">
        <w:t>Zhivko</w:t>
      </w:r>
      <w:proofErr w:type="spellEnd"/>
      <w:r w:rsidR="00447B74" w:rsidRPr="00F47ADA">
        <w:t xml:space="preserve"> Minchev</w:t>
      </w:r>
      <w:proofErr w:type="gramStart"/>
      <w:r w:rsidR="00020BC8" w:rsidRPr="00F47ADA">
        <w:rPr>
          <w:vertAlign w:val="superscript"/>
        </w:rPr>
        <w:t>1</w:t>
      </w:r>
      <w:r w:rsidR="00C31D05" w:rsidRPr="00F47ADA">
        <w:rPr>
          <w:vertAlign w:val="superscript"/>
        </w:rPr>
        <w:t>,</w:t>
      </w:r>
      <w:r w:rsidR="00485BDC" w:rsidRPr="00F47ADA">
        <w:rPr>
          <w:vertAlign w:val="superscript"/>
        </w:rPr>
        <w:t>9</w:t>
      </w:r>
      <w:r w:rsidR="00F47ADA">
        <w:rPr>
          <w:vertAlign w:val="superscript"/>
        </w:rPr>
        <w:t>,</w:t>
      </w:r>
      <w:r w:rsidR="00447B74" w:rsidRPr="00F47ADA">
        <w:t>,</w:t>
      </w:r>
      <w:proofErr w:type="gramEnd"/>
      <w:r w:rsidR="00447B74" w:rsidRPr="00F47ADA">
        <w:rPr>
          <w:b/>
          <w:bCs/>
        </w:rPr>
        <w:t xml:space="preserve"> </w:t>
      </w:r>
      <w:r w:rsidR="00447B74" w:rsidRPr="00F47ADA">
        <w:t>Beatriz Ramírez-Serrano</w:t>
      </w:r>
      <w:r w:rsidR="00020BC8" w:rsidRPr="00F47ADA">
        <w:rPr>
          <w:vertAlign w:val="superscript"/>
        </w:rPr>
        <w:t>1</w:t>
      </w:r>
      <w:r w:rsidR="00C31D05" w:rsidRPr="00F47ADA">
        <w:rPr>
          <w:vertAlign w:val="superscript"/>
        </w:rPr>
        <w:t>,</w:t>
      </w:r>
      <w:r w:rsidR="00485BDC" w:rsidRPr="00F47ADA">
        <w:rPr>
          <w:vertAlign w:val="superscript"/>
        </w:rPr>
        <w:t>10</w:t>
      </w:r>
      <w:r w:rsidR="00447B74" w:rsidRPr="00F47ADA">
        <w:t>, Laura Dejana</w:t>
      </w:r>
      <w:r w:rsidR="00020BC8" w:rsidRPr="00F47ADA">
        <w:rPr>
          <w:vertAlign w:val="superscript"/>
        </w:rPr>
        <w:t>1</w:t>
      </w:r>
      <w:r w:rsidR="00447B74" w:rsidRPr="00F47ADA">
        <w:t>, Ana S. Lee D</w:t>
      </w:r>
      <w:r w:rsidR="006022DF">
        <w:t>í</w:t>
      </w:r>
      <w:r w:rsidR="00447B74" w:rsidRPr="00F47ADA">
        <w:t>az</w:t>
      </w:r>
      <w:r w:rsidR="00C31D05" w:rsidRPr="00F47ADA">
        <w:rPr>
          <w:vertAlign w:val="superscript"/>
        </w:rPr>
        <w:t>2</w:t>
      </w:r>
      <w:r w:rsidR="00447B74" w:rsidRPr="00F47ADA">
        <w:t>, Guadalupe Zitlalpopoca</w:t>
      </w:r>
      <w:r w:rsidR="006022DF">
        <w:t>-</w:t>
      </w:r>
      <w:r w:rsidR="00447B74" w:rsidRPr="00F47ADA">
        <w:t>Hernandez</w:t>
      </w:r>
      <w:r w:rsidR="00C31D05" w:rsidRPr="00F47ADA">
        <w:rPr>
          <w:vertAlign w:val="superscript"/>
        </w:rPr>
        <w:t>3</w:t>
      </w:r>
      <w:r w:rsidR="00447B74" w:rsidRPr="00F47ADA">
        <w:t>, Dimitri Orine</w:t>
      </w:r>
      <w:r w:rsidR="00C31D05" w:rsidRPr="00F47ADA">
        <w:rPr>
          <w:vertAlign w:val="superscript"/>
        </w:rPr>
        <w:t>4</w:t>
      </w:r>
      <w:r w:rsidR="00447B74" w:rsidRPr="00F47ADA">
        <w:t xml:space="preserve">, </w:t>
      </w:r>
      <w:proofErr w:type="spellStart"/>
      <w:r w:rsidR="00447B74" w:rsidRPr="00F47ADA">
        <w:t>Haymanti</w:t>
      </w:r>
      <w:proofErr w:type="spellEnd"/>
      <w:r w:rsidR="00447B74" w:rsidRPr="00F47ADA">
        <w:t xml:space="preserve"> Saha</w:t>
      </w:r>
      <w:r w:rsidR="00C31D05" w:rsidRPr="00F47ADA">
        <w:rPr>
          <w:vertAlign w:val="superscript"/>
        </w:rPr>
        <w:t>5</w:t>
      </w:r>
      <w:r w:rsidR="00447B74" w:rsidRPr="00F47ADA">
        <w:t>, Dimitra Papantoniou</w:t>
      </w:r>
      <w:r w:rsidR="00C31D05" w:rsidRPr="00F47ADA">
        <w:rPr>
          <w:vertAlign w:val="superscript"/>
        </w:rPr>
        <w:t>6</w:t>
      </w:r>
      <w:r w:rsidR="00A726AD" w:rsidRPr="00F47ADA">
        <w:rPr>
          <w:vertAlign w:val="superscript"/>
        </w:rPr>
        <w:t>,7</w:t>
      </w:r>
      <w:r w:rsidR="00447B74" w:rsidRPr="00F47ADA">
        <w:t>, Juan M</w:t>
      </w:r>
      <w:r w:rsidR="006022DF">
        <w:t>.</w:t>
      </w:r>
      <w:r w:rsidR="00447B74" w:rsidRPr="00F47ADA">
        <w:t xml:space="preserve"> García</w:t>
      </w:r>
      <w:r w:rsidR="00020BC8" w:rsidRPr="00F47ADA">
        <w:rPr>
          <w:vertAlign w:val="superscript"/>
        </w:rPr>
        <w:t>1</w:t>
      </w:r>
      <w:r w:rsidR="00447B74" w:rsidRPr="00F47ADA">
        <w:t>, Alicia Gonzale</w:t>
      </w:r>
      <w:r w:rsidR="006022DF">
        <w:t>z-Céspedes</w:t>
      </w:r>
      <w:r w:rsidR="00095FCB" w:rsidRPr="00F47ADA">
        <w:rPr>
          <w:vertAlign w:val="superscript"/>
        </w:rPr>
        <w:t>8</w:t>
      </w:r>
      <w:r w:rsidR="00447B74" w:rsidRPr="00F47ADA">
        <w:t>, Paolina Garbeva</w:t>
      </w:r>
      <w:r w:rsidR="00C31D05" w:rsidRPr="00F47ADA">
        <w:rPr>
          <w:vertAlign w:val="superscript"/>
        </w:rPr>
        <w:t>2</w:t>
      </w:r>
      <w:r w:rsidR="00447B74" w:rsidRPr="00F47ADA">
        <w:t>, Nicole M. van Dam</w:t>
      </w:r>
      <w:r w:rsidR="00C31D05" w:rsidRPr="00F47ADA">
        <w:rPr>
          <w:vertAlign w:val="superscript"/>
        </w:rPr>
        <w:t>6</w:t>
      </w:r>
      <w:r w:rsidR="00A726AD" w:rsidRPr="00F47ADA">
        <w:rPr>
          <w:vertAlign w:val="superscript"/>
        </w:rPr>
        <w:t>,7</w:t>
      </w:r>
      <w:r w:rsidR="00447B74" w:rsidRPr="00F47ADA">
        <w:t xml:space="preserve">, </w:t>
      </w:r>
      <w:proofErr w:type="spellStart"/>
      <w:r w:rsidR="00447B74" w:rsidRPr="00F47ADA">
        <w:t>Roxina</w:t>
      </w:r>
      <w:proofErr w:type="spellEnd"/>
      <w:r w:rsidR="00447B74" w:rsidRPr="00F47ADA">
        <w:t xml:space="preserve"> Soler</w:t>
      </w:r>
      <w:r w:rsidR="00095FCB" w:rsidRPr="00F47ADA">
        <w:rPr>
          <w:vertAlign w:val="superscript"/>
        </w:rPr>
        <w:t>9</w:t>
      </w:r>
      <w:r w:rsidR="00447B74" w:rsidRPr="00F47ADA">
        <w:t>, David Giron</w:t>
      </w:r>
      <w:r w:rsidR="00095FCB" w:rsidRPr="00F47ADA">
        <w:rPr>
          <w:vertAlign w:val="superscript"/>
        </w:rPr>
        <w:t>10</w:t>
      </w:r>
      <w:r w:rsidR="00447B74" w:rsidRPr="00F47ADA">
        <w:t xml:space="preserve">, </w:t>
      </w:r>
      <w:proofErr w:type="spellStart"/>
      <w:r w:rsidR="00447B74" w:rsidRPr="00F47ADA">
        <w:t>Ainhoa</w:t>
      </w:r>
      <w:proofErr w:type="spellEnd"/>
      <w:r w:rsidR="00447B74" w:rsidRPr="00F47ADA">
        <w:t xml:space="preserve"> Martínez</w:t>
      </w:r>
      <w:r w:rsidR="006022DF">
        <w:t>-</w:t>
      </w:r>
      <w:r w:rsidR="00447B74" w:rsidRPr="00F47ADA">
        <w:t>Medina</w:t>
      </w:r>
      <w:r w:rsidR="00C31D05" w:rsidRPr="00F47ADA">
        <w:rPr>
          <w:vertAlign w:val="superscript"/>
        </w:rPr>
        <w:t>1</w:t>
      </w:r>
      <w:r w:rsidR="00095FCB" w:rsidRPr="00F47ADA">
        <w:rPr>
          <w:vertAlign w:val="superscript"/>
        </w:rPr>
        <w:t>1</w:t>
      </w:r>
      <w:r w:rsidR="00447B74" w:rsidRPr="00F47ADA">
        <w:t>, Arjen Biere</w:t>
      </w:r>
      <w:r w:rsidR="00C31D05" w:rsidRPr="00F47ADA">
        <w:rPr>
          <w:vertAlign w:val="superscript"/>
        </w:rPr>
        <w:t>5</w:t>
      </w:r>
      <w:r w:rsidR="00447B74" w:rsidRPr="00F47ADA">
        <w:t xml:space="preserve">, </w:t>
      </w:r>
      <w:proofErr w:type="spellStart"/>
      <w:r w:rsidR="006B2FFF" w:rsidRPr="00F47ADA">
        <w:t>Thure</w:t>
      </w:r>
      <w:proofErr w:type="spellEnd"/>
      <w:r w:rsidR="006B2FFF" w:rsidRPr="00F47ADA">
        <w:t xml:space="preserve"> Hauser</w:t>
      </w:r>
      <w:r w:rsidR="00C31D05" w:rsidRPr="00F47ADA">
        <w:rPr>
          <w:vertAlign w:val="superscript"/>
        </w:rPr>
        <w:t>3</w:t>
      </w:r>
      <w:r w:rsidR="006B2FFF" w:rsidRPr="00F47ADA">
        <w:t xml:space="preserve">, </w:t>
      </w:r>
      <w:r w:rsidR="00447B74" w:rsidRPr="00F47ADA">
        <w:t>Nicolai V. Meyling</w:t>
      </w:r>
      <w:r w:rsidR="00C31D05" w:rsidRPr="00F47ADA">
        <w:rPr>
          <w:vertAlign w:val="superscript"/>
        </w:rPr>
        <w:t>3</w:t>
      </w:r>
      <w:r w:rsidR="00447B74" w:rsidRPr="00F47ADA">
        <w:t>, Sergio Rasmann</w:t>
      </w:r>
      <w:r w:rsidR="00C31D05" w:rsidRPr="00F47ADA">
        <w:rPr>
          <w:vertAlign w:val="superscript"/>
        </w:rPr>
        <w:t>4</w:t>
      </w:r>
      <w:r w:rsidR="00447B74" w:rsidRPr="00F47ADA">
        <w:t>, María J. Pozo</w:t>
      </w:r>
      <w:r w:rsidR="00020BC8" w:rsidRPr="00F47ADA">
        <w:rPr>
          <w:vertAlign w:val="superscript"/>
        </w:rPr>
        <w:t>1</w:t>
      </w:r>
      <w:r w:rsidR="00F47ADA" w:rsidRPr="00F47ADA">
        <w:rPr>
          <w:vertAlign w:val="superscript"/>
        </w:rPr>
        <w:t>,</w:t>
      </w:r>
      <w:r w:rsidR="00F47ADA">
        <w:rPr>
          <w:vertAlign w:val="superscript"/>
        </w:rPr>
        <w:t>*</w:t>
      </w:r>
    </w:p>
    <w:p w14:paraId="5C8F57E8" w14:textId="52BB5CA8" w:rsidR="000416EE" w:rsidRPr="00F47ADA" w:rsidRDefault="000416EE"/>
    <w:p w14:paraId="0D05003F" w14:textId="172AEE6A" w:rsidR="007F09A0" w:rsidRPr="00467C40" w:rsidRDefault="0023716A" w:rsidP="00485BDC">
      <w:pPr>
        <w:spacing w:line="276" w:lineRule="auto"/>
        <w:jc w:val="both"/>
        <w:rPr>
          <w:rFonts w:asciiTheme="minorHAnsi" w:eastAsia="Times New Roman" w:hAnsiTheme="minorHAnsi" w:cstheme="minorHAnsi"/>
          <w:b/>
        </w:rPr>
      </w:pPr>
      <w:r w:rsidRPr="00467C40">
        <w:rPr>
          <w:rFonts w:asciiTheme="minorHAnsi" w:eastAsia="Times New Roman" w:hAnsiTheme="minorHAnsi" w:cstheme="minorHAnsi"/>
          <w:b/>
        </w:rPr>
        <w:t xml:space="preserve">Affiliations: </w:t>
      </w:r>
    </w:p>
    <w:p w14:paraId="51A3BCC9" w14:textId="4CC3A1F2" w:rsidR="00020BC8" w:rsidRPr="00485BDC" w:rsidRDefault="00020BC8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485BDC">
        <w:rPr>
          <w:rFonts w:asciiTheme="minorHAnsi" w:eastAsia="Times New Roman" w:hAnsiTheme="minorHAnsi" w:cstheme="minorHAnsi"/>
          <w:bCs/>
          <w:color w:val="000000" w:themeColor="text1"/>
          <w:vertAlign w:val="superscript"/>
        </w:rPr>
        <w:t>1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Department of Soil and Plant Microbiology,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Estación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Experimental del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Zaidín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, CSIC, </w:t>
      </w:r>
      <w:r w:rsidR="00601FD5"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Calle </w:t>
      </w:r>
      <w:proofErr w:type="spellStart"/>
      <w:r w:rsidR="00601FD5" w:rsidRPr="00485BDC">
        <w:rPr>
          <w:rFonts w:asciiTheme="minorHAnsi" w:eastAsia="Times New Roman" w:hAnsiTheme="minorHAnsi" w:cstheme="minorHAnsi"/>
          <w:bCs/>
          <w:color w:val="000000" w:themeColor="text1"/>
        </w:rPr>
        <w:t>Profesor</w:t>
      </w:r>
      <w:proofErr w:type="spellEnd"/>
      <w:r w:rsidR="00601FD5"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</w:t>
      </w:r>
      <w:proofErr w:type="spellStart"/>
      <w:r w:rsidR="00601FD5" w:rsidRPr="00485BDC">
        <w:rPr>
          <w:rFonts w:asciiTheme="minorHAnsi" w:eastAsia="Times New Roman" w:hAnsiTheme="minorHAnsi" w:cstheme="minorHAnsi"/>
          <w:bCs/>
          <w:color w:val="000000" w:themeColor="text1"/>
        </w:rPr>
        <w:t>Albareda</w:t>
      </w:r>
      <w:proofErr w:type="spellEnd"/>
      <w:r w:rsidR="00601FD5"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1, 18008 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Granada, Spain</w:t>
      </w:r>
    </w:p>
    <w:p w14:paraId="160CDED2" w14:textId="3E6DADA5" w:rsidR="00C31D05" w:rsidRPr="00485BDC" w:rsidRDefault="00601FD5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485BDC">
        <w:rPr>
          <w:rFonts w:asciiTheme="minorHAnsi" w:eastAsia="Times New Roman" w:hAnsiTheme="minorHAnsi" w:cstheme="minorHAnsi"/>
          <w:bCs/>
          <w:color w:val="000000" w:themeColor="text1"/>
          <w:vertAlign w:val="superscript"/>
        </w:rPr>
        <w:t>2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Department of Microbial Ecology, The Netherlands Institute of Ecology (NIOO-KNAW),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Droevendaalsesteeg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10, 6708</w:t>
      </w:r>
      <w:r w:rsidR="00485BDC"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PB Wageningen, The Netherlands</w:t>
      </w:r>
    </w:p>
    <w:p w14:paraId="62170AE8" w14:textId="18C88FA9" w:rsidR="00601FD5" w:rsidRPr="00485BDC" w:rsidRDefault="00601FD5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485BDC">
        <w:rPr>
          <w:rFonts w:asciiTheme="minorHAnsi" w:eastAsia="Times New Roman" w:hAnsiTheme="minorHAnsi" w:cstheme="minorHAnsi"/>
          <w:bCs/>
          <w:color w:val="000000" w:themeColor="text1"/>
          <w:vertAlign w:val="superscript"/>
        </w:rPr>
        <w:t>3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Department of Plant and Environmental Sciences, University of Copenhagen,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Thorvaldsensvej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40, 1871 Frederiksberg C, Denmark</w:t>
      </w:r>
    </w:p>
    <w:p w14:paraId="613BF54C" w14:textId="2D8AB2AB" w:rsidR="00C01B6D" w:rsidRPr="00485BDC" w:rsidRDefault="00C01B6D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485BDC">
        <w:rPr>
          <w:rFonts w:asciiTheme="minorHAnsi" w:eastAsia="Times New Roman" w:hAnsiTheme="minorHAnsi" w:cstheme="minorHAnsi"/>
          <w:bCs/>
          <w:color w:val="000000" w:themeColor="text1"/>
          <w:vertAlign w:val="superscript"/>
        </w:rPr>
        <w:t>4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Institute of Biology, University of Neuchâtel, Rue Emile-Argand 11, 2000 Neuchâtel, Switzerland</w:t>
      </w:r>
    </w:p>
    <w:p w14:paraId="3CF527EF" w14:textId="1A2CA975" w:rsidR="00C01B6D" w:rsidRPr="00485BDC" w:rsidRDefault="00A726AD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485BDC">
        <w:rPr>
          <w:rFonts w:asciiTheme="minorHAnsi" w:eastAsia="Times New Roman" w:hAnsiTheme="minorHAnsi" w:cstheme="minorHAnsi"/>
          <w:bCs/>
          <w:color w:val="000000" w:themeColor="text1"/>
          <w:vertAlign w:val="superscript"/>
        </w:rPr>
        <w:t>5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Department of Terrestrial Ecology, Netherlands Institute of Ecology (NIOO-KNAW),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Droevendaalsesteeg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10, 6708</w:t>
      </w:r>
      <w:r w:rsidR="00485BDC"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PB Wageningen, The Netherlands</w:t>
      </w:r>
    </w:p>
    <w:p w14:paraId="6C91432A" w14:textId="5A3DA707" w:rsidR="00A726AD" w:rsidRPr="00485BDC" w:rsidRDefault="00A726AD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485BDC">
        <w:rPr>
          <w:rFonts w:asciiTheme="minorHAnsi" w:eastAsia="Times New Roman" w:hAnsiTheme="minorHAnsi" w:cstheme="minorHAnsi"/>
          <w:bCs/>
          <w:color w:val="000000" w:themeColor="text1"/>
          <w:vertAlign w:val="superscript"/>
        </w:rPr>
        <w:t>6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German Centre for Integrative Biodiversity Research (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iDiv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) Halle-Jena-Leipzig,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Puschstrasse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4, 04103 Leipzig, Germany</w:t>
      </w:r>
    </w:p>
    <w:p w14:paraId="4718719E" w14:textId="125D3A93" w:rsidR="00A726AD" w:rsidRPr="00485BDC" w:rsidRDefault="00A726AD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485BDC">
        <w:rPr>
          <w:rFonts w:asciiTheme="minorHAnsi" w:eastAsia="Times New Roman" w:hAnsiTheme="minorHAnsi" w:cstheme="minorHAnsi"/>
          <w:bCs/>
          <w:color w:val="000000" w:themeColor="text1"/>
          <w:vertAlign w:val="superscript"/>
        </w:rPr>
        <w:t>7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Institute of Biodiversity, Friedrich-Schiller Universität Jena,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Dornburger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Str. 159, 07743 Jena, Germany</w:t>
      </w:r>
    </w:p>
    <w:p w14:paraId="1D9CCD2E" w14:textId="609CDB59" w:rsidR="00095FCB" w:rsidRPr="00485BDC" w:rsidRDefault="00D072CD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  <w:color w:val="000000" w:themeColor="text1"/>
          <w:lang w:val="es-ES"/>
        </w:rPr>
      </w:pPr>
      <w:r w:rsidRPr="00485BDC">
        <w:rPr>
          <w:rFonts w:asciiTheme="minorHAnsi" w:eastAsia="Times New Roman" w:hAnsiTheme="minorHAnsi" w:cstheme="minorHAnsi"/>
          <w:bCs/>
          <w:color w:val="000000" w:themeColor="text1"/>
          <w:vertAlign w:val="superscript"/>
          <w:lang w:val="es-ES"/>
        </w:rPr>
        <w:t>8</w:t>
      </w:r>
      <w:r w:rsidRPr="00485BDC">
        <w:rPr>
          <w:rFonts w:asciiTheme="minorHAnsi" w:eastAsia="Times New Roman" w:hAnsiTheme="minorHAnsi" w:cstheme="minorHAnsi"/>
          <w:bCs/>
          <w:color w:val="000000" w:themeColor="text1"/>
          <w:lang w:val="es-ES"/>
        </w:rPr>
        <w:t xml:space="preserve">Estación Experimental Cajamar, Paraje las Palmerillas, 25, 04710 El Ejido,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  <w:lang w:val="es-ES"/>
        </w:rPr>
        <w:t>Spain</w:t>
      </w:r>
      <w:proofErr w:type="spellEnd"/>
    </w:p>
    <w:p w14:paraId="7C97E1C9" w14:textId="6C274734" w:rsidR="00D072CD" w:rsidRDefault="00485BDC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485BDC">
        <w:rPr>
          <w:rFonts w:asciiTheme="minorHAnsi" w:eastAsia="Times New Roman" w:hAnsiTheme="minorHAnsi" w:cstheme="minorHAnsi"/>
          <w:bCs/>
          <w:color w:val="000000" w:themeColor="text1"/>
          <w:vertAlign w:val="superscript"/>
        </w:rPr>
        <w:t>9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Agronomical Development Department, Business Unit Microbiology,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Koppert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Biological Systems,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Veilingweg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14, 2651 BE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Berkel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en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Rodenrijs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, The Netherlands</w:t>
      </w:r>
    </w:p>
    <w:p w14:paraId="39E38263" w14:textId="663CB48A" w:rsidR="00485BDC" w:rsidRPr="00485BDC" w:rsidRDefault="00485BDC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  <w:color w:val="000000" w:themeColor="text1"/>
        </w:rPr>
      </w:pPr>
      <w:r w:rsidRPr="00485BDC">
        <w:rPr>
          <w:rFonts w:asciiTheme="minorHAnsi" w:eastAsia="Times New Roman" w:hAnsiTheme="minorHAnsi" w:cstheme="minorHAnsi"/>
          <w:bCs/>
          <w:color w:val="000000" w:themeColor="text1"/>
          <w:vertAlign w:val="superscript"/>
        </w:rPr>
        <w:t>10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Institut de Recherche sur la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Biologie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de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l'Insecte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 xml:space="preserve"> (IRBI), UMR 7261 CNRS/Université de Tours, Avenue Monge, Parc </w:t>
      </w:r>
      <w:proofErr w:type="spellStart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Grandmont</w:t>
      </w:r>
      <w:proofErr w:type="spellEnd"/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,</w:t>
      </w:r>
      <w:r>
        <w:rPr>
          <w:rFonts w:asciiTheme="minorHAnsi" w:eastAsia="Times New Roman" w:hAnsiTheme="minorHAnsi" w:cstheme="minorHAnsi"/>
          <w:bCs/>
          <w:color w:val="000000" w:themeColor="text1"/>
        </w:rPr>
        <w:t xml:space="preserve"> </w:t>
      </w:r>
      <w:r w:rsidRPr="00485BDC">
        <w:rPr>
          <w:rFonts w:asciiTheme="minorHAnsi" w:eastAsia="Times New Roman" w:hAnsiTheme="minorHAnsi" w:cstheme="minorHAnsi"/>
          <w:bCs/>
          <w:color w:val="000000" w:themeColor="text1"/>
        </w:rPr>
        <w:t>37200 Tours, France</w:t>
      </w:r>
    </w:p>
    <w:p w14:paraId="13AE7518" w14:textId="182C7489" w:rsidR="00601FD5" w:rsidRPr="00485BDC" w:rsidRDefault="001379D7" w:rsidP="001379D7">
      <w:pPr>
        <w:spacing w:line="276" w:lineRule="auto"/>
        <w:jc w:val="both"/>
        <w:rPr>
          <w:rFonts w:asciiTheme="minorHAnsi" w:eastAsia="Times New Roman" w:hAnsiTheme="minorHAnsi" w:cstheme="minorHAnsi"/>
          <w:bCs/>
        </w:rPr>
      </w:pPr>
      <w:r>
        <w:rPr>
          <w:rFonts w:asciiTheme="minorHAnsi" w:eastAsia="Times New Roman" w:hAnsiTheme="minorHAnsi" w:cstheme="minorHAnsi"/>
          <w:bCs/>
          <w:vertAlign w:val="superscript"/>
        </w:rPr>
        <w:t>11</w:t>
      </w:r>
      <w:r w:rsidRPr="001379D7">
        <w:rPr>
          <w:rFonts w:asciiTheme="minorHAnsi" w:eastAsia="Times New Roman" w:hAnsiTheme="minorHAnsi" w:cstheme="minorHAnsi"/>
          <w:bCs/>
        </w:rPr>
        <w:t>Department of Plant-Microbe Interactions, Institute of Natural Resources and Agrobiology of</w:t>
      </w:r>
      <w:r>
        <w:rPr>
          <w:rFonts w:asciiTheme="minorHAnsi" w:eastAsia="Times New Roman" w:hAnsiTheme="minorHAnsi" w:cstheme="minorHAnsi"/>
          <w:bCs/>
        </w:rPr>
        <w:t xml:space="preserve"> </w:t>
      </w:r>
      <w:r w:rsidRPr="001379D7">
        <w:rPr>
          <w:rFonts w:asciiTheme="minorHAnsi" w:eastAsia="Times New Roman" w:hAnsiTheme="minorHAnsi" w:cstheme="minorHAnsi"/>
          <w:bCs/>
        </w:rPr>
        <w:t>Salamanca, CSIC, C</w:t>
      </w:r>
      <w:r>
        <w:rPr>
          <w:rFonts w:asciiTheme="minorHAnsi" w:eastAsia="Times New Roman" w:hAnsiTheme="minorHAnsi" w:cstheme="minorHAnsi"/>
          <w:bCs/>
        </w:rPr>
        <w:t>alle</w:t>
      </w:r>
      <w:r w:rsidRPr="001379D7">
        <w:rPr>
          <w:rFonts w:asciiTheme="minorHAnsi" w:eastAsia="Times New Roman" w:hAnsiTheme="minorHAnsi" w:cstheme="minorHAnsi"/>
          <w:bCs/>
        </w:rPr>
        <w:t xml:space="preserve"> </w:t>
      </w:r>
      <w:proofErr w:type="spellStart"/>
      <w:r w:rsidRPr="001379D7">
        <w:rPr>
          <w:rFonts w:asciiTheme="minorHAnsi" w:eastAsia="Times New Roman" w:hAnsiTheme="minorHAnsi" w:cstheme="minorHAnsi"/>
          <w:bCs/>
        </w:rPr>
        <w:t>Cordel</w:t>
      </w:r>
      <w:proofErr w:type="spellEnd"/>
      <w:r w:rsidRPr="001379D7">
        <w:rPr>
          <w:rFonts w:asciiTheme="minorHAnsi" w:eastAsia="Times New Roman" w:hAnsiTheme="minorHAnsi" w:cstheme="minorHAnsi"/>
          <w:bCs/>
        </w:rPr>
        <w:t xml:space="preserve"> de </w:t>
      </w:r>
      <w:proofErr w:type="spellStart"/>
      <w:r w:rsidRPr="001379D7">
        <w:rPr>
          <w:rFonts w:asciiTheme="minorHAnsi" w:eastAsia="Times New Roman" w:hAnsiTheme="minorHAnsi" w:cstheme="minorHAnsi"/>
          <w:bCs/>
        </w:rPr>
        <w:t>Merinas</w:t>
      </w:r>
      <w:proofErr w:type="spellEnd"/>
      <w:r w:rsidRPr="001379D7">
        <w:rPr>
          <w:rFonts w:asciiTheme="minorHAnsi" w:eastAsia="Times New Roman" w:hAnsiTheme="minorHAnsi" w:cstheme="minorHAnsi"/>
          <w:bCs/>
        </w:rPr>
        <w:t xml:space="preserve"> 40, 37008 Salamanca, Spain</w:t>
      </w:r>
    </w:p>
    <w:p w14:paraId="6CB634BC" w14:textId="33611F3B" w:rsidR="00020BC8" w:rsidRPr="00F47ADA" w:rsidRDefault="00F47ADA" w:rsidP="00F47ADA">
      <w:pPr>
        <w:spacing w:line="276" w:lineRule="auto"/>
        <w:rPr>
          <w:rFonts w:asciiTheme="minorHAnsi" w:eastAsia="Times New Roman" w:hAnsiTheme="minorHAnsi" w:cstheme="minorHAnsi"/>
          <w:bCs/>
        </w:rPr>
      </w:pPr>
      <w:r>
        <w:rPr>
          <w:rFonts w:asciiTheme="minorHAnsi" w:eastAsia="Times New Roman" w:hAnsiTheme="minorHAnsi" w:cstheme="minorHAnsi"/>
          <w:bCs/>
        </w:rPr>
        <w:t>* Corresponding author</w:t>
      </w:r>
    </w:p>
    <w:p w14:paraId="18A9EC78" w14:textId="4F7E7FE6" w:rsidR="00020BC8" w:rsidRPr="00020BC8" w:rsidRDefault="00020BC8" w:rsidP="00020BC8">
      <w:pPr>
        <w:spacing w:line="276" w:lineRule="auto"/>
        <w:rPr>
          <w:rFonts w:asciiTheme="minorHAnsi" w:eastAsia="Times New Roman" w:hAnsiTheme="minorHAnsi" w:cstheme="minorHAnsi"/>
          <w:b/>
        </w:rPr>
      </w:pPr>
      <w:r w:rsidRPr="00020BC8">
        <w:rPr>
          <w:rFonts w:asciiTheme="minorHAnsi" w:eastAsia="Times New Roman" w:hAnsiTheme="minorHAnsi" w:cstheme="minorHAnsi"/>
          <w:b/>
        </w:rPr>
        <w:t>E-mail address of the corresponding aut</w:t>
      </w:r>
      <w:r w:rsidR="00F47ADA">
        <w:rPr>
          <w:rFonts w:asciiTheme="minorHAnsi" w:eastAsia="Times New Roman" w:hAnsiTheme="minorHAnsi" w:cstheme="minorHAnsi"/>
          <w:b/>
        </w:rPr>
        <w:t>h</w:t>
      </w:r>
      <w:r w:rsidRPr="00020BC8">
        <w:rPr>
          <w:rFonts w:asciiTheme="minorHAnsi" w:eastAsia="Times New Roman" w:hAnsiTheme="minorHAnsi" w:cstheme="minorHAnsi"/>
          <w:b/>
        </w:rPr>
        <w:t>or:</w:t>
      </w:r>
    </w:p>
    <w:p w14:paraId="4AC0DFAA" w14:textId="77777777" w:rsidR="00020BC8" w:rsidRPr="00020BC8" w:rsidRDefault="00020BC8" w:rsidP="00020BC8">
      <w:pPr>
        <w:spacing w:line="276" w:lineRule="auto"/>
        <w:rPr>
          <w:rFonts w:asciiTheme="minorHAnsi" w:eastAsia="Times New Roman" w:hAnsiTheme="minorHAnsi" w:cstheme="minorHAnsi"/>
          <w:bCs/>
        </w:rPr>
      </w:pPr>
    </w:p>
    <w:p w14:paraId="3DCA4855" w14:textId="77777777" w:rsidR="00FE6016" w:rsidRPr="00020BC8" w:rsidRDefault="00FE6016">
      <w:pPr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018A20E0" w14:textId="5D70EF8B" w:rsidR="00AA717C" w:rsidRPr="00020BC8" w:rsidRDefault="00FE6016">
      <w:pPr>
        <w:rPr>
          <w:rFonts w:asciiTheme="minorHAnsi" w:eastAsia="Times New Roman" w:hAnsiTheme="minorHAnsi" w:cstheme="minorHAnsi"/>
          <w:b/>
          <w:sz w:val="20"/>
          <w:szCs w:val="20"/>
        </w:rPr>
      </w:pPr>
      <w:r w:rsidRPr="00020BC8">
        <w:rPr>
          <w:rFonts w:asciiTheme="minorHAnsi" w:eastAsia="Times New Roman" w:hAnsiTheme="minorHAnsi" w:cstheme="minorHAnsi"/>
          <w:b/>
          <w:sz w:val="20"/>
          <w:szCs w:val="20"/>
        </w:rPr>
        <w:br w:type="page"/>
      </w:r>
    </w:p>
    <w:p w14:paraId="50A294E4" w14:textId="17310463" w:rsidR="00AA717C" w:rsidRPr="00020BC8" w:rsidRDefault="00AA717C">
      <w:pPr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4E81F6C5" w14:textId="77777777" w:rsidR="00A97615" w:rsidRPr="00020BC8" w:rsidRDefault="00A97615">
      <w:pPr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0836D02A" w14:textId="77777777" w:rsidR="00AA717C" w:rsidRPr="00020BC8" w:rsidRDefault="00AA717C" w:rsidP="00AA717C">
      <w:pPr>
        <w:spacing w:line="276" w:lineRule="auto"/>
        <w:rPr>
          <w:rFonts w:asciiTheme="minorHAnsi" w:eastAsia="Times New Roman" w:hAnsiTheme="minorHAnsi" w:cstheme="minorHAnsi"/>
          <w:b/>
        </w:rPr>
      </w:pPr>
    </w:p>
    <w:p w14:paraId="39DC8CDC" w14:textId="6AE4D53B" w:rsidR="00AA717C" w:rsidRDefault="00AA717C" w:rsidP="00AA717C">
      <w:pPr>
        <w:pStyle w:val="Prrafodelista"/>
        <w:numPr>
          <w:ilvl w:val="0"/>
          <w:numId w:val="1"/>
        </w:numPr>
        <w:spacing w:line="276" w:lineRule="auto"/>
        <w:rPr>
          <w:rFonts w:asciiTheme="minorHAnsi" w:eastAsia="Times New Roman" w:hAnsiTheme="minorHAnsi" w:cstheme="minorHAnsi"/>
          <w:b/>
        </w:rPr>
      </w:pPr>
      <w:r>
        <w:rPr>
          <w:rFonts w:asciiTheme="minorHAnsi" w:eastAsia="Times New Roman" w:hAnsiTheme="minorHAnsi" w:cstheme="minorHAnsi"/>
          <w:b/>
        </w:rPr>
        <w:t>Supplementary figures</w:t>
      </w:r>
    </w:p>
    <w:p w14:paraId="6984C547" w14:textId="25911574" w:rsidR="00A97615" w:rsidRDefault="00A97615" w:rsidP="00A97615">
      <w:pPr>
        <w:spacing w:line="276" w:lineRule="auto"/>
        <w:rPr>
          <w:rFonts w:asciiTheme="minorHAnsi" w:eastAsia="Times New Roman" w:hAnsiTheme="minorHAnsi" w:cstheme="minorHAnsi"/>
          <w:b/>
        </w:rPr>
      </w:pPr>
    </w:p>
    <w:p w14:paraId="49F0C2C1" w14:textId="77777777" w:rsidR="00A97615" w:rsidRPr="00A97615" w:rsidRDefault="00A97615" w:rsidP="00A97615">
      <w:pPr>
        <w:spacing w:line="276" w:lineRule="auto"/>
        <w:rPr>
          <w:rFonts w:asciiTheme="minorHAnsi" w:eastAsia="Times New Roman" w:hAnsiTheme="minorHAnsi" w:cstheme="minorHAnsi"/>
          <w:b/>
        </w:rPr>
      </w:pPr>
    </w:p>
    <w:p w14:paraId="5D14B733" w14:textId="77777777" w:rsidR="00AA717C" w:rsidRPr="00CB61EE" w:rsidRDefault="00AA717C" w:rsidP="00AA717C">
      <w:pPr>
        <w:spacing w:line="276" w:lineRule="auto"/>
        <w:rPr>
          <w:rFonts w:asciiTheme="minorHAnsi" w:hAnsiTheme="minorHAnsi" w:cstheme="minorHAnsi"/>
          <w:b/>
        </w:rPr>
      </w:pPr>
    </w:p>
    <w:p w14:paraId="7EC51337" w14:textId="77777777" w:rsidR="00AA717C" w:rsidRPr="00CB61EE" w:rsidRDefault="00AA717C" w:rsidP="00AA717C">
      <w:pPr>
        <w:spacing w:line="276" w:lineRule="auto"/>
        <w:ind w:left="-142" w:hanging="142"/>
        <w:jc w:val="both"/>
        <w:rPr>
          <w:rFonts w:asciiTheme="minorHAnsi" w:hAnsiTheme="minorHAnsi" w:cstheme="minorHAnsi"/>
        </w:rPr>
      </w:pPr>
      <w:r w:rsidRPr="00CB61EE">
        <w:rPr>
          <w:rFonts w:asciiTheme="minorHAnsi" w:hAnsiTheme="minorHAnsi" w:cstheme="minorHAnsi"/>
          <w:noProof/>
        </w:rPr>
        <w:drawing>
          <wp:inline distT="0" distB="0" distL="0" distR="0" wp14:anchorId="721F60B4" wp14:editId="38CDC91C">
            <wp:extent cx="6113625" cy="3657103"/>
            <wp:effectExtent l="0" t="0" r="0" b="0"/>
            <wp:docPr id="81" name="image8.png" descr="Imagen que contiene edificio, luz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Imagen que contiene edificio, luz&#10;&#10;Descripción generada automáticament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3625" cy="36571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7F1033" w14:textId="77777777" w:rsidR="00AA717C" w:rsidRPr="00CB61EE" w:rsidRDefault="00AA717C" w:rsidP="00F47ADA">
      <w:pPr>
        <w:jc w:val="both"/>
        <w:rPr>
          <w:rFonts w:asciiTheme="minorHAnsi" w:hAnsiTheme="minorHAnsi" w:cstheme="minorHAnsi"/>
          <w:sz w:val="20"/>
          <w:szCs w:val="20"/>
        </w:rPr>
      </w:pPr>
      <w:r w:rsidRPr="00CB61EE">
        <w:rPr>
          <w:rFonts w:asciiTheme="minorHAnsi" w:hAnsiTheme="minorHAnsi" w:cstheme="minorHAnsi"/>
          <w:b/>
          <w:sz w:val="20"/>
          <w:szCs w:val="20"/>
        </w:rPr>
        <w:t>Figure S1</w:t>
      </w:r>
      <w:r w:rsidRPr="00CB61EE">
        <w:rPr>
          <w:rFonts w:asciiTheme="minorHAnsi" w:hAnsiTheme="minorHAnsi" w:cstheme="minorHAnsi"/>
          <w:sz w:val="20"/>
          <w:szCs w:val="20"/>
        </w:rPr>
        <w:t xml:space="preserve">. </w:t>
      </w:r>
      <w:r w:rsidRPr="00CB61EE">
        <w:rPr>
          <w:rFonts w:asciiTheme="minorHAnsi" w:hAnsiTheme="minorHAnsi" w:cstheme="minorHAnsi"/>
          <w:b/>
          <w:sz w:val="20"/>
          <w:szCs w:val="20"/>
        </w:rPr>
        <w:t>Treatment distribution within the greenhouse</w:t>
      </w:r>
      <w:r w:rsidRPr="00CB61EE">
        <w:rPr>
          <w:rFonts w:asciiTheme="minorHAnsi" w:hAnsiTheme="minorHAnsi" w:cstheme="minorHAnsi"/>
          <w:sz w:val="20"/>
          <w:szCs w:val="20"/>
        </w:rPr>
        <w:t>, consisting of 12 treatments, and four blocks. Each block contains 6 plants from each treatment grouped together giving a total of 24 plants for each treatment. Groups of plants from different treatments are randomly distributed within the different blocks. Each rectangle represents 2 plants. Red color indicates border plants.</w:t>
      </w:r>
    </w:p>
    <w:p w14:paraId="4A9D7208" w14:textId="77777777" w:rsidR="00AA717C" w:rsidRPr="00CB61EE" w:rsidRDefault="00AA717C" w:rsidP="00AA717C">
      <w:pPr>
        <w:spacing w:line="276" w:lineRule="auto"/>
        <w:rPr>
          <w:rFonts w:asciiTheme="minorHAnsi" w:hAnsiTheme="minorHAnsi" w:cstheme="minorHAnsi"/>
          <w:b/>
        </w:rPr>
      </w:pPr>
    </w:p>
    <w:p w14:paraId="152C8044" w14:textId="77777777" w:rsidR="00AA717C" w:rsidRPr="00CB61EE" w:rsidRDefault="00AA717C" w:rsidP="00AA717C">
      <w:pPr>
        <w:spacing w:line="276" w:lineRule="auto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67415EA2" w14:textId="77777777" w:rsidR="00AA717C" w:rsidRPr="00CB61EE" w:rsidRDefault="00AA717C" w:rsidP="00AA717C">
      <w:pPr>
        <w:spacing w:line="276" w:lineRule="auto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51D853F4" w14:textId="77777777" w:rsidR="00AA717C" w:rsidRPr="00CB61EE" w:rsidRDefault="00AA717C" w:rsidP="00AA717C">
      <w:pPr>
        <w:rPr>
          <w:rFonts w:asciiTheme="minorHAnsi" w:eastAsia="Times New Roman" w:hAnsiTheme="minorHAnsi" w:cstheme="minorHAnsi"/>
          <w:b/>
          <w:sz w:val="20"/>
          <w:szCs w:val="20"/>
        </w:rPr>
      </w:pPr>
      <w:r w:rsidRPr="00CB61EE">
        <w:rPr>
          <w:rFonts w:asciiTheme="minorHAnsi" w:hAnsiTheme="minorHAnsi" w:cstheme="minorHAnsi"/>
        </w:rPr>
        <w:br w:type="page"/>
      </w:r>
    </w:p>
    <w:p w14:paraId="73198F14" w14:textId="77777777" w:rsidR="00AA717C" w:rsidRPr="00CB61EE" w:rsidRDefault="00AA717C" w:rsidP="00AA717C">
      <w:pPr>
        <w:spacing w:line="276" w:lineRule="auto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3692F17F" w14:textId="77777777" w:rsidR="00AA717C" w:rsidRPr="00CB61EE" w:rsidRDefault="00AA717C" w:rsidP="00AA717C">
      <w:pPr>
        <w:spacing w:line="276" w:lineRule="auto"/>
        <w:jc w:val="both"/>
        <w:rPr>
          <w:rFonts w:asciiTheme="minorHAnsi" w:hAnsiTheme="minorHAnsi" w:cstheme="minorHAnsi"/>
        </w:rPr>
      </w:pPr>
    </w:p>
    <w:p w14:paraId="3E475919" w14:textId="77777777" w:rsidR="00AA717C" w:rsidRPr="00CB61EE" w:rsidRDefault="00AA717C" w:rsidP="00AA717C">
      <w:pPr>
        <w:spacing w:line="276" w:lineRule="auto"/>
        <w:jc w:val="both"/>
        <w:rPr>
          <w:rFonts w:asciiTheme="minorHAnsi" w:hAnsiTheme="minorHAnsi" w:cstheme="minorHAnsi"/>
        </w:rPr>
      </w:pPr>
      <w:r w:rsidRPr="00CB61EE">
        <w:rPr>
          <w:rFonts w:asciiTheme="minorHAnsi" w:hAnsiTheme="minorHAnsi" w:cstheme="minorHAnsi"/>
          <w:noProof/>
        </w:rPr>
        <w:drawing>
          <wp:inline distT="0" distB="0" distL="0" distR="0" wp14:anchorId="49A90A6B" wp14:editId="75017D24">
            <wp:extent cx="5400040" cy="4445000"/>
            <wp:effectExtent l="0" t="0" r="0" b="0"/>
            <wp:docPr id="1731943937" name="Picture 1731943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44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1E441" w14:textId="77777777" w:rsidR="00AA717C" w:rsidRPr="00CB61EE" w:rsidRDefault="00AA717C" w:rsidP="00AA717C">
      <w:pPr>
        <w:spacing w:line="276" w:lineRule="auto"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5F0E7916" w14:textId="1FC609A6" w:rsidR="00AA717C" w:rsidRPr="00CB61EE" w:rsidRDefault="00AA717C" w:rsidP="00F47ADA">
      <w:pPr>
        <w:jc w:val="both"/>
        <w:rPr>
          <w:rFonts w:asciiTheme="minorHAnsi" w:hAnsiTheme="minorHAnsi" w:cstheme="minorHAnsi"/>
          <w:sz w:val="20"/>
          <w:szCs w:val="20"/>
        </w:rPr>
      </w:pPr>
      <w:r w:rsidRPr="00CB61EE">
        <w:rPr>
          <w:rFonts w:asciiTheme="minorHAnsi" w:hAnsiTheme="minorHAnsi" w:cstheme="minorHAnsi"/>
          <w:b/>
          <w:sz w:val="20"/>
          <w:szCs w:val="20"/>
        </w:rPr>
        <w:t>Figure S2. Effect of the microbial treatments on fruit nutritional properties.</w:t>
      </w:r>
      <w:r w:rsidRPr="00CB61EE">
        <w:rPr>
          <w:rFonts w:asciiTheme="minorHAnsi" w:hAnsiTheme="minorHAnsi" w:cstheme="minorHAnsi"/>
          <w:sz w:val="20"/>
          <w:szCs w:val="20"/>
        </w:rPr>
        <w:t xml:space="preserve"> Tomato fruit content in </w:t>
      </w:r>
      <w:r w:rsidRPr="00CB61EE">
        <w:rPr>
          <w:rFonts w:asciiTheme="minorHAnsi" w:hAnsiTheme="minorHAnsi" w:cstheme="minorHAnsi"/>
          <w:b/>
          <w:sz w:val="20"/>
          <w:szCs w:val="20"/>
        </w:rPr>
        <w:t>(A)</w:t>
      </w:r>
      <w:r w:rsidRPr="00CB61EE">
        <w:rPr>
          <w:rFonts w:asciiTheme="minorHAnsi" w:hAnsiTheme="minorHAnsi" w:cstheme="minorHAnsi"/>
          <w:sz w:val="20"/>
          <w:szCs w:val="20"/>
        </w:rPr>
        <w:t xml:space="preserve"> total polyphenols, </w:t>
      </w:r>
      <w:r w:rsidRPr="00CB61EE">
        <w:rPr>
          <w:rFonts w:asciiTheme="minorHAnsi" w:hAnsiTheme="minorHAnsi" w:cstheme="minorHAnsi"/>
          <w:b/>
          <w:sz w:val="20"/>
          <w:szCs w:val="20"/>
        </w:rPr>
        <w:t>(B)</w:t>
      </w:r>
      <w:r w:rsidRPr="00CB61EE">
        <w:rPr>
          <w:rFonts w:asciiTheme="minorHAnsi" w:hAnsiTheme="minorHAnsi" w:cstheme="minorHAnsi"/>
          <w:sz w:val="20"/>
          <w:szCs w:val="20"/>
        </w:rPr>
        <w:t xml:space="preserve"> lycopene, </w:t>
      </w:r>
      <w:r w:rsidRPr="00CB61EE">
        <w:rPr>
          <w:rFonts w:asciiTheme="minorHAnsi" w:hAnsiTheme="minorHAnsi" w:cstheme="minorHAnsi"/>
          <w:b/>
          <w:sz w:val="20"/>
          <w:szCs w:val="20"/>
        </w:rPr>
        <w:t>(C)</w:t>
      </w:r>
      <w:r w:rsidRPr="00CB61EE">
        <w:rPr>
          <w:rFonts w:asciiTheme="minorHAnsi" w:hAnsiTheme="minorHAnsi" w:cstheme="minorHAnsi"/>
          <w:sz w:val="20"/>
          <w:szCs w:val="20"/>
        </w:rPr>
        <w:t xml:space="preserve"> beta-carotene, and </w:t>
      </w:r>
      <w:r w:rsidRPr="00CB61EE">
        <w:rPr>
          <w:rFonts w:asciiTheme="minorHAnsi" w:hAnsiTheme="minorHAnsi" w:cstheme="minorHAnsi"/>
          <w:b/>
          <w:sz w:val="20"/>
          <w:szCs w:val="20"/>
        </w:rPr>
        <w:t>(D)</w:t>
      </w:r>
      <w:r w:rsidRPr="00CB61EE">
        <w:rPr>
          <w:rFonts w:asciiTheme="minorHAnsi" w:hAnsiTheme="minorHAnsi" w:cstheme="minorHAnsi"/>
          <w:sz w:val="20"/>
          <w:szCs w:val="20"/>
        </w:rPr>
        <w:t xml:space="preserve"> total carotenoids. Plants were inoculated with: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R.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irregularis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(RI),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F.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mosseae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(FM),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C.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etunicatum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(CE),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P.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azotoformans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(PA),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B.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amyloliquefaciens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(BA),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T. </w:t>
      </w:r>
      <w:proofErr w:type="spellStart"/>
      <w:r w:rsidR="008D257F">
        <w:rPr>
          <w:rFonts w:asciiTheme="minorHAnsi" w:hAnsiTheme="minorHAnsi" w:cstheme="minorHAnsi"/>
          <w:i/>
          <w:sz w:val="20"/>
          <w:szCs w:val="20"/>
        </w:rPr>
        <w:t>afro</w:t>
      </w:r>
      <w:r w:rsidRPr="00CB61EE">
        <w:rPr>
          <w:rFonts w:asciiTheme="minorHAnsi" w:hAnsiTheme="minorHAnsi" w:cstheme="minorHAnsi"/>
          <w:i/>
          <w:sz w:val="20"/>
          <w:szCs w:val="20"/>
        </w:rPr>
        <w:t>harzianum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T22 (T2) and </w:t>
      </w:r>
      <w:r w:rsidR="008D257F" w:rsidRPr="008D257F">
        <w:rPr>
          <w:rFonts w:asciiTheme="minorHAnsi" w:hAnsiTheme="minorHAnsi" w:cstheme="minorHAnsi"/>
          <w:i/>
          <w:iCs/>
          <w:sz w:val="20"/>
          <w:szCs w:val="20"/>
        </w:rPr>
        <w:t xml:space="preserve">T. </w:t>
      </w:r>
      <w:proofErr w:type="spellStart"/>
      <w:r w:rsidR="008D257F" w:rsidRPr="008D257F">
        <w:rPr>
          <w:rFonts w:asciiTheme="minorHAnsi" w:hAnsiTheme="minorHAnsi" w:cstheme="minorHAnsi"/>
          <w:i/>
          <w:iCs/>
          <w:sz w:val="20"/>
          <w:szCs w:val="20"/>
        </w:rPr>
        <w:t>harzianum</w:t>
      </w:r>
      <w:proofErr w:type="spellEnd"/>
      <w:r w:rsidR="008D257F">
        <w:rPr>
          <w:rFonts w:asciiTheme="minorHAnsi" w:hAnsiTheme="minorHAnsi" w:cstheme="minorHAnsi"/>
          <w:sz w:val="20"/>
          <w:szCs w:val="20"/>
        </w:rPr>
        <w:t xml:space="preserve"> </w:t>
      </w:r>
      <w:r w:rsidRPr="00CB61EE">
        <w:rPr>
          <w:rFonts w:asciiTheme="minorHAnsi" w:hAnsiTheme="minorHAnsi" w:cstheme="minorHAnsi"/>
          <w:sz w:val="20"/>
          <w:szCs w:val="20"/>
        </w:rPr>
        <w:t xml:space="preserve">T78 (T7),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B.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bassiana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(BB),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M.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robertsii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(MR), consortium 1 (M1) including RI+PA+BA+T2 and consortium 2 (M2) including RI+BB+MR. Non-inoculated plants were included as a control (NI). Boxes represent the interquartile range, black lines represent the median, whiskers represent maximum and minimum within 1.5 times the interquartile range, and black dots represent outliers.</w:t>
      </w:r>
    </w:p>
    <w:p w14:paraId="49483B46" w14:textId="77777777" w:rsidR="00AA717C" w:rsidRPr="00CB61EE" w:rsidRDefault="00AA717C" w:rsidP="00AA717C">
      <w:pPr>
        <w:spacing w:line="276" w:lineRule="auto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7316D70D" w14:textId="77777777" w:rsidR="00AA717C" w:rsidRPr="00CB61EE" w:rsidRDefault="00AA717C" w:rsidP="00AA717C">
      <w:pPr>
        <w:rPr>
          <w:rFonts w:asciiTheme="minorHAnsi" w:eastAsia="Times New Roman" w:hAnsiTheme="minorHAnsi" w:cstheme="minorHAnsi"/>
          <w:b/>
          <w:sz w:val="20"/>
          <w:szCs w:val="20"/>
        </w:rPr>
      </w:pPr>
      <w:r w:rsidRPr="00CB61EE">
        <w:rPr>
          <w:rFonts w:asciiTheme="minorHAnsi" w:eastAsia="Times New Roman" w:hAnsiTheme="minorHAnsi" w:cstheme="minorHAnsi"/>
          <w:b/>
          <w:sz w:val="20"/>
          <w:szCs w:val="20"/>
        </w:rPr>
        <w:br w:type="page"/>
      </w:r>
    </w:p>
    <w:p w14:paraId="4E44F9C5" w14:textId="77777777" w:rsidR="00AA717C" w:rsidRPr="00CB61EE" w:rsidRDefault="00AA717C" w:rsidP="00AA717C">
      <w:pPr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472ED1B5" w14:textId="77777777" w:rsidR="00AA717C" w:rsidRPr="00CB61EE" w:rsidRDefault="00AA717C" w:rsidP="00AA717C">
      <w:pPr>
        <w:spacing w:line="276" w:lineRule="auto"/>
        <w:jc w:val="both"/>
        <w:rPr>
          <w:rFonts w:asciiTheme="minorHAnsi" w:hAnsiTheme="minorHAnsi" w:cstheme="minorHAnsi"/>
        </w:rPr>
      </w:pPr>
    </w:p>
    <w:p w14:paraId="6A2FF01B" w14:textId="77777777" w:rsidR="00AA717C" w:rsidRPr="00CB61EE" w:rsidRDefault="00AA717C" w:rsidP="00AA717C">
      <w:pPr>
        <w:spacing w:line="276" w:lineRule="auto"/>
        <w:jc w:val="center"/>
        <w:rPr>
          <w:rFonts w:asciiTheme="minorHAnsi" w:hAnsiTheme="minorHAnsi" w:cstheme="minorHAnsi"/>
        </w:rPr>
      </w:pPr>
      <w:r w:rsidRPr="00CB61EE">
        <w:rPr>
          <w:rFonts w:asciiTheme="minorHAnsi" w:hAnsiTheme="minorHAnsi" w:cstheme="minorHAnsi"/>
          <w:noProof/>
        </w:rPr>
        <w:drawing>
          <wp:inline distT="0" distB="0" distL="0" distR="0" wp14:anchorId="552AB8DA" wp14:editId="630256E3">
            <wp:extent cx="3956050" cy="3285899"/>
            <wp:effectExtent l="0" t="0" r="0" b="3810"/>
            <wp:docPr id="2067221343" name="Picture 2067221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79956" cy="330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B3677" w14:textId="77777777" w:rsidR="00AA717C" w:rsidRPr="00CB61EE" w:rsidRDefault="00AA717C" w:rsidP="00AA717C">
      <w:pPr>
        <w:spacing w:line="276" w:lineRule="auto"/>
        <w:ind w:left="-1134"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4B055A55" w14:textId="18BB137D" w:rsidR="00AA717C" w:rsidRPr="00CB61EE" w:rsidRDefault="00AA717C" w:rsidP="00F47ADA">
      <w:pPr>
        <w:jc w:val="both"/>
        <w:rPr>
          <w:rFonts w:asciiTheme="minorHAnsi" w:hAnsiTheme="minorHAnsi" w:cstheme="minorHAnsi"/>
          <w:sz w:val="20"/>
          <w:szCs w:val="20"/>
        </w:rPr>
      </w:pPr>
      <w:r w:rsidRPr="00CB61EE">
        <w:rPr>
          <w:rFonts w:asciiTheme="minorHAnsi" w:hAnsiTheme="minorHAnsi" w:cstheme="minorHAnsi"/>
          <w:b/>
          <w:sz w:val="20"/>
          <w:szCs w:val="20"/>
        </w:rPr>
        <w:t xml:space="preserve">Figure S3. Impact of microbial inoculation on </w:t>
      </w:r>
      <w:r w:rsidRPr="00CB61EE">
        <w:rPr>
          <w:rFonts w:asciiTheme="minorHAnsi" w:hAnsiTheme="minorHAnsi" w:cstheme="minorHAnsi"/>
          <w:b/>
          <w:i/>
          <w:sz w:val="20"/>
          <w:szCs w:val="20"/>
        </w:rPr>
        <w:t>N. tenuis</w:t>
      </w:r>
      <w:r w:rsidRPr="00CB61EE">
        <w:rPr>
          <w:rFonts w:asciiTheme="minorHAnsi" w:hAnsiTheme="minorHAnsi" w:cstheme="minorHAnsi"/>
          <w:sz w:val="20"/>
          <w:szCs w:val="20"/>
        </w:rPr>
        <w:t xml:space="preserve"> </w:t>
      </w:r>
      <w:r w:rsidRPr="00CB61EE">
        <w:rPr>
          <w:rFonts w:asciiTheme="minorHAnsi" w:hAnsiTheme="minorHAnsi" w:cstheme="minorHAnsi"/>
          <w:b/>
          <w:sz w:val="20"/>
          <w:szCs w:val="20"/>
        </w:rPr>
        <w:t xml:space="preserve">incidence. </w:t>
      </w:r>
      <w:r w:rsidRPr="00CB61EE">
        <w:rPr>
          <w:rFonts w:asciiTheme="minorHAnsi" w:hAnsiTheme="minorHAnsi" w:cstheme="minorHAnsi"/>
          <w:sz w:val="20"/>
          <w:szCs w:val="20"/>
        </w:rPr>
        <w:t xml:space="preserve">Plants were inoculated with: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R.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irregularis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(RI),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F.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mosseae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(FM),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C.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etunicatum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(CE),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P.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azotoformans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(PA),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B.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amyloliquefaciens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(BA),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T. </w:t>
      </w:r>
      <w:proofErr w:type="spellStart"/>
      <w:r w:rsidR="008D257F">
        <w:rPr>
          <w:rFonts w:asciiTheme="minorHAnsi" w:hAnsiTheme="minorHAnsi" w:cstheme="minorHAnsi"/>
          <w:i/>
          <w:sz w:val="20"/>
          <w:szCs w:val="20"/>
        </w:rPr>
        <w:t>afro</w:t>
      </w:r>
      <w:r w:rsidRPr="00CB61EE">
        <w:rPr>
          <w:rFonts w:asciiTheme="minorHAnsi" w:hAnsiTheme="minorHAnsi" w:cstheme="minorHAnsi"/>
          <w:i/>
          <w:sz w:val="20"/>
          <w:szCs w:val="20"/>
        </w:rPr>
        <w:t>harzianum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T22 (T2) and </w:t>
      </w:r>
      <w:r w:rsidR="008D257F" w:rsidRPr="008D257F">
        <w:rPr>
          <w:rFonts w:asciiTheme="minorHAnsi" w:hAnsiTheme="minorHAnsi" w:cstheme="minorHAnsi"/>
          <w:i/>
          <w:iCs/>
          <w:sz w:val="20"/>
          <w:szCs w:val="20"/>
        </w:rPr>
        <w:t xml:space="preserve">T. </w:t>
      </w:r>
      <w:proofErr w:type="spellStart"/>
      <w:r w:rsidR="008D257F" w:rsidRPr="008D257F">
        <w:rPr>
          <w:rFonts w:asciiTheme="minorHAnsi" w:hAnsiTheme="minorHAnsi" w:cstheme="minorHAnsi"/>
          <w:i/>
          <w:iCs/>
          <w:sz w:val="20"/>
          <w:szCs w:val="20"/>
        </w:rPr>
        <w:t>harzianum</w:t>
      </w:r>
      <w:proofErr w:type="spellEnd"/>
      <w:r w:rsidR="008D257F">
        <w:rPr>
          <w:rFonts w:asciiTheme="minorHAnsi" w:hAnsiTheme="minorHAnsi" w:cstheme="minorHAnsi"/>
          <w:sz w:val="20"/>
          <w:szCs w:val="20"/>
        </w:rPr>
        <w:t xml:space="preserve"> </w:t>
      </w:r>
      <w:r w:rsidRPr="00CB61EE">
        <w:rPr>
          <w:rFonts w:asciiTheme="minorHAnsi" w:hAnsiTheme="minorHAnsi" w:cstheme="minorHAnsi"/>
          <w:sz w:val="20"/>
          <w:szCs w:val="20"/>
        </w:rPr>
        <w:t xml:space="preserve">T78 (T7),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B.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bassiana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(BB),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M.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robertsii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(MR), consortium 1 (M1) including RI+PA+BA+T2 and consortium 2 (M2) including RI+BB+MR. Non-inoculated plants were included as a control (NI). Boxes represent the interquartile range, black lines represent the median, whiskers represent maximum and minimum within 1.5 times the interquartile range, and black dots represent outliers.</w:t>
      </w:r>
    </w:p>
    <w:p w14:paraId="27674652" w14:textId="77777777" w:rsidR="00AA717C" w:rsidRPr="00CB61EE" w:rsidRDefault="00AA717C" w:rsidP="00AA717C">
      <w:pPr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400190A8" w14:textId="77777777" w:rsidR="00AA717C" w:rsidRPr="00CB61EE" w:rsidRDefault="00AA717C" w:rsidP="00AA717C">
      <w:pPr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171740D8" w14:textId="77777777" w:rsidR="00AA717C" w:rsidRPr="007F09A0" w:rsidRDefault="00AA717C" w:rsidP="00AA717C"/>
    <w:p w14:paraId="325762AA" w14:textId="77777777" w:rsidR="00FE6016" w:rsidRDefault="00FE6016">
      <w:pPr>
        <w:rPr>
          <w:rFonts w:asciiTheme="minorHAnsi" w:eastAsia="Times New Roman" w:hAnsiTheme="minorHAnsi" w:cstheme="minorHAnsi"/>
          <w:b/>
          <w:sz w:val="20"/>
          <w:szCs w:val="20"/>
        </w:rPr>
        <w:sectPr w:rsidR="00FE6016">
          <w:footerReference w:type="even" r:id="rId10"/>
          <w:footerReference w:type="default" r:id="rId11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60F2E3E" w14:textId="7016632F" w:rsidR="006170A2" w:rsidRPr="006170A2" w:rsidRDefault="006170A2" w:rsidP="006170A2">
      <w:pPr>
        <w:pStyle w:val="Prrafodelista"/>
        <w:numPr>
          <w:ilvl w:val="0"/>
          <w:numId w:val="1"/>
        </w:numPr>
        <w:spacing w:line="276" w:lineRule="auto"/>
        <w:rPr>
          <w:rFonts w:asciiTheme="minorHAnsi" w:eastAsia="Times New Roman" w:hAnsiTheme="minorHAnsi" w:cstheme="minorHAnsi"/>
          <w:b/>
        </w:rPr>
      </w:pPr>
      <w:r w:rsidRPr="006170A2">
        <w:rPr>
          <w:rFonts w:asciiTheme="minorHAnsi" w:eastAsia="Times New Roman" w:hAnsiTheme="minorHAnsi" w:cstheme="minorHAnsi"/>
          <w:b/>
        </w:rPr>
        <w:lastRenderedPageBreak/>
        <w:t>Supplementary tables</w:t>
      </w:r>
    </w:p>
    <w:p w14:paraId="31C13197" w14:textId="77777777" w:rsidR="006170A2" w:rsidRDefault="006170A2" w:rsidP="00FE6016">
      <w:pPr>
        <w:spacing w:line="276" w:lineRule="auto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7C20080A" w14:textId="77777777" w:rsidR="006170A2" w:rsidRDefault="006170A2" w:rsidP="00FE6016">
      <w:pPr>
        <w:spacing w:line="276" w:lineRule="auto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3A9DD509" w14:textId="5B984871" w:rsidR="00FE6016" w:rsidRDefault="00FE6016" w:rsidP="00FE6016">
      <w:pPr>
        <w:spacing w:line="276" w:lineRule="auto"/>
        <w:rPr>
          <w:rFonts w:asciiTheme="minorHAnsi" w:eastAsia="Times New Roman" w:hAnsiTheme="minorHAnsi" w:cstheme="minorHAnsi"/>
          <w:b/>
          <w:sz w:val="20"/>
          <w:szCs w:val="20"/>
        </w:rPr>
      </w:pPr>
      <w:r w:rsidRPr="00CB61EE">
        <w:rPr>
          <w:rFonts w:asciiTheme="minorHAnsi" w:eastAsia="Times New Roman" w:hAnsiTheme="minorHAnsi" w:cstheme="minorHAnsi"/>
          <w:b/>
          <w:sz w:val="20"/>
          <w:szCs w:val="20"/>
        </w:rPr>
        <w:t xml:space="preserve">Table S1. </w:t>
      </w:r>
      <w:r w:rsidRPr="00CB61EE">
        <w:rPr>
          <w:rFonts w:asciiTheme="minorHAnsi" w:eastAsia="Times New Roman" w:hAnsiTheme="minorHAnsi" w:cstheme="minorHAnsi"/>
          <w:sz w:val="20"/>
          <w:szCs w:val="20"/>
        </w:rPr>
        <w:t>Irrigation scheme and nutrient supply during the cropping season.</w:t>
      </w:r>
    </w:p>
    <w:p w14:paraId="521171C2" w14:textId="2BD862E5" w:rsidR="00FE6016" w:rsidRDefault="006170A2">
      <w:pPr>
        <w:rPr>
          <w:rFonts w:asciiTheme="minorHAnsi" w:eastAsia="Times New Roman" w:hAnsiTheme="minorHAnsi" w:cstheme="minorHAnsi"/>
          <w:b/>
          <w:sz w:val="20"/>
          <w:szCs w:val="20"/>
        </w:rPr>
      </w:pPr>
      <w:r w:rsidRPr="006170A2">
        <w:rPr>
          <w:rFonts w:asciiTheme="minorHAnsi" w:eastAsia="Times New Roman" w:hAnsiTheme="minorHAnsi" w:cstheme="minorHAnsi"/>
          <w:b/>
          <w:noProof/>
          <w:sz w:val="20"/>
          <w:szCs w:val="20"/>
        </w:rPr>
        <w:drawing>
          <wp:inline distT="0" distB="0" distL="0" distR="0" wp14:anchorId="2756B97E" wp14:editId="0FAFD368">
            <wp:extent cx="8892540" cy="4632960"/>
            <wp:effectExtent l="0" t="0" r="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63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FA3E1" w14:textId="05744E8E" w:rsidR="00FE6016" w:rsidRDefault="00FE6016">
      <w:pPr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030B082B" w14:textId="0F37E406" w:rsidR="00FE6016" w:rsidRDefault="006170A2">
      <w:pPr>
        <w:rPr>
          <w:rFonts w:asciiTheme="minorHAnsi" w:eastAsia="Times New Roman" w:hAnsiTheme="minorHAnsi" w:cstheme="minorHAnsi"/>
          <w:b/>
          <w:sz w:val="20"/>
          <w:szCs w:val="20"/>
        </w:rPr>
      </w:pPr>
      <w:r w:rsidRPr="006170A2">
        <w:rPr>
          <w:rFonts w:asciiTheme="minorHAnsi" w:eastAsia="Times New Roman" w:hAnsiTheme="minorHAnsi" w:cstheme="minorHAnsi"/>
          <w:b/>
          <w:noProof/>
          <w:sz w:val="20"/>
          <w:szCs w:val="20"/>
        </w:rPr>
        <w:drawing>
          <wp:inline distT="0" distB="0" distL="0" distR="0" wp14:anchorId="6E337585" wp14:editId="38AE2C7D">
            <wp:extent cx="8892540" cy="4531995"/>
            <wp:effectExtent l="0" t="0" r="0" b="190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53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102A6" w14:textId="77777777" w:rsidR="00B26E29" w:rsidRDefault="00B26E29">
      <w:pPr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62D5E3CA" w14:textId="0E541E4F" w:rsidR="00B26E29" w:rsidRDefault="00B26E29">
      <w:pPr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br w:type="page"/>
      </w:r>
    </w:p>
    <w:p w14:paraId="42D9981C" w14:textId="4B3DE9D7" w:rsidR="00B26E29" w:rsidRDefault="00B26E29" w:rsidP="003A4C3F">
      <w:pPr>
        <w:spacing w:line="27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CB61EE">
        <w:rPr>
          <w:rFonts w:asciiTheme="minorHAnsi" w:eastAsia="Times New Roman" w:hAnsiTheme="minorHAnsi" w:cstheme="minorHAnsi"/>
          <w:b/>
          <w:sz w:val="20"/>
          <w:szCs w:val="20"/>
        </w:rPr>
        <w:lastRenderedPageBreak/>
        <w:t xml:space="preserve">Table S2. </w:t>
      </w:r>
      <w:r w:rsidRPr="00CB61EE">
        <w:rPr>
          <w:rFonts w:asciiTheme="minorHAnsi" w:eastAsia="Times New Roman" w:hAnsiTheme="minorHAnsi" w:cstheme="minorHAnsi"/>
          <w:sz w:val="20"/>
          <w:szCs w:val="20"/>
        </w:rPr>
        <w:t>Overview of the statistical analyses performed on each of the 17 variables measured during the experiment.</w:t>
      </w:r>
    </w:p>
    <w:tbl>
      <w:tblPr>
        <w:tblW w:w="0" w:type="auto"/>
        <w:tblLook w:val="0400" w:firstRow="0" w:lastRow="0" w:firstColumn="0" w:lastColumn="0" w:noHBand="0" w:noVBand="1"/>
      </w:tblPr>
      <w:tblGrid>
        <w:gridCol w:w="3919"/>
        <w:gridCol w:w="1791"/>
        <w:gridCol w:w="1701"/>
        <w:gridCol w:w="521"/>
        <w:gridCol w:w="756"/>
        <w:gridCol w:w="1300"/>
        <w:gridCol w:w="1535"/>
      </w:tblGrid>
      <w:tr w:rsidR="003A4C3F" w:rsidRPr="00CB61EE" w14:paraId="76A3307D" w14:textId="77777777" w:rsidTr="003A4C3F">
        <w:trPr>
          <w:trHeight w:val="281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bottom"/>
          </w:tcPr>
          <w:p w14:paraId="30AD31A8" w14:textId="77777777" w:rsidR="00B26E29" w:rsidRPr="00CB61EE" w:rsidRDefault="00B26E29" w:rsidP="00B26E29">
            <w:pPr>
              <w:spacing w:line="276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bottom"/>
          </w:tcPr>
          <w:p w14:paraId="7F56B871" w14:textId="77777777" w:rsidR="00B26E29" w:rsidRPr="00CB61EE" w:rsidRDefault="00B26E29" w:rsidP="00B26E29">
            <w:pPr>
              <w:spacing w:line="276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Variable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CEED304" w14:textId="77777777" w:rsidR="00B26E29" w:rsidRPr="00CB61EE" w:rsidRDefault="00B26E29" w:rsidP="00B26E29">
            <w:pPr>
              <w:spacing w:line="276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Unit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12225FB" w14:textId="77777777" w:rsidR="00B26E29" w:rsidRPr="00CB61EE" w:rsidRDefault="00B26E29" w:rsidP="00B26E29">
            <w:pPr>
              <w:spacing w:line="276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617ECBF" w14:textId="77777777" w:rsidR="00B26E29" w:rsidRPr="00CB61EE" w:rsidRDefault="00B26E29" w:rsidP="00B26E29">
            <w:pPr>
              <w:spacing w:line="276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EE217B4" w14:textId="77777777" w:rsidR="00B26E29" w:rsidRPr="00CB61EE" w:rsidRDefault="00B26E29" w:rsidP="00B26E29">
            <w:pPr>
              <w:spacing w:line="276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Distribution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2B436B3" w14:textId="77777777" w:rsidR="00B26E29" w:rsidRPr="00CB61EE" w:rsidRDefault="00B26E29" w:rsidP="00B26E29">
            <w:pPr>
              <w:spacing w:line="276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Blocking factors</w:t>
            </w:r>
          </w:p>
        </w:tc>
      </w:tr>
      <w:tr w:rsidR="00B26E29" w:rsidRPr="00CB61EE" w14:paraId="5A58E740" w14:textId="77777777" w:rsidTr="003A4C3F">
        <w:trPr>
          <w:trHeight w:val="281"/>
        </w:trPr>
        <w:tc>
          <w:tcPr>
            <w:tcW w:w="0" w:type="auto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7C09B276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1B10424B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59CC009A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023FE71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6892353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4C0FD46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16551D7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44668B" w:rsidRPr="00CB61EE" w14:paraId="79E9F46B" w14:textId="77777777" w:rsidTr="00AA717C">
        <w:trPr>
          <w:trHeight w:val="281"/>
        </w:trPr>
        <w:tc>
          <w:tcPr>
            <w:tcW w:w="0" w:type="auto"/>
            <w:vMerge w:val="restart"/>
            <w:tcBorders>
              <w:right w:val="single" w:sz="4" w:space="0" w:color="auto"/>
            </w:tcBorders>
            <w:vAlign w:val="center"/>
          </w:tcPr>
          <w:p w14:paraId="6D8825D7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Plant growth, nutritional </w:t>
            </w:r>
            <w:proofErr w:type="gram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status</w:t>
            </w:r>
            <w:proofErr w:type="gramEnd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and flowering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B20A1D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Plant height</w:t>
            </w:r>
          </w:p>
        </w:tc>
        <w:tc>
          <w:tcPr>
            <w:tcW w:w="0" w:type="auto"/>
            <w:vAlign w:val="center"/>
          </w:tcPr>
          <w:p w14:paraId="4DEC9A6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Length (cm)</w:t>
            </w:r>
          </w:p>
        </w:tc>
        <w:tc>
          <w:tcPr>
            <w:tcW w:w="0" w:type="auto"/>
            <w:vAlign w:val="center"/>
          </w:tcPr>
          <w:p w14:paraId="08EB51B6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284</w:t>
            </w:r>
          </w:p>
        </w:tc>
        <w:tc>
          <w:tcPr>
            <w:tcW w:w="0" w:type="auto"/>
            <w:vAlign w:val="center"/>
          </w:tcPr>
          <w:p w14:paraId="46AA57C2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0FF5808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584F6BDD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42B5CAA8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F52A5BC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0ACD05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CN</w:t>
            </w:r>
          </w:p>
        </w:tc>
        <w:tc>
          <w:tcPr>
            <w:tcW w:w="0" w:type="auto"/>
            <w:vAlign w:val="center"/>
          </w:tcPr>
          <w:p w14:paraId="40C0CE6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Ratio</w:t>
            </w:r>
          </w:p>
        </w:tc>
        <w:tc>
          <w:tcPr>
            <w:tcW w:w="0" w:type="auto"/>
            <w:vAlign w:val="center"/>
          </w:tcPr>
          <w:p w14:paraId="3FBA2AFE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144</w:t>
            </w:r>
          </w:p>
        </w:tc>
        <w:tc>
          <w:tcPr>
            <w:tcW w:w="0" w:type="auto"/>
            <w:vAlign w:val="center"/>
          </w:tcPr>
          <w:p w14:paraId="64101E4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59655E22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20D912D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47D3FF25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532C5A1C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789BE2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Flowers</w:t>
            </w:r>
          </w:p>
        </w:tc>
        <w:tc>
          <w:tcPr>
            <w:tcW w:w="0" w:type="auto"/>
            <w:vAlign w:val="center"/>
          </w:tcPr>
          <w:p w14:paraId="2A510A8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Count</w:t>
            </w:r>
          </w:p>
        </w:tc>
        <w:tc>
          <w:tcPr>
            <w:tcW w:w="0" w:type="auto"/>
            <w:vAlign w:val="center"/>
          </w:tcPr>
          <w:p w14:paraId="020CC80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144</w:t>
            </w:r>
          </w:p>
        </w:tc>
        <w:tc>
          <w:tcPr>
            <w:tcW w:w="0" w:type="auto"/>
            <w:vAlign w:val="center"/>
          </w:tcPr>
          <w:p w14:paraId="3F61EA1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2A5D52E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5941AE9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5714EAB2" w14:textId="77777777" w:rsidTr="00AA717C">
        <w:trPr>
          <w:trHeight w:val="281"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AF006E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546C62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72CC36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B50015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750E4D7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567CB5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9F0D47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B26E29" w:rsidRPr="00CB61EE" w14:paraId="56C9969D" w14:textId="77777777" w:rsidTr="00AA717C">
        <w:trPr>
          <w:trHeight w:val="281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68BDE4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EDC01A6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937F05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20BBB1A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715C69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96F4E5E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E1E2DA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44668B" w:rsidRPr="00CB61EE" w14:paraId="01E2CE16" w14:textId="77777777" w:rsidTr="00AA717C">
        <w:trPr>
          <w:trHeight w:val="281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87C915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Fruit yield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3DE0BF46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Tomato production</w:t>
            </w:r>
          </w:p>
        </w:tc>
        <w:tc>
          <w:tcPr>
            <w:tcW w:w="0" w:type="auto"/>
            <w:vAlign w:val="center"/>
          </w:tcPr>
          <w:p w14:paraId="7216C64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Weight (g)</w:t>
            </w:r>
          </w:p>
        </w:tc>
        <w:tc>
          <w:tcPr>
            <w:tcW w:w="0" w:type="auto"/>
            <w:vAlign w:val="center"/>
          </w:tcPr>
          <w:p w14:paraId="6EC0A60B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480</w:t>
            </w:r>
          </w:p>
        </w:tc>
        <w:tc>
          <w:tcPr>
            <w:tcW w:w="0" w:type="auto"/>
            <w:vAlign w:val="center"/>
          </w:tcPr>
          <w:p w14:paraId="6FAEECB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glm</w:t>
            </w:r>
            <w:proofErr w:type="spellEnd"/>
          </w:p>
        </w:tc>
        <w:tc>
          <w:tcPr>
            <w:tcW w:w="0" w:type="auto"/>
            <w:vAlign w:val="center"/>
          </w:tcPr>
          <w:p w14:paraId="24BBA735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Quasipoisson</w:t>
            </w:r>
            <w:proofErr w:type="spellEnd"/>
          </w:p>
        </w:tc>
        <w:tc>
          <w:tcPr>
            <w:tcW w:w="0" w:type="auto"/>
            <w:vAlign w:val="center"/>
          </w:tcPr>
          <w:p w14:paraId="4E0A72C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day + day/block</w:t>
            </w:r>
          </w:p>
        </w:tc>
      </w:tr>
      <w:tr w:rsidR="00B26E29" w:rsidRPr="00CB61EE" w14:paraId="2F006AF8" w14:textId="77777777" w:rsidTr="00AA717C">
        <w:trPr>
          <w:trHeight w:val="281"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A45F0BA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830DD9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5B1074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36FFA9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9ED529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087301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D4DDC1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B26E29" w:rsidRPr="00CB61EE" w14:paraId="778EC03B" w14:textId="77777777" w:rsidTr="00AA717C">
        <w:trPr>
          <w:trHeight w:val="281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508CA87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D4E8126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7BD732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9F6C195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A6D501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EA554F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7B9A22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5DF7E75B" w14:textId="77777777" w:rsidTr="00AA717C">
        <w:trPr>
          <w:trHeight w:val="281"/>
        </w:trPr>
        <w:tc>
          <w:tcPr>
            <w:tcW w:w="0" w:type="auto"/>
            <w:vMerge w:val="restart"/>
            <w:tcBorders>
              <w:right w:val="single" w:sz="4" w:space="0" w:color="auto"/>
            </w:tcBorders>
            <w:vAlign w:val="center"/>
          </w:tcPr>
          <w:p w14:paraId="3A718042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Fruit quality and nutraceutical value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F52425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ºBrix</w:t>
            </w:r>
          </w:p>
        </w:tc>
        <w:tc>
          <w:tcPr>
            <w:tcW w:w="0" w:type="auto"/>
            <w:vAlign w:val="center"/>
          </w:tcPr>
          <w:p w14:paraId="01C6C4D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Relative amount</w:t>
            </w:r>
          </w:p>
        </w:tc>
        <w:tc>
          <w:tcPr>
            <w:tcW w:w="0" w:type="auto"/>
            <w:vAlign w:val="center"/>
          </w:tcPr>
          <w:p w14:paraId="417A346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14:paraId="083984DB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21AA6E7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225CD22E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318274AA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0A737430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A3D1F05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%Acidity</w:t>
            </w:r>
          </w:p>
        </w:tc>
        <w:tc>
          <w:tcPr>
            <w:tcW w:w="0" w:type="auto"/>
            <w:vAlign w:val="center"/>
          </w:tcPr>
          <w:p w14:paraId="65DBC487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Percentage</w:t>
            </w:r>
          </w:p>
        </w:tc>
        <w:tc>
          <w:tcPr>
            <w:tcW w:w="0" w:type="auto"/>
            <w:vAlign w:val="center"/>
          </w:tcPr>
          <w:p w14:paraId="3B0F545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14:paraId="5623A3F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3056E99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114C270A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62324AFE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4C262EA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0599DF2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Maturity index</w:t>
            </w:r>
          </w:p>
        </w:tc>
        <w:tc>
          <w:tcPr>
            <w:tcW w:w="0" w:type="auto"/>
            <w:vAlign w:val="center"/>
          </w:tcPr>
          <w:p w14:paraId="690D3F5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Ratio</w:t>
            </w:r>
          </w:p>
        </w:tc>
        <w:tc>
          <w:tcPr>
            <w:tcW w:w="0" w:type="auto"/>
            <w:vAlign w:val="center"/>
          </w:tcPr>
          <w:p w14:paraId="3C43615E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14:paraId="7FFB238B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608F87E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7D5C8A4B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6DEBF627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3E73D3E8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C9538C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%Dry weight</w:t>
            </w:r>
          </w:p>
        </w:tc>
        <w:tc>
          <w:tcPr>
            <w:tcW w:w="0" w:type="auto"/>
            <w:vAlign w:val="center"/>
          </w:tcPr>
          <w:p w14:paraId="03AF3D47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Percentage</w:t>
            </w:r>
          </w:p>
        </w:tc>
        <w:tc>
          <w:tcPr>
            <w:tcW w:w="0" w:type="auto"/>
            <w:vAlign w:val="center"/>
          </w:tcPr>
          <w:p w14:paraId="74CE755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14:paraId="2F77FB9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28FCD00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05C4E75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09806AD8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04F388C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A39086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Total polyphenols</w:t>
            </w:r>
          </w:p>
        </w:tc>
        <w:tc>
          <w:tcPr>
            <w:tcW w:w="0" w:type="auto"/>
            <w:vAlign w:val="center"/>
          </w:tcPr>
          <w:p w14:paraId="09055F4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Relative amount</w:t>
            </w:r>
          </w:p>
        </w:tc>
        <w:tc>
          <w:tcPr>
            <w:tcW w:w="0" w:type="auto"/>
            <w:vAlign w:val="center"/>
          </w:tcPr>
          <w:p w14:paraId="2E259956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14:paraId="737850F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69C6A33D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04714C15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3C4F382D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1E8F9033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49BC30E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Lycopene</w:t>
            </w:r>
          </w:p>
        </w:tc>
        <w:tc>
          <w:tcPr>
            <w:tcW w:w="0" w:type="auto"/>
            <w:vAlign w:val="center"/>
          </w:tcPr>
          <w:p w14:paraId="6696B15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Relative amount</w:t>
            </w:r>
          </w:p>
        </w:tc>
        <w:tc>
          <w:tcPr>
            <w:tcW w:w="0" w:type="auto"/>
            <w:vAlign w:val="center"/>
          </w:tcPr>
          <w:p w14:paraId="3E1E853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14:paraId="33E864D2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757092B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7AB99327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713DFEBD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462AFDAC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A529BD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b-carotene</w:t>
            </w:r>
          </w:p>
        </w:tc>
        <w:tc>
          <w:tcPr>
            <w:tcW w:w="0" w:type="auto"/>
            <w:vAlign w:val="center"/>
          </w:tcPr>
          <w:p w14:paraId="4E3106E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Relative amount</w:t>
            </w:r>
          </w:p>
        </w:tc>
        <w:tc>
          <w:tcPr>
            <w:tcW w:w="0" w:type="auto"/>
            <w:vAlign w:val="center"/>
          </w:tcPr>
          <w:p w14:paraId="49E1D11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14:paraId="7720042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224D067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7FFEE902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77869770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262932A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AB4B1D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Caroteoinds</w:t>
            </w:r>
            <w:proofErr w:type="spellEnd"/>
          </w:p>
        </w:tc>
        <w:tc>
          <w:tcPr>
            <w:tcW w:w="0" w:type="auto"/>
            <w:vAlign w:val="center"/>
          </w:tcPr>
          <w:p w14:paraId="11182BA7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Relative amount</w:t>
            </w:r>
          </w:p>
        </w:tc>
        <w:tc>
          <w:tcPr>
            <w:tcW w:w="0" w:type="auto"/>
            <w:vAlign w:val="center"/>
          </w:tcPr>
          <w:p w14:paraId="674F5A4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14:paraId="6A46D02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39AD104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3F56945D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66864AA1" w14:textId="77777777" w:rsidTr="00AA717C">
        <w:trPr>
          <w:trHeight w:val="281"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5C6204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CD124D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E7E951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92B20B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69332F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817452A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FC5136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B26E29" w:rsidRPr="00CB61EE" w14:paraId="2687E52D" w14:textId="77777777" w:rsidTr="00AA717C">
        <w:trPr>
          <w:trHeight w:val="281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16C93D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D710F4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562EA2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EBDF90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906EB4A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97D51B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7B5DA6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B26E29" w:rsidRPr="00CB61EE" w14:paraId="0AF7FBF6" w14:textId="77777777" w:rsidTr="00AA717C">
        <w:trPr>
          <w:trHeight w:val="281"/>
        </w:trPr>
        <w:tc>
          <w:tcPr>
            <w:tcW w:w="0" w:type="auto"/>
            <w:vMerge w:val="restart"/>
            <w:tcBorders>
              <w:right w:val="single" w:sz="4" w:space="0" w:color="auto"/>
            </w:tcBorders>
            <w:vAlign w:val="center"/>
          </w:tcPr>
          <w:p w14:paraId="466FC7B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Insect incidence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94C8AB2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Thrips</w:t>
            </w:r>
          </w:p>
        </w:tc>
        <w:tc>
          <w:tcPr>
            <w:tcW w:w="0" w:type="auto"/>
            <w:vAlign w:val="center"/>
          </w:tcPr>
          <w:p w14:paraId="1871ADC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Count</w:t>
            </w:r>
          </w:p>
        </w:tc>
        <w:tc>
          <w:tcPr>
            <w:tcW w:w="0" w:type="auto"/>
            <w:vAlign w:val="center"/>
          </w:tcPr>
          <w:p w14:paraId="5C23657B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144</w:t>
            </w:r>
          </w:p>
        </w:tc>
        <w:tc>
          <w:tcPr>
            <w:tcW w:w="0" w:type="auto"/>
            <w:vAlign w:val="center"/>
          </w:tcPr>
          <w:p w14:paraId="54F90B8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glm</w:t>
            </w:r>
            <w:proofErr w:type="spellEnd"/>
          </w:p>
        </w:tc>
        <w:tc>
          <w:tcPr>
            <w:tcW w:w="0" w:type="auto"/>
            <w:vAlign w:val="center"/>
          </w:tcPr>
          <w:p w14:paraId="713B3C5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Quasipoisson</w:t>
            </w:r>
            <w:proofErr w:type="spellEnd"/>
          </w:p>
        </w:tc>
        <w:tc>
          <w:tcPr>
            <w:tcW w:w="0" w:type="auto"/>
            <w:vAlign w:val="center"/>
          </w:tcPr>
          <w:p w14:paraId="0885AAD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3DA497A9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689B786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C52817F" w14:textId="529C7871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i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i/>
                <w:sz w:val="20"/>
                <w:szCs w:val="20"/>
              </w:rPr>
              <w:t>T</w:t>
            </w:r>
            <w:r w:rsidR="009838B0">
              <w:rPr>
                <w:rFonts w:asciiTheme="minorHAnsi" w:eastAsia="Times New Roman" w:hAnsiTheme="minorHAnsi" w:cstheme="minorHAnsi"/>
                <w:i/>
                <w:sz w:val="20"/>
                <w:szCs w:val="20"/>
              </w:rPr>
              <w:t>uta</w:t>
            </w:r>
            <w:proofErr w:type="spellEnd"/>
            <w:r w:rsidRPr="00CB61EE">
              <w:rPr>
                <w:rFonts w:asciiTheme="minorHAnsi" w:eastAsia="Times New Roman" w:hAnsiTheme="minorHAnsi" w:cs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CB61EE">
              <w:rPr>
                <w:rFonts w:asciiTheme="minorHAnsi" w:eastAsia="Times New Roman" w:hAnsiTheme="minorHAnsi" w:cstheme="minorHAnsi"/>
                <w:i/>
                <w:sz w:val="20"/>
                <w:szCs w:val="20"/>
              </w:rPr>
              <w:t>absoluta</w:t>
            </w:r>
            <w:proofErr w:type="spellEnd"/>
          </w:p>
        </w:tc>
        <w:tc>
          <w:tcPr>
            <w:tcW w:w="0" w:type="auto"/>
            <w:vAlign w:val="center"/>
          </w:tcPr>
          <w:p w14:paraId="143EBB9B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Presence/absence</w:t>
            </w:r>
          </w:p>
        </w:tc>
        <w:tc>
          <w:tcPr>
            <w:tcW w:w="0" w:type="auto"/>
            <w:vAlign w:val="center"/>
          </w:tcPr>
          <w:p w14:paraId="45AFF45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284</w:t>
            </w:r>
          </w:p>
        </w:tc>
        <w:tc>
          <w:tcPr>
            <w:tcW w:w="0" w:type="auto"/>
            <w:vAlign w:val="center"/>
          </w:tcPr>
          <w:p w14:paraId="0A3C7416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glm</w:t>
            </w:r>
            <w:proofErr w:type="spellEnd"/>
          </w:p>
        </w:tc>
        <w:tc>
          <w:tcPr>
            <w:tcW w:w="0" w:type="auto"/>
            <w:vAlign w:val="center"/>
          </w:tcPr>
          <w:p w14:paraId="4C3E2D5C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Binomial</w:t>
            </w:r>
          </w:p>
        </w:tc>
        <w:tc>
          <w:tcPr>
            <w:tcW w:w="0" w:type="auto"/>
            <w:vAlign w:val="center"/>
          </w:tcPr>
          <w:p w14:paraId="085EF33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7A83872D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6E5B07B5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35439860" w14:textId="67D92AF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i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i/>
                <w:sz w:val="20"/>
                <w:szCs w:val="20"/>
              </w:rPr>
              <w:t>N</w:t>
            </w:r>
            <w:r w:rsidR="009838B0">
              <w:rPr>
                <w:rFonts w:asciiTheme="minorHAnsi" w:eastAsia="Times New Roman" w:hAnsiTheme="minorHAnsi" w:cstheme="minorHAnsi"/>
                <w:i/>
                <w:sz w:val="20"/>
                <w:szCs w:val="20"/>
              </w:rPr>
              <w:t>esidiocoris</w:t>
            </w:r>
            <w:proofErr w:type="spellEnd"/>
            <w:r w:rsidRPr="00CB61EE">
              <w:rPr>
                <w:rFonts w:asciiTheme="minorHAnsi" w:eastAsia="Times New Roman" w:hAnsiTheme="minorHAnsi" w:cstheme="minorHAnsi"/>
                <w:i/>
                <w:sz w:val="20"/>
                <w:szCs w:val="20"/>
              </w:rPr>
              <w:t xml:space="preserve"> tenuis</w:t>
            </w:r>
          </w:p>
        </w:tc>
        <w:tc>
          <w:tcPr>
            <w:tcW w:w="0" w:type="auto"/>
            <w:vAlign w:val="center"/>
          </w:tcPr>
          <w:p w14:paraId="7D396AD2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Count</w:t>
            </w:r>
          </w:p>
        </w:tc>
        <w:tc>
          <w:tcPr>
            <w:tcW w:w="0" w:type="auto"/>
            <w:vAlign w:val="center"/>
          </w:tcPr>
          <w:p w14:paraId="1EC3F33A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14:paraId="5E56B22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3EFCE027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0630002E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1C9AF6A9" w14:textId="77777777" w:rsidTr="00AA717C">
        <w:trPr>
          <w:trHeight w:val="281"/>
        </w:trPr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22E5B878" w14:textId="77777777" w:rsidR="00B26E29" w:rsidRPr="00CB61EE" w:rsidRDefault="00B26E29" w:rsidP="00056F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1E2957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Whiteflies</w:t>
            </w:r>
          </w:p>
        </w:tc>
        <w:tc>
          <w:tcPr>
            <w:tcW w:w="0" w:type="auto"/>
            <w:vAlign w:val="center"/>
          </w:tcPr>
          <w:p w14:paraId="4C8C766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Count</w:t>
            </w:r>
          </w:p>
        </w:tc>
        <w:tc>
          <w:tcPr>
            <w:tcW w:w="0" w:type="auto"/>
            <w:vAlign w:val="center"/>
          </w:tcPr>
          <w:p w14:paraId="43A64F0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14:paraId="5E3215E2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lm</w:t>
            </w:r>
            <w:proofErr w:type="spellEnd"/>
          </w:p>
        </w:tc>
        <w:tc>
          <w:tcPr>
            <w:tcW w:w="0" w:type="auto"/>
            <w:vAlign w:val="center"/>
          </w:tcPr>
          <w:p w14:paraId="427E593E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043266B6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378472BC" w14:textId="77777777" w:rsidTr="00AA717C">
        <w:trPr>
          <w:trHeight w:val="281"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2ACA3B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109AC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C0FEB6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9C710C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4DBA96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9FE27EA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64DF38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B26E29" w:rsidRPr="00CB61EE" w14:paraId="011019C9" w14:textId="77777777" w:rsidTr="00AA717C">
        <w:trPr>
          <w:trHeight w:val="281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FF5811D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673FEE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C0C53D1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F86844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7C4F5E8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A1AB33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D599759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B26E29" w:rsidRPr="00CB61EE" w14:paraId="2CBED23B" w14:textId="77777777" w:rsidTr="00AA717C">
        <w:trPr>
          <w:trHeight w:val="281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1B9EF70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Pathogen incidence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3523771A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Powdery mildew</w:t>
            </w:r>
          </w:p>
        </w:tc>
        <w:tc>
          <w:tcPr>
            <w:tcW w:w="0" w:type="auto"/>
            <w:vAlign w:val="center"/>
          </w:tcPr>
          <w:p w14:paraId="2C9CF677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Presence/absence</w:t>
            </w:r>
          </w:p>
        </w:tc>
        <w:tc>
          <w:tcPr>
            <w:tcW w:w="0" w:type="auto"/>
            <w:vAlign w:val="center"/>
          </w:tcPr>
          <w:p w14:paraId="1CA7FACA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144</w:t>
            </w:r>
          </w:p>
        </w:tc>
        <w:tc>
          <w:tcPr>
            <w:tcW w:w="0" w:type="auto"/>
            <w:vAlign w:val="center"/>
          </w:tcPr>
          <w:p w14:paraId="734CDCC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glm</w:t>
            </w:r>
            <w:proofErr w:type="spellEnd"/>
          </w:p>
        </w:tc>
        <w:tc>
          <w:tcPr>
            <w:tcW w:w="0" w:type="auto"/>
            <w:vAlign w:val="center"/>
          </w:tcPr>
          <w:p w14:paraId="66BE2CA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Binomial</w:t>
            </w:r>
          </w:p>
        </w:tc>
        <w:tc>
          <w:tcPr>
            <w:tcW w:w="0" w:type="auto"/>
            <w:vAlign w:val="center"/>
          </w:tcPr>
          <w:p w14:paraId="28C51B8E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CB61EE">
              <w:rPr>
                <w:rFonts w:asciiTheme="minorHAnsi" w:eastAsia="Times New Roman" w:hAnsiTheme="minorHAnsi" w:cstheme="minorHAnsi"/>
                <w:sz w:val="20"/>
                <w:szCs w:val="20"/>
              </w:rPr>
              <w:t>block</w:t>
            </w:r>
          </w:p>
        </w:tc>
      </w:tr>
      <w:tr w:rsidR="00B26E29" w:rsidRPr="00CB61EE" w14:paraId="7A5AF41E" w14:textId="77777777" w:rsidTr="003A4C3F">
        <w:trPr>
          <w:trHeight w:val="281"/>
        </w:trPr>
        <w:tc>
          <w:tcPr>
            <w:tcW w:w="0" w:type="auto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737C6313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05F1C23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6B5A58F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19D1B0B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3234266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1AB70EE2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7BC2C70B" w14:textId="77777777" w:rsidR="00B26E29" w:rsidRPr="00CB61EE" w:rsidRDefault="00B26E29" w:rsidP="00056F47">
            <w:pPr>
              <w:spacing w:line="276" w:lineRule="auto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</w:tbl>
    <w:p w14:paraId="4B01BE70" w14:textId="3B621E69" w:rsidR="00FE6016" w:rsidRDefault="00FE6016">
      <w:pPr>
        <w:rPr>
          <w:rFonts w:asciiTheme="minorHAnsi" w:eastAsia="Times New Roman" w:hAnsiTheme="minorHAnsi" w:cstheme="minorHAnsi"/>
          <w:b/>
          <w:sz w:val="20"/>
          <w:szCs w:val="20"/>
        </w:rPr>
        <w:sectPr w:rsidR="00FE6016" w:rsidSect="00FE6016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4A50B6C9" w14:textId="1445BA86" w:rsidR="007F09A0" w:rsidRDefault="007F09A0">
      <w:pPr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301D12E4" w14:textId="3DD30F75" w:rsidR="007F09A0" w:rsidRPr="00CB61EE" w:rsidRDefault="007F09A0" w:rsidP="007F09A0">
      <w:pPr>
        <w:spacing w:line="276" w:lineRule="auto"/>
        <w:rPr>
          <w:rFonts w:asciiTheme="minorHAnsi" w:hAnsiTheme="minorHAnsi" w:cstheme="minorHAnsi"/>
          <w:b/>
        </w:rPr>
      </w:pPr>
    </w:p>
    <w:p w14:paraId="58A284BD" w14:textId="23CDB75F" w:rsidR="007F09A0" w:rsidRPr="00AA717C" w:rsidRDefault="007F09A0" w:rsidP="00F47ADA">
      <w:pPr>
        <w:jc w:val="both"/>
        <w:rPr>
          <w:rFonts w:asciiTheme="minorHAnsi" w:hAnsiTheme="minorHAnsi" w:cstheme="minorHAnsi"/>
          <w:b/>
        </w:rPr>
      </w:pPr>
      <w:r w:rsidRPr="00CB61EE">
        <w:rPr>
          <w:rFonts w:asciiTheme="minorHAnsi" w:hAnsiTheme="minorHAnsi" w:cstheme="minorHAnsi"/>
          <w:b/>
          <w:sz w:val="20"/>
          <w:szCs w:val="20"/>
        </w:rPr>
        <w:t xml:space="preserve">Table S3. Effect of microbial inoculation on tomato fruit quality parameters. </w:t>
      </w:r>
      <w:r w:rsidRPr="00CB61EE">
        <w:rPr>
          <w:rFonts w:asciiTheme="minorHAnsi" w:hAnsiTheme="minorHAnsi" w:cstheme="minorHAnsi"/>
          <w:sz w:val="20"/>
          <w:szCs w:val="20"/>
        </w:rPr>
        <w:t xml:space="preserve">Plants were inoculated with: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R.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irregularis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(RI),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F.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mosseae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(FM),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C.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etunicatum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(CE),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P.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azotoformans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(PA),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B.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amyloliquefaciens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(BA),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T. </w:t>
      </w:r>
      <w:proofErr w:type="spellStart"/>
      <w:r w:rsidR="008D257F">
        <w:rPr>
          <w:rFonts w:asciiTheme="minorHAnsi" w:hAnsiTheme="minorHAnsi" w:cstheme="minorHAnsi"/>
          <w:i/>
          <w:sz w:val="20"/>
          <w:szCs w:val="20"/>
        </w:rPr>
        <w:t>afro</w:t>
      </w:r>
      <w:r w:rsidRPr="00CB61EE">
        <w:rPr>
          <w:rFonts w:asciiTheme="minorHAnsi" w:hAnsiTheme="minorHAnsi" w:cstheme="minorHAnsi"/>
          <w:i/>
          <w:sz w:val="20"/>
          <w:szCs w:val="20"/>
        </w:rPr>
        <w:t>harzianum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T22 (T2) and </w:t>
      </w:r>
      <w:r w:rsidR="008D257F" w:rsidRPr="00CB61EE">
        <w:rPr>
          <w:rFonts w:asciiTheme="minorHAnsi" w:hAnsiTheme="minorHAnsi" w:cstheme="minorHAnsi"/>
          <w:i/>
          <w:sz w:val="20"/>
          <w:szCs w:val="20"/>
        </w:rPr>
        <w:t xml:space="preserve">T. </w:t>
      </w:r>
      <w:proofErr w:type="spellStart"/>
      <w:r w:rsidR="008D257F" w:rsidRPr="00CB61EE">
        <w:rPr>
          <w:rFonts w:asciiTheme="minorHAnsi" w:hAnsiTheme="minorHAnsi" w:cstheme="minorHAnsi"/>
          <w:i/>
          <w:sz w:val="20"/>
          <w:szCs w:val="20"/>
        </w:rPr>
        <w:t>harzianum</w:t>
      </w:r>
      <w:proofErr w:type="spellEnd"/>
      <w:r w:rsidR="008D257F" w:rsidRPr="00CB61EE">
        <w:rPr>
          <w:rFonts w:asciiTheme="minorHAnsi" w:hAnsiTheme="minorHAnsi" w:cstheme="minorHAnsi"/>
          <w:sz w:val="20"/>
          <w:szCs w:val="20"/>
        </w:rPr>
        <w:t xml:space="preserve"> </w:t>
      </w:r>
      <w:r w:rsidRPr="00CB61EE">
        <w:rPr>
          <w:rFonts w:asciiTheme="minorHAnsi" w:hAnsiTheme="minorHAnsi" w:cstheme="minorHAnsi"/>
          <w:sz w:val="20"/>
          <w:szCs w:val="20"/>
        </w:rPr>
        <w:t xml:space="preserve">T78 (T7),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B.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bassiana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(BB), </w:t>
      </w:r>
      <w:r w:rsidRPr="00CB61EE">
        <w:rPr>
          <w:rFonts w:asciiTheme="minorHAnsi" w:hAnsiTheme="minorHAnsi" w:cstheme="minorHAnsi"/>
          <w:i/>
          <w:sz w:val="20"/>
          <w:szCs w:val="20"/>
        </w:rPr>
        <w:t xml:space="preserve">M. </w:t>
      </w:r>
      <w:proofErr w:type="spellStart"/>
      <w:r w:rsidRPr="00CB61EE">
        <w:rPr>
          <w:rFonts w:asciiTheme="minorHAnsi" w:hAnsiTheme="minorHAnsi" w:cstheme="minorHAnsi"/>
          <w:i/>
          <w:sz w:val="20"/>
          <w:szCs w:val="20"/>
        </w:rPr>
        <w:t>robertsii</w:t>
      </w:r>
      <w:proofErr w:type="spellEnd"/>
      <w:r w:rsidRPr="00CB61EE">
        <w:rPr>
          <w:rFonts w:asciiTheme="minorHAnsi" w:hAnsiTheme="minorHAnsi" w:cstheme="minorHAnsi"/>
          <w:sz w:val="20"/>
          <w:szCs w:val="20"/>
        </w:rPr>
        <w:t xml:space="preserve"> (MR), consortium 1 (M1) including RI+PA+BA+T2 and consortium 2 (M2) including RI+BB+MR. Non-inoculated plants were included as a control (NI). Numbers are mean value ± standard error. Asterisks indicate statistically significant difference compared to the control (*p&lt;0.05).</w:t>
      </w:r>
    </w:p>
    <w:p w14:paraId="6DCB24FE" w14:textId="77777777" w:rsidR="007F09A0" w:rsidRPr="00CB61EE" w:rsidRDefault="007F09A0" w:rsidP="007F09A0">
      <w:pPr>
        <w:spacing w:line="276" w:lineRule="auto"/>
        <w:jc w:val="center"/>
        <w:rPr>
          <w:rFonts w:asciiTheme="minorHAnsi" w:hAnsiTheme="minorHAnsi" w:cstheme="minorHAnsi"/>
          <w:sz w:val="20"/>
          <w:szCs w:val="20"/>
        </w:rPr>
      </w:pPr>
    </w:p>
    <w:p w14:paraId="2557186A" w14:textId="77777777" w:rsidR="007F09A0" w:rsidRPr="00CB61EE" w:rsidRDefault="007F09A0" w:rsidP="007F09A0">
      <w:pPr>
        <w:spacing w:line="276" w:lineRule="auto"/>
        <w:jc w:val="center"/>
        <w:rPr>
          <w:rFonts w:asciiTheme="minorHAnsi" w:hAnsiTheme="minorHAnsi" w:cstheme="minorHAnsi"/>
        </w:rPr>
      </w:pPr>
      <w:r w:rsidRPr="00CB61EE">
        <w:rPr>
          <w:rFonts w:asciiTheme="minorHAnsi" w:hAnsiTheme="minorHAnsi" w:cstheme="minorHAnsi"/>
          <w:noProof/>
        </w:rPr>
        <w:drawing>
          <wp:inline distT="0" distB="0" distL="0" distR="0" wp14:anchorId="531D88FD" wp14:editId="2F1D35B7">
            <wp:extent cx="5400040" cy="3563620"/>
            <wp:effectExtent l="0" t="0" r="0" b="0"/>
            <wp:docPr id="1141054522" name="Picture 1141054522" descr="A black background with a black squar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054522" name="Picture 1141054522" descr="A black background with a black square&#10;&#10;Description automatically generated with medium confidence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636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F16A02" w14:textId="583A2F85" w:rsidR="007F09A0" w:rsidRPr="00CB61EE" w:rsidRDefault="007F09A0" w:rsidP="007F09A0">
      <w:pPr>
        <w:rPr>
          <w:rFonts w:asciiTheme="minorHAnsi" w:hAnsiTheme="minorHAnsi" w:cstheme="minorHAnsi"/>
          <w:b/>
        </w:rPr>
      </w:pPr>
    </w:p>
    <w:sectPr w:rsidR="007F09A0" w:rsidRPr="00CB61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3D691" w14:textId="77777777" w:rsidR="009460D1" w:rsidRDefault="009460D1" w:rsidP="00FE6016">
      <w:r>
        <w:separator/>
      </w:r>
    </w:p>
  </w:endnote>
  <w:endnote w:type="continuationSeparator" w:id="0">
    <w:p w14:paraId="5AA0925A" w14:textId="77777777" w:rsidR="009460D1" w:rsidRDefault="009460D1" w:rsidP="00FE6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 (Cuerpo en alfa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514225233"/>
      <w:docPartObj>
        <w:docPartGallery w:val="Page Numbers (Bottom of Page)"/>
        <w:docPartUnique/>
      </w:docPartObj>
    </w:sdtPr>
    <w:sdtContent>
      <w:p w14:paraId="3F72E788" w14:textId="63009851" w:rsidR="002102EF" w:rsidRDefault="002102EF" w:rsidP="002812F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AC9168C" w14:textId="77777777" w:rsidR="002102EF" w:rsidRDefault="002102EF" w:rsidP="002102E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020051931"/>
      <w:docPartObj>
        <w:docPartGallery w:val="Page Numbers (Bottom of Page)"/>
        <w:docPartUnique/>
      </w:docPartObj>
    </w:sdtPr>
    <w:sdtContent>
      <w:p w14:paraId="3E6EFBF8" w14:textId="36090C37" w:rsidR="002102EF" w:rsidRDefault="002102EF" w:rsidP="002812F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2D129F1E" w14:textId="77777777" w:rsidR="002102EF" w:rsidRDefault="002102EF" w:rsidP="002102EF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EEA40" w14:textId="77777777" w:rsidR="009460D1" w:rsidRDefault="009460D1" w:rsidP="00FE6016">
      <w:r>
        <w:separator/>
      </w:r>
    </w:p>
  </w:footnote>
  <w:footnote w:type="continuationSeparator" w:id="0">
    <w:p w14:paraId="48633037" w14:textId="77777777" w:rsidR="009460D1" w:rsidRDefault="009460D1" w:rsidP="00FE6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50F2B"/>
    <w:multiLevelType w:val="hybridMultilevel"/>
    <w:tmpl w:val="C33C60B8"/>
    <w:lvl w:ilvl="0" w:tplc="7E003B9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A41EE2"/>
    <w:multiLevelType w:val="hybridMultilevel"/>
    <w:tmpl w:val="42B47FE8"/>
    <w:lvl w:ilvl="0" w:tplc="1ACA27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3885973">
    <w:abstractNumId w:val="1"/>
  </w:num>
  <w:num w:numId="2" w16cid:durableId="2022320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B74"/>
    <w:rsid w:val="00020BC8"/>
    <w:rsid w:val="000416EE"/>
    <w:rsid w:val="00095FCB"/>
    <w:rsid w:val="001379D7"/>
    <w:rsid w:val="002102EF"/>
    <w:rsid w:val="0023716A"/>
    <w:rsid w:val="0027490E"/>
    <w:rsid w:val="003A4C3F"/>
    <w:rsid w:val="003E5104"/>
    <w:rsid w:val="0044668B"/>
    <w:rsid w:val="00447B74"/>
    <w:rsid w:val="00467C40"/>
    <w:rsid w:val="00485BDC"/>
    <w:rsid w:val="005A7180"/>
    <w:rsid w:val="00601FD5"/>
    <w:rsid w:val="006022DF"/>
    <w:rsid w:val="006170A2"/>
    <w:rsid w:val="00633C83"/>
    <w:rsid w:val="006B2FFF"/>
    <w:rsid w:val="007F09A0"/>
    <w:rsid w:val="008D257F"/>
    <w:rsid w:val="00926D62"/>
    <w:rsid w:val="009460D1"/>
    <w:rsid w:val="009838B0"/>
    <w:rsid w:val="009D6075"/>
    <w:rsid w:val="00A726AD"/>
    <w:rsid w:val="00A97615"/>
    <w:rsid w:val="00AA717C"/>
    <w:rsid w:val="00B26E29"/>
    <w:rsid w:val="00C01B6D"/>
    <w:rsid w:val="00C31D05"/>
    <w:rsid w:val="00CF71B2"/>
    <w:rsid w:val="00D072CD"/>
    <w:rsid w:val="00D1743C"/>
    <w:rsid w:val="00F47ADA"/>
    <w:rsid w:val="00FE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DBA03"/>
  <w15:chartTrackingRefBased/>
  <w15:docId w15:val="{39EA76F9-AABC-C241-9B9C-0585A0CC0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Cuerpo en alfa"/>
        <w:sz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B74"/>
    <w:rPr>
      <w:rFonts w:ascii="Calibri" w:eastAsia="Calibri" w:hAnsi="Calibri" w:cs="Calibri"/>
      <w:szCs w:val="24"/>
      <w:lang w:val="en-U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447B74"/>
    <w:rPr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E601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6016"/>
    <w:rPr>
      <w:rFonts w:ascii="Calibri" w:eastAsia="Calibri" w:hAnsi="Calibri" w:cs="Calibri"/>
      <w:szCs w:val="24"/>
      <w:lang w:val="en-US"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FE601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6016"/>
    <w:rPr>
      <w:rFonts w:ascii="Calibri" w:eastAsia="Calibri" w:hAnsi="Calibri" w:cs="Calibri"/>
      <w:szCs w:val="24"/>
      <w:lang w:val="en-US" w:eastAsia="es-ES_tradnl"/>
    </w:rPr>
  </w:style>
  <w:style w:type="paragraph" w:styleId="Prrafodelista">
    <w:name w:val="List Paragraph"/>
    <w:basedOn w:val="Normal"/>
    <w:uiPriority w:val="34"/>
    <w:qFormat/>
    <w:rsid w:val="00AA717C"/>
    <w:pPr>
      <w:ind w:left="720"/>
      <w:contextualSpacing/>
    </w:pPr>
  </w:style>
  <w:style w:type="character" w:styleId="Nmerodepgina">
    <w:name w:val="page number"/>
    <w:basedOn w:val="Fuentedeprrafopredeter"/>
    <w:uiPriority w:val="99"/>
    <w:semiHidden/>
    <w:unhideWhenUsed/>
    <w:rsid w:val="00210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8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34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6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80446">
              <w:marLeft w:val="1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8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46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47111">
              <w:marLeft w:val="1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8</Pages>
  <Words>888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ZHIVKO MINCHEV IVANOV</dc:creator>
  <cp:keywords/>
  <dc:description/>
  <cp:lastModifiedBy>ZHIVKO MINCHEV IVANOV</cp:lastModifiedBy>
  <cp:revision>25</cp:revision>
  <dcterms:created xsi:type="dcterms:W3CDTF">2023-12-05T10:30:00Z</dcterms:created>
  <dcterms:modified xsi:type="dcterms:W3CDTF">2024-02-13T08:55:00Z</dcterms:modified>
</cp:coreProperties>
</file>