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490" w:rsidRPr="00E11490" w:rsidRDefault="00E11490" w:rsidP="00E11490">
      <w:pPr>
        <w:spacing w:line="480" w:lineRule="auto"/>
        <w:ind w:left="7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&lt;</w:t>
      </w:r>
      <w:r w:rsidRPr="00E11490">
        <w:rPr>
          <w:rFonts w:ascii="Arial" w:hAnsi="Arial" w:cs="Arial" w:hint="eastAsia"/>
          <w:b/>
          <w:sz w:val="24"/>
          <w:szCs w:val="24"/>
        </w:rPr>
        <w:t xml:space="preserve"> S</w:t>
      </w:r>
      <w:r w:rsidRPr="00E11490">
        <w:rPr>
          <w:rFonts w:ascii="Arial" w:hAnsi="Arial" w:cs="Arial"/>
          <w:b/>
          <w:sz w:val="24"/>
          <w:szCs w:val="24"/>
        </w:rPr>
        <w:t xml:space="preserve">upplementary information </w:t>
      </w:r>
      <w:r>
        <w:rPr>
          <w:rFonts w:ascii="Arial" w:hAnsi="Arial" w:cs="Arial"/>
          <w:b/>
          <w:sz w:val="24"/>
          <w:szCs w:val="24"/>
        </w:rPr>
        <w:t>&gt;</w:t>
      </w:r>
    </w:p>
    <w:p w:rsidR="00E11490" w:rsidRPr="00E11490" w:rsidRDefault="00E11490" w:rsidP="00E11490">
      <w:pPr>
        <w:spacing w:line="480" w:lineRule="auto"/>
        <w:rPr>
          <w:rFonts w:ascii="Arial" w:hAnsi="Arial" w:cs="Arial"/>
          <w:i/>
          <w:szCs w:val="24"/>
        </w:rPr>
      </w:pPr>
      <w:r w:rsidRPr="00E11490">
        <w:rPr>
          <w:rFonts w:ascii="Arial" w:hAnsi="Arial" w:cs="Arial"/>
          <w:i/>
          <w:szCs w:val="24"/>
        </w:rPr>
        <w:t>Metabolic Brain Disease</w:t>
      </w:r>
    </w:p>
    <w:p w:rsidR="00E11490" w:rsidRPr="00E11490" w:rsidRDefault="00E11490" w:rsidP="00E11490">
      <w:pPr>
        <w:spacing w:line="480" w:lineRule="auto"/>
        <w:rPr>
          <w:rFonts w:ascii="Arial" w:hAnsi="Arial" w:cs="Arial"/>
          <w:b/>
          <w:sz w:val="22"/>
          <w:szCs w:val="24"/>
        </w:rPr>
      </w:pPr>
      <w:proofErr w:type="spellStart"/>
      <w:r w:rsidRPr="00E11490">
        <w:rPr>
          <w:rFonts w:ascii="Arial" w:hAnsi="Arial" w:cs="Arial"/>
          <w:b/>
          <w:sz w:val="22"/>
          <w:szCs w:val="24"/>
        </w:rPr>
        <w:t>Tribuli</w:t>
      </w:r>
      <w:proofErr w:type="spellEnd"/>
      <w:r w:rsidRPr="00E11490">
        <w:rPr>
          <w:rFonts w:ascii="Arial" w:hAnsi="Arial" w:cs="Arial"/>
          <w:b/>
          <w:sz w:val="22"/>
          <w:szCs w:val="24"/>
        </w:rPr>
        <w:t xml:space="preserve"> Fructus alleviates 1-methyl-4-phenyl 1,2,3,6-tetrahydropyridine (MPTP)-induced Parkinson’s disease by suppressing neuroinflammation via JNK signaling</w:t>
      </w:r>
    </w:p>
    <w:p w:rsidR="00E11490" w:rsidRPr="00E11490" w:rsidRDefault="00E11490" w:rsidP="00E11490">
      <w:pPr>
        <w:spacing w:line="480" w:lineRule="auto"/>
        <w:rPr>
          <w:rFonts w:ascii="Arial" w:hAnsi="Arial" w:cs="Arial"/>
          <w:sz w:val="18"/>
          <w:szCs w:val="24"/>
          <w:vertAlign w:val="superscript"/>
        </w:rPr>
      </w:pPr>
      <w:proofErr w:type="spellStart"/>
      <w:r w:rsidRPr="00E11490">
        <w:rPr>
          <w:rFonts w:ascii="Arial" w:hAnsi="Arial" w:cs="Arial"/>
          <w:sz w:val="18"/>
          <w:szCs w:val="24"/>
        </w:rPr>
        <w:t>Jin</w:t>
      </w:r>
      <w:proofErr w:type="spellEnd"/>
      <w:r w:rsidRPr="00E11490">
        <w:rPr>
          <w:rFonts w:ascii="Arial" w:hAnsi="Arial" w:cs="Arial"/>
          <w:sz w:val="18"/>
          <w:szCs w:val="24"/>
        </w:rPr>
        <w:t xml:space="preserve"> </w:t>
      </w:r>
      <w:proofErr w:type="spellStart"/>
      <w:r w:rsidRPr="00E11490">
        <w:rPr>
          <w:rFonts w:ascii="Arial" w:hAnsi="Arial" w:cs="Arial"/>
          <w:sz w:val="18"/>
          <w:szCs w:val="24"/>
        </w:rPr>
        <w:t>Hee</w:t>
      </w:r>
      <w:proofErr w:type="spellEnd"/>
      <w:r w:rsidRPr="00E11490">
        <w:rPr>
          <w:rFonts w:ascii="Arial" w:hAnsi="Arial" w:cs="Arial"/>
          <w:sz w:val="18"/>
          <w:szCs w:val="24"/>
        </w:rPr>
        <w:t xml:space="preserve"> Kim, Eugene Huh, </w:t>
      </w:r>
      <w:proofErr w:type="spellStart"/>
      <w:r w:rsidRPr="00E11490">
        <w:rPr>
          <w:rFonts w:ascii="Arial" w:hAnsi="Arial" w:cs="Arial"/>
          <w:sz w:val="18"/>
          <w:szCs w:val="24"/>
        </w:rPr>
        <w:t>Jin</w:t>
      </w:r>
      <w:proofErr w:type="spellEnd"/>
      <w:r w:rsidRPr="00E11490">
        <w:rPr>
          <w:rFonts w:ascii="Arial" w:hAnsi="Arial" w:cs="Arial"/>
          <w:sz w:val="18"/>
          <w:szCs w:val="24"/>
        </w:rPr>
        <w:t xml:space="preserve"> Se Kim, </w:t>
      </w:r>
      <w:proofErr w:type="spellStart"/>
      <w:r w:rsidRPr="00E11490">
        <w:rPr>
          <w:rFonts w:ascii="Arial" w:hAnsi="Arial" w:cs="Arial"/>
          <w:sz w:val="18"/>
          <w:szCs w:val="24"/>
        </w:rPr>
        <w:t>Youngji</w:t>
      </w:r>
      <w:proofErr w:type="spellEnd"/>
      <w:r w:rsidRPr="00E11490">
        <w:rPr>
          <w:rFonts w:ascii="Arial" w:hAnsi="Arial" w:cs="Arial"/>
          <w:sz w:val="18"/>
          <w:szCs w:val="24"/>
        </w:rPr>
        <w:t xml:space="preserve"> Kwon, </w:t>
      </w:r>
      <w:proofErr w:type="spellStart"/>
      <w:r w:rsidRPr="00E11490">
        <w:rPr>
          <w:rFonts w:ascii="Arial" w:hAnsi="Arial" w:cs="Arial"/>
          <w:sz w:val="18"/>
          <w:szCs w:val="24"/>
        </w:rPr>
        <w:t>Hyeyoon</w:t>
      </w:r>
      <w:proofErr w:type="spellEnd"/>
      <w:r w:rsidRPr="00E11490">
        <w:rPr>
          <w:rFonts w:ascii="Arial" w:hAnsi="Arial" w:cs="Arial"/>
          <w:sz w:val="18"/>
          <w:szCs w:val="24"/>
        </w:rPr>
        <w:t xml:space="preserve"> Eo,</w:t>
      </w:r>
      <w:r w:rsidRPr="00E11490">
        <w:rPr>
          <w:rFonts w:ascii="Arial" w:hAnsi="Arial" w:cs="Arial"/>
          <w:sz w:val="18"/>
          <w:szCs w:val="24"/>
          <w:vertAlign w:val="superscript"/>
        </w:rPr>
        <w:t xml:space="preserve"> </w:t>
      </w:r>
      <w:r w:rsidRPr="00E11490">
        <w:rPr>
          <w:rFonts w:ascii="Arial" w:hAnsi="Arial" w:cs="Arial"/>
          <w:sz w:val="18"/>
          <w:szCs w:val="24"/>
        </w:rPr>
        <w:t xml:space="preserve">In </w:t>
      </w:r>
      <w:proofErr w:type="spellStart"/>
      <w:r w:rsidRPr="00E11490">
        <w:rPr>
          <w:rFonts w:ascii="Arial" w:hAnsi="Arial" w:cs="Arial"/>
          <w:sz w:val="18"/>
          <w:szCs w:val="24"/>
        </w:rPr>
        <w:t>Gyoung</w:t>
      </w:r>
      <w:proofErr w:type="spellEnd"/>
      <w:r w:rsidRPr="00E11490">
        <w:rPr>
          <w:rFonts w:ascii="Arial" w:hAnsi="Arial" w:cs="Arial"/>
          <w:sz w:val="18"/>
          <w:szCs w:val="24"/>
        </w:rPr>
        <w:t xml:space="preserve"> Ju, </w:t>
      </w:r>
      <w:proofErr w:type="spellStart"/>
      <w:r w:rsidRPr="00E11490">
        <w:rPr>
          <w:rFonts w:ascii="Arial" w:hAnsi="Arial" w:cs="Arial"/>
          <w:sz w:val="18"/>
          <w:szCs w:val="24"/>
        </w:rPr>
        <w:t>Yujin</w:t>
      </w:r>
      <w:proofErr w:type="spellEnd"/>
      <w:r w:rsidRPr="00E11490">
        <w:rPr>
          <w:rFonts w:ascii="Arial" w:hAnsi="Arial" w:cs="Arial"/>
          <w:sz w:val="18"/>
          <w:szCs w:val="24"/>
        </w:rPr>
        <w:t xml:space="preserve"> Choi, </w:t>
      </w:r>
      <w:proofErr w:type="spellStart"/>
      <w:r w:rsidRPr="00E11490">
        <w:rPr>
          <w:rFonts w:ascii="Arial" w:hAnsi="Arial" w:cs="Arial"/>
          <w:sz w:val="18"/>
          <w:szCs w:val="24"/>
        </w:rPr>
        <w:t>Hae-Jee</w:t>
      </w:r>
      <w:proofErr w:type="spellEnd"/>
      <w:r w:rsidRPr="00E11490">
        <w:rPr>
          <w:rFonts w:ascii="Arial" w:hAnsi="Arial" w:cs="Arial"/>
          <w:sz w:val="18"/>
          <w:szCs w:val="24"/>
        </w:rPr>
        <w:t xml:space="preserve"> Yoon, So-Ri Son, </w:t>
      </w:r>
      <w:proofErr w:type="spellStart"/>
      <w:r w:rsidRPr="00E11490">
        <w:rPr>
          <w:rFonts w:ascii="Arial" w:hAnsi="Arial" w:cs="Arial"/>
          <w:sz w:val="18"/>
          <w:szCs w:val="24"/>
        </w:rPr>
        <w:t>Dae</w:t>
      </w:r>
      <w:proofErr w:type="spellEnd"/>
      <w:r w:rsidRPr="00E11490">
        <w:rPr>
          <w:rFonts w:ascii="Arial" w:hAnsi="Arial" w:cs="Arial"/>
          <w:sz w:val="18"/>
          <w:szCs w:val="24"/>
        </w:rPr>
        <w:t xml:space="preserve"> </w:t>
      </w:r>
      <w:proofErr w:type="spellStart"/>
      <w:r w:rsidRPr="00E11490">
        <w:rPr>
          <w:rFonts w:ascii="Arial" w:hAnsi="Arial" w:cs="Arial"/>
          <w:sz w:val="18"/>
          <w:szCs w:val="24"/>
        </w:rPr>
        <w:t>Sik</w:t>
      </w:r>
      <w:proofErr w:type="spellEnd"/>
      <w:r w:rsidRPr="00E11490">
        <w:rPr>
          <w:rFonts w:ascii="Arial" w:hAnsi="Arial" w:cs="Arial"/>
          <w:sz w:val="18"/>
          <w:szCs w:val="24"/>
        </w:rPr>
        <w:t xml:space="preserve"> Jang, </w:t>
      </w:r>
      <w:proofErr w:type="spellStart"/>
      <w:r w:rsidRPr="00E11490">
        <w:rPr>
          <w:rFonts w:ascii="Arial" w:hAnsi="Arial" w:cs="Arial"/>
          <w:sz w:val="18"/>
          <w:szCs w:val="24"/>
        </w:rPr>
        <w:t>Seon-Pyo</w:t>
      </w:r>
      <w:proofErr w:type="spellEnd"/>
      <w:r w:rsidRPr="00E11490">
        <w:rPr>
          <w:rFonts w:ascii="Arial" w:hAnsi="Arial" w:cs="Arial"/>
          <w:sz w:val="18"/>
          <w:szCs w:val="24"/>
        </w:rPr>
        <w:t xml:space="preserve"> Hong, Myung Sook Oh</w:t>
      </w:r>
      <w:r w:rsidRPr="00E11490">
        <w:rPr>
          <w:rFonts w:ascii="Arial" w:hAnsi="Arial" w:cs="Arial"/>
          <w:sz w:val="18"/>
          <w:szCs w:val="24"/>
          <w:vertAlign w:val="superscript"/>
        </w:rPr>
        <w:t>*</w:t>
      </w:r>
    </w:p>
    <w:p w:rsidR="00E11490" w:rsidRDefault="00E11490" w:rsidP="00E11490">
      <w:pPr>
        <w:spacing w:line="480" w:lineRule="auto"/>
        <w:rPr>
          <w:rFonts w:ascii="Arial" w:hAnsi="Arial" w:cs="Arial"/>
          <w:szCs w:val="24"/>
          <w:vertAlign w:val="superscript"/>
        </w:rPr>
      </w:pPr>
    </w:p>
    <w:p w:rsidR="00045D1E" w:rsidRDefault="00045D1E" w:rsidP="00E11490">
      <w:pPr>
        <w:spacing w:line="480" w:lineRule="auto"/>
        <w:rPr>
          <w:rFonts w:ascii="Arial" w:hAnsi="Arial" w:cs="Arial"/>
          <w:szCs w:val="24"/>
          <w:vertAlign w:val="superscript"/>
        </w:rPr>
      </w:pPr>
    </w:p>
    <w:p w:rsidR="00045D1E" w:rsidRDefault="00045D1E" w:rsidP="00E11490">
      <w:pPr>
        <w:spacing w:line="480" w:lineRule="auto"/>
        <w:rPr>
          <w:rFonts w:ascii="Arial" w:hAnsi="Arial" w:cs="Arial"/>
          <w:szCs w:val="24"/>
          <w:vertAlign w:val="superscript"/>
        </w:rPr>
      </w:pPr>
    </w:p>
    <w:p w:rsidR="00045D1E" w:rsidRDefault="00045D1E" w:rsidP="00E11490">
      <w:pPr>
        <w:spacing w:line="480" w:lineRule="auto"/>
        <w:rPr>
          <w:rFonts w:ascii="Arial" w:hAnsi="Arial" w:cs="Arial"/>
          <w:szCs w:val="24"/>
          <w:vertAlign w:val="superscript"/>
        </w:rPr>
      </w:pPr>
    </w:p>
    <w:p w:rsidR="00045D1E" w:rsidRDefault="00045D1E" w:rsidP="00E11490">
      <w:pPr>
        <w:spacing w:line="480" w:lineRule="auto"/>
        <w:rPr>
          <w:rFonts w:ascii="Arial" w:hAnsi="Arial" w:cs="Arial"/>
          <w:szCs w:val="24"/>
          <w:vertAlign w:val="superscript"/>
        </w:rPr>
      </w:pPr>
    </w:p>
    <w:p w:rsidR="00045D1E" w:rsidRDefault="00045D1E" w:rsidP="00E11490">
      <w:pPr>
        <w:spacing w:line="480" w:lineRule="auto"/>
        <w:rPr>
          <w:rFonts w:ascii="Arial" w:hAnsi="Arial" w:cs="Arial"/>
          <w:szCs w:val="24"/>
          <w:vertAlign w:val="superscript"/>
        </w:rPr>
      </w:pPr>
    </w:p>
    <w:p w:rsidR="00045D1E" w:rsidRDefault="00045D1E" w:rsidP="00E11490">
      <w:pPr>
        <w:spacing w:line="480" w:lineRule="auto"/>
        <w:rPr>
          <w:rFonts w:ascii="Arial" w:hAnsi="Arial" w:cs="Arial"/>
          <w:szCs w:val="24"/>
          <w:vertAlign w:val="superscript"/>
        </w:rPr>
      </w:pPr>
    </w:p>
    <w:p w:rsidR="00045D1E" w:rsidRDefault="00045D1E" w:rsidP="00E11490">
      <w:pPr>
        <w:spacing w:line="480" w:lineRule="auto"/>
        <w:rPr>
          <w:rFonts w:ascii="Arial" w:hAnsi="Arial" w:cs="Arial"/>
          <w:szCs w:val="24"/>
          <w:vertAlign w:val="superscript"/>
        </w:rPr>
      </w:pPr>
    </w:p>
    <w:p w:rsidR="00045D1E" w:rsidRDefault="00045D1E" w:rsidP="00E11490">
      <w:pPr>
        <w:spacing w:line="480" w:lineRule="auto"/>
        <w:rPr>
          <w:rFonts w:ascii="Arial" w:hAnsi="Arial" w:cs="Arial"/>
          <w:szCs w:val="24"/>
          <w:vertAlign w:val="superscript"/>
        </w:rPr>
      </w:pPr>
    </w:p>
    <w:p w:rsidR="00045D1E" w:rsidRDefault="00045D1E" w:rsidP="00E11490">
      <w:pPr>
        <w:spacing w:line="480" w:lineRule="auto"/>
        <w:rPr>
          <w:rFonts w:ascii="Arial" w:hAnsi="Arial" w:cs="Arial"/>
          <w:szCs w:val="24"/>
          <w:vertAlign w:val="superscript"/>
        </w:rPr>
      </w:pPr>
    </w:p>
    <w:p w:rsidR="00045D1E" w:rsidRDefault="00045D1E" w:rsidP="00E11490">
      <w:pPr>
        <w:spacing w:line="480" w:lineRule="auto"/>
        <w:rPr>
          <w:rFonts w:ascii="Arial" w:hAnsi="Arial" w:cs="Arial"/>
          <w:szCs w:val="24"/>
          <w:vertAlign w:val="superscript"/>
        </w:rPr>
      </w:pPr>
    </w:p>
    <w:p w:rsidR="00045D1E" w:rsidRDefault="00045D1E" w:rsidP="00E11490">
      <w:pPr>
        <w:spacing w:line="480" w:lineRule="auto"/>
        <w:rPr>
          <w:rFonts w:ascii="Arial" w:hAnsi="Arial" w:cs="Arial"/>
          <w:szCs w:val="24"/>
          <w:vertAlign w:val="superscript"/>
        </w:rPr>
      </w:pPr>
    </w:p>
    <w:p w:rsidR="00045D1E" w:rsidRPr="00E11490" w:rsidRDefault="00045D1E" w:rsidP="00E11490">
      <w:pPr>
        <w:spacing w:line="480" w:lineRule="auto"/>
        <w:rPr>
          <w:rFonts w:ascii="Arial" w:hAnsi="Arial" w:cs="Arial" w:hint="eastAsia"/>
          <w:szCs w:val="24"/>
          <w:vertAlign w:val="superscript"/>
        </w:rPr>
      </w:pPr>
      <w:bookmarkStart w:id="0" w:name="_GoBack"/>
      <w:bookmarkEnd w:id="0"/>
    </w:p>
    <w:p w:rsidR="00E11490" w:rsidRPr="00E11490" w:rsidRDefault="00E11490" w:rsidP="00E11490">
      <w:pPr>
        <w:widowControl/>
        <w:wordWrap/>
        <w:autoSpaceDE/>
        <w:autoSpaceDN/>
        <w:rPr>
          <w:rFonts w:ascii="Arial" w:hAnsi="Arial" w:cs="Arial"/>
          <w:sz w:val="18"/>
          <w:szCs w:val="28"/>
        </w:rPr>
      </w:pPr>
      <w:r w:rsidRPr="00E11490">
        <w:rPr>
          <w:rFonts w:ascii="Arial" w:hAnsi="Arial" w:cs="Arial"/>
          <w:sz w:val="18"/>
          <w:szCs w:val="28"/>
        </w:rPr>
        <w:t>* Corresponding author: Myung Sook Oh, K.M.D., Ph.D.</w:t>
      </w:r>
    </w:p>
    <w:p w:rsidR="00E11490" w:rsidRPr="00E11490" w:rsidRDefault="00E11490" w:rsidP="00E11490">
      <w:pPr>
        <w:widowControl/>
        <w:wordWrap/>
        <w:autoSpaceDE/>
        <w:autoSpaceDN/>
        <w:rPr>
          <w:rFonts w:ascii="Arial" w:hAnsi="Arial" w:cs="Arial"/>
          <w:sz w:val="18"/>
          <w:szCs w:val="28"/>
        </w:rPr>
      </w:pPr>
      <w:r w:rsidRPr="00E11490">
        <w:rPr>
          <w:rFonts w:ascii="Arial" w:hAnsi="Arial" w:cs="Arial"/>
          <w:sz w:val="18"/>
          <w:szCs w:val="28"/>
        </w:rPr>
        <w:t xml:space="preserve">Department of </w:t>
      </w:r>
      <w:bookmarkStart w:id="1" w:name="_Hlk114518694"/>
      <w:r w:rsidRPr="00E11490">
        <w:rPr>
          <w:rFonts w:ascii="Arial" w:hAnsi="Arial" w:cs="Arial"/>
          <w:sz w:val="18"/>
          <w:szCs w:val="28"/>
        </w:rPr>
        <w:t xml:space="preserve">Oriental Pharmaceutical Science and Kyung </w:t>
      </w:r>
      <w:proofErr w:type="spellStart"/>
      <w:r w:rsidRPr="00E11490">
        <w:rPr>
          <w:rFonts w:ascii="Arial" w:hAnsi="Arial" w:cs="Arial"/>
          <w:sz w:val="18"/>
          <w:szCs w:val="28"/>
        </w:rPr>
        <w:t>Hee</w:t>
      </w:r>
      <w:proofErr w:type="spellEnd"/>
      <w:r w:rsidRPr="00E11490">
        <w:rPr>
          <w:rFonts w:ascii="Arial" w:hAnsi="Arial" w:cs="Arial"/>
          <w:sz w:val="18"/>
          <w:szCs w:val="28"/>
        </w:rPr>
        <w:t xml:space="preserve"> East-West Pharmaceutical Research Institute</w:t>
      </w:r>
      <w:bookmarkEnd w:id="1"/>
      <w:r w:rsidRPr="00E11490">
        <w:rPr>
          <w:rFonts w:ascii="Arial" w:hAnsi="Arial" w:cs="Arial"/>
          <w:sz w:val="18"/>
          <w:szCs w:val="28"/>
        </w:rPr>
        <w:t xml:space="preserve">, College of Pharmacy, Kyung </w:t>
      </w:r>
      <w:proofErr w:type="spellStart"/>
      <w:r w:rsidRPr="00E11490">
        <w:rPr>
          <w:rFonts w:ascii="Arial" w:hAnsi="Arial" w:cs="Arial"/>
          <w:sz w:val="18"/>
          <w:szCs w:val="28"/>
        </w:rPr>
        <w:t>Hee</w:t>
      </w:r>
      <w:proofErr w:type="spellEnd"/>
      <w:r w:rsidRPr="00E11490">
        <w:rPr>
          <w:rFonts w:ascii="Arial" w:hAnsi="Arial" w:cs="Arial"/>
          <w:sz w:val="18"/>
          <w:szCs w:val="28"/>
        </w:rPr>
        <w:t xml:space="preserve"> University, Seoul, 02447, Republic of Korea</w:t>
      </w:r>
    </w:p>
    <w:p w:rsidR="00E11490" w:rsidRPr="00E11490" w:rsidRDefault="00E11490" w:rsidP="00E11490">
      <w:pPr>
        <w:widowControl/>
        <w:wordWrap/>
        <w:autoSpaceDE/>
        <w:autoSpaceDN/>
        <w:rPr>
          <w:rFonts w:ascii="Arial" w:hAnsi="Arial" w:cs="Arial"/>
          <w:sz w:val="18"/>
          <w:szCs w:val="28"/>
        </w:rPr>
      </w:pPr>
      <w:r w:rsidRPr="00E11490">
        <w:rPr>
          <w:rFonts w:ascii="Arial" w:hAnsi="Arial" w:cs="Arial"/>
          <w:sz w:val="18"/>
          <w:szCs w:val="28"/>
        </w:rPr>
        <w:t xml:space="preserve">Tel.: +82 2 961 9436; Fax: +82 2 963 9436; E-mail address: msohok@khu.ac.kr </w:t>
      </w:r>
    </w:p>
    <w:p w:rsidR="00E11490" w:rsidRPr="00E11490" w:rsidRDefault="00E11490">
      <w:pPr>
        <w:widowControl/>
        <w:wordWrap/>
        <w:autoSpaceDE/>
        <w:autoSpaceDN/>
        <w:rPr>
          <w:rFonts w:ascii="Arial" w:hAnsi="Arial" w:cs="Arial" w:hint="eastAsia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br w:type="page"/>
      </w:r>
    </w:p>
    <w:p w:rsidR="00602B9B" w:rsidRPr="00045D1E" w:rsidRDefault="00602B9B">
      <w:pPr>
        <w:rPr>
          <w:rFonts w:ascii="Arial" w:hAnsi="Arial" w:cs="Arial"/>
          <w:b/>
          <w:sz w:val="24"/>
        </w:rPr>
      </w:pPr>
      <w:r w:rsidRPr="00045D1E">
        <w:rPr>
          <w:rFonts w:ascii="Arial" w:hAnsi="Arial" w:cs="Arial"/>
          <w:b/>
          <w:sz w:val="24"/>
        </w:rPr>
        <w:lastRenderedPageBreak/>
        <w:t>Material &amp; Method</w:t>
      </w:r>
    </w:p>
    <w:p w:rsidR="00E11490" w:rsidRPr="00045D1E" w:rsidRDefault="00E11490" w:rsidP="00E11490">
      <w:pPr>
        <w:spacing w:line="276" w:lineRule="auto"/>
        <w:rPr>
          <w:rFonts w:ascii="Arial" w:hAnsi="Arial" w:cs="Arial"/>
          <w:i/>
          <w:szCs w:val="20"/>
        </w:rPr>
      </w:pPr>
      <w:r w:rsidRPr="00045D1E">
        <w:rPr>
          <w:rFonts w:ascii="Arial" w:hAnsi="Arial" w:cs="Arial"/>
          <w:i/>
          <w:szCs w:val="20"/>
        </w:rPr>
        <w:t>Materials</w:t>
      </w:r>
    </w:p>
    <w:p w:rsidR="00E11490" w:rsidRPr="00E11490" w:rsidRDefault="00E11490" w:rsidP="00E11490">
      <w:pPr>
        <w:spacing w:line="276" w:lineRule="auto"/>
        <w:rPr>
          <w:rFonts w:ascii="Arial" w:eastAsia="맑은 고딕" w:hAnsi="Arial" w:cs="Arial"/>
          <w:szCs w:val="20"/>
        </w:rPr>
      </w:pPr>
      <w:r w:rsidRPr="00E11490">
        <w:rPr>
          <w:rFonts w:ascii="Arial" w:hAnsi="Arial" w:cs="Arial"/>
          <w:szCs w:val="20"/>
        </w:rPr>
        <w:t xml:space="preserve">Dulbecco’s Modified Eagle’s Medium (DMEM), fetal bovine serum (FBS), penicillin-streptomycin (P/S) were purchased from </w:t>
      </w:r>
      <w:proofErr w:type="spellStart"/>
      <w:r w:rsidRPr="00E11490">
        <w:rPr>
          <w:rFonts w:ascii="Arial" w:hAnsi="Arial" w:cs="Arial"/>
          <w:szCs w:val="20"/>
        </w:rPr>
        <w:t>Hyclone</w:t>
      </w:r>
      <w:proofErr w:type="spellEnd"/>
      <w:r w:rsidRPr="00E11490">
        <w:rPr>
          <w:rFonts w:ascii="Arial" w:hAnsi="Arial" w:cs="Arial"/>
          <w:szCs w:val="20"/>
        </w:rPr>
        <w:t xml:space="preserve"> Laboratories, Inc. (Logan, UT, USA). JNK, phospho-JNK were purchased from Cell Signaling Technology </w:t>
      </w:r>
      <w:r w:rsidRPr="00E11490">
        <w:rPr>
          <w:rFonts w:ascii="Arial" w:eastAsia="맑은 고딕" w:hAnsi="Arial" w:cs="Arial"/>
          <w:szCs w:val="20"/>
        </w:rPr>
        <w:t xml:space="preserve">(Danvers, </w:t>
      </w:r>
      <w:r w:rsidRPr="00E11490">
        <w:rPr>
          <w:rFonts w:ascii="Arial" w:hAnsi="Arial" w:cs="Arial"/>
          <w:szCs w:val="20"/>
        </w:rPr>
        <w:t xml:space="preserve">MA, USA). </w:t>
      </w:r>
      <w:r w:rsidRPr="00E11490">
        <w:rPr>
          <w:rFonts w:ascii="Arial" w:eastAsia="맑은 고딕" w:hAnsi="Arial" w:cs="Arial"/>
          <w:szCs w:val="20"/>
        </w:rPr>
        <w:t xml:space="preserve">Rabbit anti-ionized calcium-binding adapter molecule-1 (Iba-1) was purchased from Fujifilm Wako (Chuo-Ku, Osaka, Japan). Rabbit anti-tyrosine hydroxylase (TH) was purchased from Merck Millipore (Burlington, MA, United States). Mouse HRP-conjugated </w:t>
      </w:r>
      <w:r w:rsidRPr="00E11490">
        <w:rPr>
          <w:rFonts w:ascii="Arial" w:eastAsiaTheme="minorHAnsi" w:hAnsi="Arial" w:cs="Arial"/>
          <w:szCs w:val="20"/>
        </w:rPr>
        <w:t>β</w:t>
      </w:r>
      <w:r w:rsidRPr="00E11490">
        <w:rPr>
          <w:rFonts w:ascii="Arial" w:hAnsi="Arial" w:cs="Arial"/>
          <w:szCs w:val="20"/>
        </w:rPr>
        <w:t>-actin antibody and goat anti-Glial fibrillary acidic protein (GFAP) were purchased from Santa Cruz Biotechnology</w:t>
      </w:r>
      <w:r w:rsidRPr="00E11490">
        <w:rPr>
          <w:rFonts w:ascii="Arial" w:eastAsia="맑은 고딕" w:hAnsi="Arial" w:cs="Arial"/>
          <w:szCs w:val="20"/>
        </w:rPr>
        <w:t xml:space="preserve"> (Temecula, CA, USA</w:t>
      </w:r>
      <w:r w:rsidRPr="00E11490">
        <w:rPr>
          <w:rFonts w:ascii="Arial" w:hAnsi="Arial" w:cs="Arial"/>
          <w:szCs w:val="20"/>
        </w:rPr>
        <w:t xml:space="preserve">). Anti-rabbit horseradish peroxidase (HRP) secondary antibodies were purchased from Enzo Life Science, Inc. (Farmingdale, NY, USA). </w:t>
      </w:r>
      <w:r w:rsidRPr="00E11490">
        <w:rPr>
          <w:rFonts w:ascii="Arial" w:eastAsia="맑은 고딕" w:hAnsi="Arial" w:cs="Arial"/>
          <w:szCs w:val="20"/>
        </w:rPr>
        <w:t xml:space="preserve">Skim milk was purchased from BD Transduction Laboratories (Franklin Lakes, NJ, USA). Polyvinylidene difluoride (PVDF) was purchased from Millipore (Burlington, MA, USA). </w:t>
      </w:r>
      <w:proofErr w:type="spellStart"/>
      <w:r w:rsidRPr="00E11490">
        <w:rPr>
          <w:rFonts w:ascii="Arial" w:eastAsia="맑은 고딕" w:hAnsi="Arial" w:cs="Arial"/>
          <w:szCs w:val="20"/>
        </w:rPr>
        <w:t>Tetramethylethylenediamine</w:t>
      </w:r>
      <w:proofErr w:type="spellEnd"/>
      <w:r w:rsidRPr="00E11490">
        <w:rPr>
          <w:rFonts w:ascii="Arial" w:eastAsia="맑은 고딕" w:hAnsi="Arial" w:cs="Arial"/>
          <w:szCs w:val="20"/>
        </w:rPr>
        <w:t>, protein assay reagent, acrylamide and enhanced chemiluminescence (ECL) reagent were purchased from Bio-Rad Laboratories (Hercules, CA, USA). Radio-immunoprecipitation assay</w:t>
      </w:r>
      <w:r w:rsidRPr="00E11490">
        <w:rPr>
          <w:rFonts w:ascii="Arial" w:hAnsi="Arial" w:cs="Arial"/>
          <w:szCs w:val="20"/>
        </w:rPr>
        <w:t xml:space="preserve"> (RIPA) buffer and protease/phosphatase inhibitor cocktail were obtained from Thermo Fisher Scientific (Waltham, MA, USA).</w:t>
      </w:r>
      <w:r w:rsidRPr="00E11490">
        <w:rPr>
          <w:rFonts w:ascii="Arial" w:eastAsia="맑은 고딕" w:hAnsi="Arial" w:cs="Arial"/>
          <w:szCs w:val="20"/>
        </w:rPr>
        <w:t xml:space="preserve"> 3,4-Dihydroxy-L-phenylalanine (L-DOPA), </w:t>
      </w:r>
      <w:proofErr w:type="spellStart"/>
      <w:r w:rsidRPr="00E11490">
        <w:rPr>
          <w:rFonts w:ascii="Arial" w:eastAsia="맑은 고딕" w:hAnsi="Arial" w:cs="Arial"/>
          <w:szCs w:val="20"/>
        </w:rPr>
        <w:t>benserazide</w:t>
      </w:r>
      <w:proofErr w:type="spellEnd"/>
      <w:r w:rsidRPr="00E11490">
        <w:rPr>
          <w:rFonts w:ascii="Arial" w:eastAsia="맑은 고딕" w:hAnsi="Arial" w:cs="Arial"/>
          <w:szCs w:val="20"/>
        </w:rPr>
        <w:t>, paraformaldehyde (PFA), MPTP, hydrogen peroxide, 3,3-diaminobenzidine (DAB), 3-(4,5-Dimethyl-2-thiazolyl)-2,5-diphenyl-2H-tetrazolium bromide (MTT) and all other reagents were purchased from Sigma-Aldrich (St. Louis, MO, USA) unless noted.</w:t>
      </w:r>
      <w:r w:rsidRPr="00E11490">
        <w:rPr>
          <w:rFonts w:ascii="Arial" w:hAnsi="Arial" w:cs="Arial"/>
          <w:szCs w:val="20"/>
        </w:rPr>
        <w:t xml:space="preserve"> </w:t>
      </w:r>
      <w:r w:rsidRPr="00E11490">
        <w:rPr>
          <w:rFonts w:ascii="Arial" w:eastAsia="맑은 고딕" w:hAnsi="Arial" w:cs="Arial"/>
          <w:szCs w:val="20"/>
        </w:rPr>
        <w:t xml:space="preserve">Biotinylated goat anti-rabbit antibody, biotinylated horse anti-goat antibody, avidin–biotin complex (ABC), normal goat serum and normal horse serum were purchased from Vector Labs (Burlingame, CA, USA). </w:t>
      </w:r>
      <w:proofErr w:type="spellStart"/>
      <w:r w:rsidRPr="00E11490">
        <w:rPr>
          <w:rFonts w:ascii="Arial" w:eastAsia="맑은 고딕" w:hAnsi="Arial" w:cs="Arial"/>
          <w:szCs w:val="20"/>
        </w:rPr>
        <w:t>TRIzol</w:t>
      </w:r>
      <w:proofErr w:type="spellEnd"/>
      <w:r w:rsidRPr="00E11490">
        <w:rPr>
          <w:rFonts w:ascii="Arial" w:eastAsia="맑은 고딕" w:hAnsi="Arial" w:cs="Arial"/>
          <w:szCs w:val="20"/>
        </w:rPr>
        <w:t xml:space="preserve"> reagent was purchased from Life technologies (Carlsbad, CA, USA).</w:t>
      </w:r>
    </w:p>
    <w:p w:rsidR="00E11490" w:rsidRPr="00E11490" w:rsidRDefault="00E11490" w:rsidP="00E11490">
      <w:pPr>
        <w:spacing w:line="276" w:lineRule="auto"/>
        <w:rPr>
          <w:rFonts w:ascii="Arial" w:hAnsi="Arial" w:cs="Arial"/>
          <w:i/>
          <w:szCs w:val="20"/>
        </w:rPr>
      </w:pPr>
      <w:r w:rsidRPr="00E11490">
        <w:rPr>
          <w:rFonts w:ascii="Arial" w:hAnsi="Arial" w:cs="Arial"/>
          <w:i/>
          <w:szCs w:val="20"/>
        </w:rPr>
        <w:t>Pole test</w:t>
      </w:r>
    </w:p>
    <w:p w:rsidR="00E11490" w:rsidRPr="00E11490" w:rsidRDefault="00E11490" w:rsidP="00E11490">
      <w:pPr>
        <w:spacing w:line="276" w:lineRule="auto"/>
        <w:rPr>
          <w:rFonts w:ascii="Arial" w:hAnsi="Arial" w:cs="Arial"/>
          <w:szCs w:val="20"/>
        </w:rPr>
      </w:pPr>
      <w:r w:rsidRPr="00E11490">
        <w:rPr>
          <w:rFonts w:ascii="Arial" w:hAnsi="Arial" w:cs="Arial"/>
          <w:szCs w:val="20"/>
        </w:rPr>
        <w:t>The pole test was performed six days after the last MPTP injection. The mice were placed head-up on a pole (diameter = 8 mm, height = 55 cm, rough surface). The time</w:t>
      </w:r>
      <w:r w:rsidRPr="00E11490">
        <w:rPr>
          <w:rFonts w:ascii="Arial" w:eastAsia="맑은 고딕" w:hAnsi="Arial" w:cs="Arial"/>
          <w:szCs w:val="20"/>
        </w:rPr>
        <w:t xml:space="preserve">s required for head down (T-turn) and landing (T-LA) </w:t>
      </w:r>
      <w:r w:rsidRPr="00E11490">
        <w:rPr>
          <w:rFonts w:ascii="Arial" w:hAnsi="Arial" w:cs="Arial"/>
          <w:szCs w:val="20"/>
        </w:rPr>
        <w:t>were recorded.</w:t>
      </w:r>
    </w:p>
    <w:p w:rsidR="00E11490" w:rsidRPr="00E11490" w:rsidRDefault="00E11490" w:rsidP="00E11490">
      <w:pPr>
        <w:spacing w:line="276" w:lineRule="auto"/>
        <w:rPr>
          <w:rFonts w:ascii="Arial" w:hAnsi="Arial" w:cs="Arial"/>
          <w:i/>
          <w:szCs w:val="20"/>
        </w:rPr>
      </w:pPr>
      <w:r w:rsidRPr="00E11490">
        <w:rPr>
          <w:rFonts w:ascii="Arial" w:hAnsi="Arial" w:cs="Arial"/>
          <w:i/>
          <w:szCs w:val="20"/>
        </w:rPr>
        <w:t>Rotarod test</w:t>
      </w:r>
    </w:p>
    <w:p w:rsidR="00E11490" w:rsidRPr="00E11490" w:rsidRDefault="00E11490" w:rsidP="00E11490">
      <w:pPr>
        <w:spacing w:line="276" w:lineRule="auto"/>
        <w:rPr>
          <w:rFonts w:ascii="Arial" w:hAnsi="Arial" w:cs="Arial" w:hint="eastAsia"/>
          <w:szCs w:val="20"/>
        </w:rPr>
      </w:pPr>
      <w:r w:rsidRPr="00E11490">
        <w:rPr>
          <w:rFonts w:ascii="Arial" w:hAnsi="Arial" w:cs="Arial"/>
          <w:szCs w:val="20"/>
        </w:rPr>
        <w:t xml:space="preserve">The rotarod test was performed 6 days after the last MPTP injection and the next day. The rotarod device contained a rotating spindle (7.3 cm in diameter) and five separate compartments for </w:t>
      </w:r>
      <w:r w:rsidRPr="00E11490">
        <w:rPr>
          <w:rFonts w:ascii="Arial" w:eastAsia="맑은 고딕" w:hAnsi="Arial" w:cs="Arial"/>
          <w:szCs w:val="20"/>
        </w:rPr>
        <w:t xml:space="preserve">the simultaneous examination of </w:t>
      </w:r>
      <w:r w:rsidRPr="00E11490">
        <w:rPr>
          <w:rFonts w:ascii="Arial" w:hAnsi="Arial" w:cs="Arial"/>
          <w:szCs w:val="20"/>
        </w:rPr>
        <w:t xml:space="preserve">five mice. The rotarod tests were performed at a constant speed between 10 and 12 rpm. The training was conducted by placing the mouse on a spindle whenever it fell on the ground. During the test session, the test was performed at the same rotational speed as </w:t>
      </w:r>
      <w:r w:rsidRPr="00E11490">
        <w:rPr>
          <w:rFonts w:ascii="Arial" w:eastAsia="맑은 고딕" w:hAnsi="Arial" w:cs="Arial"/>
          <w:szCs w:val="20"/>
        </w:rPr>
        <w:t xml:space="preserve">that of the training. The time that remained on the </w:t>
      </w:r>
      <w:r w:rsidRPr="00E11490">
        <w:rPr>
          <w:rFonts w:ascii="Arial" w:hAnsi="Arial" w:cs="Arial"/>
          <w:szCs w:val="20"/>
        </w:rPr>
        <w:t>rotating spindle until the first drop (latency time) was recorded.</w:t>
      </w:r>
    </w:p>
    <w:p w:rsidR="00E11490" w:rsidRPr="00E11490" w:rsidRDefault="00E11490" w:rsidP="00E11490">
      <w:pPr>
        <w:spacing w:line="276" w:lineRule="auto"/>
        <w:rPr>
          <w:rFonts w:ascii="Arial" w:hAnsi="Arial" w:cs="Arial"/>
          <w:i/>
          <w:szCs w:val="20"/>
        </w:rPr>
      </w:pPr>
      <w:r w:rsidRPr="00E11490">
        <w:rPr>
          <w:rFonts w:ascii="Arial" w:hAnsi="Arial" w:cs="Arial"/>
          <w:i/>
          <w:szCs w:val="20"/>
        </w:rPr>
        <w:t xml:space="preserve">RNA extraction and </w:t>
      </w:r>
      <w:proofErr w:type="spellStart"/>
      <w:r w:rsidRPr="00E11490">
        <w:rPr>
          <w:rFonts w:ascii="Arial" w:hAnsi="Arial" w:cs="Arial"/>
          <w:i/>
          <w:szCs w:val="20"/>
        </w:rPr>
        <w:t>qRT</w:t>
      </w:r>
      <w:proofErr w:type="spellEnd"/>
      <w:r w:rsidRPr="00E11490">
        <w:rPr>
          <w:rFonts w:ascii="Arial" w:hAnsi="Arial" w:cs="Arial"/>
          <w:i/>
          <w:szCs w:val="20"/>
        </w:rPr>
        <w:t>-PCR analysis</w:t>
      </w:r>
    </w:p>
    <w:p w:rsidR="00E11490" w:rsidRPr="00E11490" w:rsidRDefault="00E11490" w:rsidP="00E11490">
      <w:pPr>
        <w:spacing w:line="276" w:lineRule="auto"/>
        <w:rPr>
          <w:rFonts w:ascii="Arial" w:eastAsia="맑은 고딕" w:hAnsi="Arial" w:cs="Arial" w:hint="eastAsia"/>
          <w:szCs w:val="20"/>
        </w:rPr>
      </w:pPr>
      <w:r w:rsidRPr="00E11490">
        <w:rPr>
          <w:rFonts w:ascii="Arial" w:hAnsi="Arial" w:cs="Arial"/>
          <w:szCs w:val="20"/>
        </w:rPr>
        <w:t>Cultured cells were seeded in 6 well plates at a density of 5×10</w:t>
      </w:r>
      <w:r w:rsidRPr="00E11490">
        <w:rPr>
          <w:rFonts w:ascii="Arial" w:hAnsi="Arial" w:cs="Arial"/>
          <w:szCs w:val="20"/>
          <w:vertAlign w:val="superscript"/>
        </w:rPr>
        <w:t>5</w:t>
      </w:r>
      <w:r w:rsidRPr="00E11490">
        <w:rPr>
          <w:rFonts w:ascii="Arial" w:hAnsi="Arial" w:cs="Arial"/>
          <w:szCs w:val="20"/>
        </w:rPr>
        <w:t xml:space="preserve"> cells/well in DMEM supplemented with 1% P/S and 10% FBS. After 48 h, cells were starved by replacing serum-free DMEM and were treated with TF (50, 100, or 100 </w:t>
      </w:r>
      <w:r w:rsidRPr="00E11490">
        <w:rPr>
          <w:rFonts w:ascii="Arial" w:eastAsiaTheme="minorHAnsi" w:hAnsi="Arial" w:cs="Arial"/>
          <w:szCs w:val="20"/>
        </w:rPr>
        <w:t>µ</w:t>
      </w:r>
      <w:r w:rsidRPr="00E11490">
        <w:rPr>
          <w:rFonts w:ascii="Arial" w:hAnsi="Arial" w:cs="Arial"/>
          <w:szCs w:val="20"/>
        </w:rPr>
        <w:t xml:space="preserve">g/ml) in serum-free DMEM for 30 min. TF-treated cells were harvested after 5 h 30 min of LPS (1000 ng/ml) stimulation in 6-well plates. Total RNA was extracted using the </w:t>
      </w:r>
      <w:proofErr w:type="spellStart"/>
      <w:r w:rsidRPr="00E11490">
        <w:rPr>
          <w:rFonts w:ascii="Arial" w:hAnsi="Arial" w:cs="Arial"/>
          <w:szCs w:val="20"/>
        </w:rPr>
        <w:t>TRIzol</w:t>
      </w:r>
      <w:proofErr w:type="spellEnd"/>
      <w:r w:rsidRPr="00E11490">
        <w:rPr>
          <w:rFonts w:ascii="Arial" w:hAnsi="Arial" w:cs="Arial"/>
          <w:szCs w:val="20"/>
        </w:rPr>
        <w:t xml:space="preserve"> reagent according to the manufacturer’s instructions. Total RNA was reverse-transcribed to cDNA using </w:t>
      </w:r>
      <w:proofErr w:type="spellStart"/>
      <w:r w:rsidRPr="00E11490">
        <w:rPr>
          <w:rFonts w:ascii="Arial" w:eastAsia="맑은 고딕" w:hAnsi="Arial" w:cs="Arial"/>
          <w:szCs w:val="20"/>
        </w:rPr>
        <w:t>TOPscript</w:t>
      </w:r>
      <w:proofErr w:type="spellEnd"/>
      <w:r w:rsidRPr="00E11490">
        <w:rPr>
          <w:rFonts w:ascii="Arial" w:eastAsia="맑은 고딕" w:hAnsi="Arial" w:cs="Arial"/>
          <w:szCs w:val="20"/>
        </w:rPr>
        <w:t xml:space="preserve">™ RT </w:t>
      </w:r>
      <w:proofErr w:type="spellStart"/>
      <w:r w:rsidRPr="00E11490">
        <w:rPr>
          <w:rFonts w:ascii="Arial" w:eastAsia="맑은 고딕" w:hAnsi="Arial" w:cs="Arial"/>
          <w:szCs w:val="20"/>
        </w:rPr>
        <w:t>DryMIX</w:t>
      </w:r>
      <w:proofErr w:type="spellEnd"/>
      <w:r w:rsidRPr="00E11490">
        <w:rPr>
          <w:rFonts w:ascii="Arial" w:eastAsia="맑은 고딕" w:hAnsi="Arial" w:cs="Arial"/>
          <w:szCs w:val="20"/>
        </w:rPr>
        <w:t xml:space="preserve"> (</w:t>
      </w:r>
      <w:proofErr w:type="spellStart"/>
      <w:r w:rsidRPr="00E11490">
        <w:rPr>
          <w:rFonts w:ascii="Arial" w:eastAsia="맑은 고딕" w:hAnsi="Arial" w:cs="Arial"/>
          <w:szCs w:val="20"/>
        </w:rPr>
        <w:t>Enzynomics</w:t>
      </w:r>
      <w:proofErr w:type="spellEnd"/>
      <w:r w:rsidRPr="00E11490">
        <w:rPr>
          <w:rFonts w:ascii="Arial" w:eastAsia="맑은 고딕" w:hAnsi="Arial" w:cs="Arial"/>
          <w:szCs w:val="20"/>
        </w:rPr>
        <w:t>, Daejeon, Republic of Korea)</w:t>
      </w:r>
      <w:r w:rsidRPr="00E11490">
        <w:rPr>
          <w:rFonts w:ascii="Arial" w:hAnsi="Arial" w:cs="Arial"/>
          <w:szCs w:val="20"/>
        </w:rPr>
        <w:t xml:space="preserve">, and RT-PCR was performed using </w:t>
      </w:r>
      <w:proofErr w:type="spellStart"/>
      <w:r w:rsidRPr="00E11490">
        <w:rPr>
          <w:rFonts w:ascii="Arial" w:eastAsia="맑은 고딕" w:hAnsi="Arial" w:cs="Arial"/>
          <w:szCs w:val="20"/>
        </w:rPr>
        <w:t>TOPreal</w:t>
      </w:r>
      <w:proofErr w:type="spellEnd"/>
      <w:r w:rsidRPr="00E11490">
        <w:rPr>
          <w:rFonts w:ascii="Arial" w:eastAsia="맑은 고딕" w:hAnsi="Arial" w:cs="Arial"/>
          <w:szCs w:val="20"/>
        </w:rPr>
        <w:t xml:space="preserve">™ qPCR 2X </w:t>
      </w:r>
      <w:proofErr w:type="spellStart"/>
      <w:r w:rsidRPr="00E11490">
        <w:rPr>
          <w:rFonts w:ascii="Arial" w:eastAsia="맑은 고딕" w:hAnsi="Arial" w:cs="Arial"/>
          <w:szCs w:val="20"/>
        </w:rPr>
        <w:t>PreMIX</w:t>
      </w:r>
      <w:proofErr w:type="spellEnd"/>
      <w:r w:rsidRPr="00E11490">
        <w:rPr>
          <w:rFonts w:ascii="Arial" w:eastAsia="맑은 고딕" w:hAnsi="Arial" w:cs="Arial"/>
          <w:szCs w:val="20"/>
        </w:rPr>
        <w:t xml:space="preserve"> (SYBR Green; </w:t>
      </w:r>
      <w:proofErr w:type="spellStart"/>
      <w:r w:rsidRPr="00E11490">
        <w:rPr>
          <w:rFonts w:ascii="Arial" w:eastAsia="맑은 고딕" w:hAnsi="Arial" w:cs="Arial"/>
          <w:szCs w:val="20"/>
        </w:rPr>
        <w:t>Enzynomics</w:t>
      </w:r>
      <w:proofErr w:type="spellEnd"/>
      <w:r w:rsidRPr="00E11490">
        <w:rPr>
          <w:rFonts w:ascii="Arial" w:eastAsia="맑은 고딕" w:hAnsi="Arial" w:cs="Arial"/>
          <w:szCs w:val="20"/>
        </w:rPr>
        <w:t xml:space="preserve">), and the CFX Connect Real-Time PCR System (Bio-Rad Laboratories, CA, USA). Primers synthesized by COSMO </w:t>
      </w:r>
      <w:proofErr w:type="spellStart"/>
      <w:r w:rsidRPr="00E11490">
        <w:rPr>
          <w:rFonts w:ascii="Arial" w:eastAsia="맑은 고딕" w:hAnsi="Arial" w:cs="Arial"/>
          <w:szCs w:val="20"/>
        </w:rPr>
        <w:t>Genetech</w:t>
      </w:r>
      <w:proofErr w:type="spellEnd"/>
      <w:r w:rsidRPr="00E11490">
        <w:rPr>
          <w:rFonts w:ascii="Arial" w:eastAsia="맑은 고딕" w:hAnsi="Arial" w:cs="Arial"/>
          <w:szCs w:val="20"/>
        </w:rPr>
        <w:t xml:space="preserve"> (Seoul, Republic of Korea) were follows; </w:t>
      </w:r>
      <w:proofErr w:type="spellStart"/>
      <w:r w:rsidRPr="00E11490">
        <w:rPr>
          <w:rFonts w:ascii="Arial" w:eastAsia="맑은 고딕" w:hAnsi="Arial" w:cs="Arial"/>
          <w:szCs w:val="20"/>
        </w:rPr>
        <w:t>iNOS</w:t>
      </w:r>
      <w:proofErr w:type="spellEnd"/>
      <w:r w:rsidRPr="00E11490">
        <w:rPr>
          <w:rFonts w:ascii="Arial" w:eastAsia="맑은 고딕" w:hAnsi="Arial" w:cs="Arial"/>
          <w:szCs w:val="20"/>
        </w:rPr>
        <w:t>: forward, 5’-GTGTTCTTTGCTTCCATGCT-3’, reverse, 5’-AGTTGCTCCTCTTCCAAGGT-3’; COX-2: forward,</w:t>
      </w:r>
      <w:r w:rsidRPr="00E11490">
        <w:rPr>
          <w:rFonts w:ascii="Arial" w:hAnsi="Arial" w:cs="Arial"/>
          <w:szCs w:val="20"/>
        </w:rPr>
        <w:t xml:space="preserve"> 5’-TGGGGTGATGAGCAACTATT-3’</w:t>
      </w:r>
      <w:r w:rsidRPr="00E11490">
        <w:rPr>
          <w:rFonts w:ascii="Arial" w:eastAsia="맑은 고딕" w:hAnsi="Arial" w:cs="Arial"/>
          <w:szCs w:val="20"/>
        </w:rPr>
        <w:t>, reverse,</w:t>
      </w:r>
      <w:r w:rsidRPr="00E11490">
        <w:rPr>
          <w:rFonts w:ascii="Arial" w:hAnsi="Arial" w:cs="Arial"/>
          <w:szCs w:val="20"/>
        </w:rPr>
        <w:t xml:space="preserve"> 5’-AAGGAGCTCTGGGTCAAACT-3’; TNF-α: forward, 5’-GATTATGGCTCAGGGTCCAA-3’, reverse, 5’-GCTCCAGTGAATTCGGAAAG-3’; IL-6: forward, 5’-CCGGAGAGGAGACTTCACAG-3’, reverse, 5’-TTGCCATTGCACAACTCTTT-3’; GAPDH: forward, 5’-TGAATACGGCTACAGCAACA-3’, reverse, 5’- </w:t>
      </w:r>
      <w:r w:rsidRPr="00E11490">
        <w:rPr>
          <w:rFonts w:ascii="Arial" w:hAnsi="Arial" w:cs="Arial"/>
          <w:szCs w:val="20"/>
        </w:rPr>
        <w:lastRenderedPageBreak/>
        <w:t>AGGCCCCTCCTGTTATTATG-3’.</w:t>
      </w:r>
    </w:p>
    <w:p w:rsidR="00602B9B" w:rsidRPr="00E11490" w:rsidRDefault="00602B9B" w:rsidP="00E11490">
      <w:pPr>
        <w:spacing w:line="276" w:lineRule="auto"/>
        <w:rPr>
          <w:rFonts w:ascii="Arial" w:hAnsi="Arial" w:cs="Arial"/>
          <w:i/>
          <w:szCs w:val="20"/>
        </w:rPr>
      </w:pPr>
      <w:r w:rsidRPr="00E11490">
        <w:rPr>
          <w:rFonts w:ascii="Arial" w:hAnsi="Arial" w:cs="Arial"/>
          <w:i/>
          <w:szCs w:val="20"/>
        </w:rPr>
        <w:t xml:space="preserve">HPLC analysis for 70% ethanol extract of T. </w:t>
      </w:r>
      <w:proofErr w:type="spellStart"/>
      <w:r w:rsidRPr="00E11490">
        <w:rPr>
          <w:rFonts w:ascii="Arial" w:hAnsi="Arial" w:cs="Arial"/>
          <w:i/>
          <w:szCs w:val="20"/>
        </w:rPr>
        <w:t>terrestris</w:t>
      </w:r>
      <w:proofErr w:type="spellEnd"/>
      <w:r w:rsidRPr="00E11490">
        <w:rPr>
          <w:rFonts w:ascii="Arial" w:hAnsi="Arial" w:cs="Arial"/>
          <w:i/>
          <w:szCs w:val="20"/>
        </w:rPr>
        <w:t>.</w:t>
      </w:r>
    </w:p>
    <w:p w:rsidR="00B82217" w:rsidRPr="00E11490" w:rsidRDefault="00B82217" w:rsidP="00E11490">
      <w:pPr>
        <w:spacing w:line="276" w:lineRule="auto"/>
        <w:ind w:firstLineChars="50" w:firstLine="100"/>
        <w:rPr>
          <w:rFonts w:ascii="Arial" w:hAnsi="Arial" w:cs="Arial"/>
        </w:rPr>
      </w:pPr>
      <w:r w:rsidRPr="00E11490">
        <w:rPr>
          <w:rFonts w:ascii="Arial" w:hAnsi="Arial" w:cs="Arial"/>
          <w:szCs w:val="20"/>
        </w:rPr>
        <w:t>The crude extract was dissolved in 50% methanol at a concentration of 50 mg/</w:t>
      </w:r>
      <w:proofErr w:type="spellStart"/>
      <w:r w:rsidRPr="00E11490">
        <w:rPr>
          <w:rFonts w:ascii="Arial" w:hAnsi="Arial" w:cs="Arial"/>
          <w:szCs w:val="20"/>
        </w:rPr>
        <w:t>mL.</w:t>
      </w:r>
      <w:proofErr w:type="spellEnd"/>
      <w:r w:rsidRPr="00E11490">
        <w:rPr>
          <w:rFonts w:ascii="Arial" w:hAnsi="Arial" w:cs="Arial"/>
          <w:szCs w:val="20"/>
        </w:rPr>
        <w:t xml:space="preserve"> The sample was then subjected to sonication for 10 minutes at room temperature</w:t>
      </w:r>
      <w:r w:rsidR="007C232A" w:rsidRPr="00E11490">
        <w:rPr>
          <w:rFonts w:ascii="Arial" w:hAnsi="Arial" w:cs="Arial"/>
          <w:szCs w:val="20"/>
        </w:rPr>
        <w:t>.</w:t>
      </w:r>
      <w:r w:rsidRPr="00E11490">
        <w:rPr>
          <w:rFonts w:ascii="Arial" w:hAnsi="Arial" w:cs="Arial"/>
          <w:szCs w:val="20"/>
        </w:rPr>
        <w:t xml:space="preserve"> </w:t>
      </w:r>
      <w:proofErr w:type="spellStart"/>
      <w:r w:rsidR="007C232A" w:rsidRPr="00E11490">
        <w:rPr>
          <w:rFonts w:ascii="Arial" w:hAnsi="Arial" w:cs="Arial"/>
          <w:szCs w:val="20"/>
        </w:rPr>
        <w:t>T</w:t>
      </w:r>
      <w:r w:rsidRPr="00E11490">
        <w:rPr>
          <w:rFonts w:ascii="Arial" w:hAnsi="Arial" w:cs="Arial"/>
          <w:szCs w:val="20"/>
        </w:rPr>
        <w:t>errestriamide</w:t>
      </w:r>
      <w:proofErr w:type="spellEnd"/>
      <w:r w:rsidRPr="00E11490">
        <w:rPr>
          <w:rFonts w:ascii="Arial" w:hAnsi="Arial" w:cs="Arial"/>
          <w:szCs w:val="20"/>
        </w:rPr>
        <w:t xml:space="preserve"> was isolated through a previously described method</w:t>
      </w:r>
      <w:r w:rsidRPr="00E11490">
        <w:rPr>
          <w:rStyle w:val="a4"/>
          <w:rFonts w:ascii="Arial" w:hAnsi="Arial" w:cs="Arial"/>
          <w:szCs w:val="20"/>
        </w:rPr>
        <w:footnoteReference w:id="1"/>
      </w:r>
      <w:r w:rsidRPr="00E11490">
        <w:rPr>
          <w:rFonts w:ascii="Arial" w:hAnsi="Arial" w:cs="Arial"/>
          <w:szCs w:val="20"/>
        </w:rPr>
        <w:t xml:space="preserve">. A </w:t>
      </w:r>
      <w:proofErr w:type="spellStart"/>
      <w:r w:rsidRPr="00E11490">
        <w:rPr>
          <w:rFonts w:ascii="Arial" w:hAnsi="Arial" w:cs="Arial"/>
          <w:szCs w:val="20"/>
        </w:rPr>
        <w:t>terrestriamide</w:t>
      </w:r>
      <w:proofErr w:type="spellEnd"/>
      <w:r w:rsidRPr="00E11490">
        <w:rPr>
          <w:rFonts w:ascii="Arial" w:hAnsi="Arial" w:cs="Arial"/>
          <w:szCs w:val="20"/>
        </w:rPr>
        <w:t xml:space="preserve"> standard solution was prepared by dissolving it in 10% DMSO in methanol to a final concentration of 0.5 mg/</w:t>
      </w:r>
      <w:proofErr w:type="spellStart"/>
      <w:r w:rsidRPr="00E11490">
        <w:rPr>
          <w:rFonts w:ascii="Arial" w:hAnsi="Arial" w:cs="Arial"/>
          <w:szCs w:val="20"/>
        </w:rPr>
        <w:t>mL.</w:t>
      </w:r>
      <w:proofErr w:type="spellEnd"/>
      <w:r w:rsidRPr="00E11490">
        <w:rPr>
          <w:rFonts w:ascii="Arial" w:hAnsi="Arial" w:cs="Arial"/>
          <w:szCs w:val="20"/>
        </w:rPr>
        <w:t xml:space="preserve"> Calibration standards were created by serial dilution of the standard solution and adjusting the concentrations to 15.125, 31.25, 62.5, 125, 250, and 500 </w:t>
      </w:r>
      <w:proofErr w:type="spellStart"/>
      <w:r w:rsidRPr="00E11490">
        <w:rPr>
          <w:rFonts w:ascii="Arial" w:hAnsi="Arial" w:cs="Arial"/>
          <w:szCs w:val="20"/>
        </w:rPr>
        <w:t>μg</w:t>
      </w:r>
      <w:proofErr w:type="spellEnd"/>
      <w:r w:rsidRPr="00E11490">
        <w:rPr>
          <w:rFonts w:ascii="Arial" w:hAnsi="Arial" w:cs="Arial"/>
          <w:szCs w:val="20"/>
        </w:rPr>
        <w:t>/</w:t>
      </w:r>
      <w:proofErr w:type="spellStart"/>
      <w:r w:rsidRPr="00E11490">
        <w:rPr>
          <w:rFonts w:ascii="Arial" w:hAnsi="Arial" w:cs="Arial"/>
          <w:szCs w:val="20"/>
        </w:rPr>
        <w:t>mL.</w:t>
      </w:r>
      <w:proofErr w:type="spellEnd"/>
      <w:r w:rsidRPr="00E11490">
        <w:rPr>
          <w:rFonts w:ascii="Arial" w:hAnsi="Arial" w:cs="Arial"/>
          <w:szCs w:val="20"/>
        </w:rPr>
        <w:t xml:space="preserve"> To prepare for HPLC analysis, all samples and standard solutions were filtered through a 0.2 </w:t>
      </w:r>
      <w:proofErr w:type="spellStart"/>
      <w:r w:rsidRPr="00E11490">
        <w:rPr>
          <w:rFonts w:ascii="Arial" w:hAnsi="Arial" w:cs="Arial"/>
          <w:szCs w:val="20"/>
        </w:rPr>
        <w:t>μm</w:t>
      </w:r>
      <w:proofErr w:type="spellEnd"/>
      <w:r w:rsidRPr="00E11490">
        <w:rPr>
          <w:rFonts w:ascii="Arial" w:hAnsi="Arial" w:cs="Arial"/>
          <w:szCs w:val="20"/>
        </w:rPr>
        <w:t xml:space="preserve"> PTFE filter (Whatman Inc., </w:t>
      </w:r>
      <w:proofErr w:type="spellStart"/>
      <w:r w:rsidRPr="00E11490">
        <w:rPr>
          <w:rFonts w:ascii="Arial" w:hAnsi="Arial" w:cs="Arial"/>
          <w:szCs w:val="20"/>
        </w:rPr>
        <w:t>Maidstone</w:t>
      </w:r>
      <w:proofErr w:type="spellEnd"/>
      <w:r w:rsidRPr="00E11490">
        <w:rPr>
          <w:rFonts w:ascii="Arial" w:hAnsi="Arial" w:cs="Arial"/>
          <w:szCs w:val="20"/>
        </w:rPr>
        <w:t xml:space="preserve">, UK). The analysis was performed using a </w:t>
      </w:r>
      <w:proofErr w:type="spellStart"/>
      <w:r w:rsidRPr="00E11490">
        <w:rPr>
          <w:rFonts w:ascii="Arial" w:hAnsi="Arial" w:cs="Arial"/>
          <w:szCs w:val="20"/>
        </w:rPr>
        <w:t>ThermoFisher</w:t>
      </w:r>
      <w:proofErr w:type="spellEnd"/>
      <w:r w:rsidRPr="00E11490">
        <w:rPr>
          <w:rFonts w:ascii="Arial" w:hAnsi="Arial" w:cs="Arial"/>
          <w:szCs w:val="20"/>
        </w:rPr>
        <w:t xml:space="preserve"> Vanquish UHPLC system (</w:t>
      </w:r>
      <w:proofErr w:type="spellStart"/>
      <w:r w:rsidRPr="00E11490">
        <w:rPr>
          <w:rFonts w:ascii="Arial" w:hAnsi="Arial" w:cs="Arial"/>
          <w:szCs w:val="20"/>
        </w:rPr>
        <w:t>ThermoFisher</w:t>
      </w:r>
      <w:proofErr w:type="spellEnd"/>
      <w:r w:rsidRPr="00E11490">
        <w:rPr>
          <w:rFonts w:ascii="Arial" w:hAnsi="Arial" w:cs="Arial"/>
          <w:szCs w:val="20"/>
        </w:rPr>
        <w:t xml:space="preserve"> Scientific Inc., Waltham, MA, USA) equipped with </w:t>
      </w:r>
      <w:proofErr w:type="gramStart"/>
      <w:r w:rsidRPr="00E11490">
        <w:rPr>
          <w:rFonts w:ascii="Arial" w:hAnsi="Arial" w:cs="Arial"/>
          <w:szCs w:val="20"/>
        </w:rPr>
        <w:t>a</w:t>
      </w:r>
      <w:proofErr w:type="gramEnd"/>
      <w:r w:rsidRPr="00E11490">
        <w:rPr>
          <w:rFonts w:ascii="Arial" w:hAnsi="Arial" w:cs="Arial"/>
          <w:szCs w:val="20"/>
        </w:rPr>
        <w:t xml:space="preserve"> LTQ </w:t>
      </w:r>
      <w:proofErr w:type="spellStart"/>
      <w:r w:rsidRPr="00E11490">
        <w:rPr>
          <w:rFonts w:ascii="Arial" w:hAnsi="Arial" w:cs="Arial"/>
          <w:szCs w:val="20"/>
        </w:rPr>
        <w:t>iontrap</w:t>
      </w:r>
      <w:proofErr w:type="spellEnd"/>
      <w:r w:rsidRPr="00E11490">
        <w:rPr>
          <w:rFonts w:ascii="Arial" w:hAnsi="Arial" w:cs="Arial"/>
          <w:szCs w:val="20"/>
        </w:rPr>
        <w:t xml:space="preserve"> </w:t>
      </w:r>
      <w:proofErr w:type="spellStart"/>
      <w:r w:rsidRPr="00E11490">
        <w:rPr>
          <w:rFonts w:ascii="Arial" w:hAnsi="Arial" w:cs="Arial"/>
          <w:szCs w:val="20"/>
        </w:rPr>
        <w:t>MS</w:t>
      </w:r>
      <w:r w:rsidRPr="00E11490">
        <w:rPr>
          <w:rFonts w:ascii="Arial" w:hAnsi="Arial" w:cs="Arial"/>
          <w:szCs w:val="20"/>
          <w:vertAlign w:val="superscript"/>
        </w:rPr>
        <w:t>n</w:t>
      </w:r>
      <w:proofErr w:type="spellEnd"/>
      <w:r w:rsidRPr="00E11490">
        <w:rPr>
          <w:rFonts w:ascii="Arial" w:hAnsi="Arial" w:cs="Arial"/>
          <w:szCs w:val="20"/>
        </w:rPr>
        <w:t xml:space="preserve"> system, and the column utilized was a </w:t>
      </w:r>
      <w:proofErr w:type="spellStart"/>
      <w:r w:rsidRPr="00E11490">
        <w:rPr>
          <w:rFonts w:ascii="Arial" w:hAnsi="Arial" w:cs="Arial"/>
          <w:szCs w:val="20"/>
        </w:rPr>
        <w:t>ThermoFisher</w:t>
      </w:r>
      <w:proofErr w:type="spellEnd"/>
      <w:r w:rsidRPr="00E11490">
        <w:rPr>
          <w:rFonts w:ascii="Arial" w:hAnsi="Arial" w:cs="Arial"/>
          <w:szCs w:val="20"/>
        </w:rPr>
        <w:t xml:space="preserve"> </w:t>
      </w:r>
      <w:proofErr w:type="spellStart"/>
      <w:r w:rsidRPr="00E11490">
        <w:rPr>
          <w:rFonts w:ascii="Arial" w:hAnsi="Arial" w:cs="Arial"/>
          <w:szCs w:val="20"/>
        </w:rPr>
        <w:t>Hypersil</w:t>
      </w:r>
      <w:proofErr w:type="spellEnd"/>
      <w:r w:rsidRPr="00E11490">
        <w:rPr>
          <w:rFonts w:ascii="Arial" w:hAnsi="Arial" w:cs="Arial"/>
          <w:szCs w:val="20"/>
        </w:rPr>
        <w:t xml:space="preserve"> GOLD VANQUISH (150 x 2.1 mm, 1.9 </w:t>
      </w:r>
      <w:proofErr w:type="spellStart"/>
      <w:r w:rsidRPr="00E11490">
        <w:rPr>
          <w:rFonts w:ascii="Arial" w:hAnsi="Arial" w:cs="Arial"/>
          <w:szCs w:val="20"/>
        </w:rPr>
        <w:t>μm</w:t>
      </w:r>
      <w:proofErr w:type="spellEnd"/>
      <w:r w:rsidRPr="00E11490">
        <w:rPr>
          <w:rFonts w:ascii="Arial" w:hAnsi="Arial" w:cs="Arial"/>
          <w:szCs w:val="20"/>
        </w:rPr>
        <w:t>). The mobile phase had a flow rate of 0.3 mL/min and consisted of 0.1% formic acid in water (solvent A) and 0.1% formic acid in acetonitrile (solvent B). The linear gradient elution scheme was as follows: 0–3 minutes, 10% B; 3–40 minutes, 40% B; 40–41 minutes, 100% B; 41–47 minutes, 100% B; 47–47.5 minutes, 10% B. The initial conditions were restored for 3 minutes after elution to</w:t>
      </w:r>
      <w:r w:rsidRPr="00E11490">
        <w:rPr>
          <w:rFonts w:ascii="Arial" w:hAnsi="Arial" w:cs="Arial"/>
        </w:rPr>
        <w:t xml:space="preserve"> ensure stability. The injection volume was 5.0 </w:t>
      </w:r>
      <w:proofErr w:type="spellStart"/>
      <w:r w:rsidRPr="00E11490">
        <w:rPr>
          <w:rFonts w:ascii="Arial" w:hAnsi="Arial" w:cs="Arial"/>
        </w:rPr>
        <w:t>μL</w:t>
      </w:r>
      <w:proofErr w:type="spellEnd"/>
      <w:r w:rsidRPr="00E11490">
        <w:rPr>
          <w:rFonts w:ascii="Arial" w:hAnsi="Arial" w:cs="Arial"/>
        </w:rPr>
        <w:t>, and detection was performed at 320 nm. The analysis was repeated in triplicate to ensure reproducibility.</w:t>
      </w:r>
    </w:p>
    <w:p w:rsidR="00B82217" w:rsidRDefault="00B82217" w:rsidP="00E11490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B82217" w:rsidRDefault="00B82217" w:rsidP="00B82217">
      <w:pPr>
        <w:ind w:firstLineChars="50" w:firstLine="120"/>
        <w:rPr>
          <w:rFonts w:ascii="Times New Roman" w:hAnsi="Times New Roman" w:cs="Times New Roman"/>
          <w:sz w:val="24"/>
        </w:rPr>
        <w:sectPr w:rsidR="00B82217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B82217" w:rsidRPr="00045D1E" w:rsidRDefault="00B82217" w:rsidP="00B82217">
      <w:pPr>
        <w:ind w:firstLineChars="50" w:firstLine="120"/>
        <w:rPr>
          <w:rFonts w:ascii="Arial" w:hAnsi="Arial" w:cs="Arial"/>
          <w:color w:val="000000" w:themeColor="text1"/>
          <w:sz w:val="24"/>
        </w:rPr>
      </w:pPr>
      <w:r w:rsidRPr="00045D1E">
        <w:rPr>
          <w:rFonts w:ascii="Arial" w:hAnsi="Arial" w:cs="Arial"/>
          <w:b/>
          <w:sz w:val="24"/>
        </w:rPr>
        <w:lastRenderedPageBreak/>
        <w:t>Figure S1.</w:t>
      </w:r>
      <w:r w:rsidRPr="00045D1E">
        <w:rPr>
          <w:rFonts w:ascii="Arial" w:hAnsi="Arial" w:cs="Arial"/>
          <w:sz w:val="24"/>
        </w:rPr>
        <w:t xml:space="preserve"> UHPLC-UV chromatogram of TRTE (A) and </w:t>
      </w:r>
      <w:proofErr w:type="spellStart"/>
      <w:r w:rsidRPr="00045D1E">
        <w:rPr>
          <w:rFonts w:ascii="Arial" w:hAnsi="Arial" w:cs="Arial"/>
          <w:sz w:val="24"/>
        </w:rPr>
        <w:t>terrestriamide</w:t>
      </w:r>
      <w:proofErr w:type="spellEnd"/>
      <w:r w:rsidRPr="00045D1E">
        <w:rPr>
          <w:rFonts w:ascii="Arial" w:hAnsi="Arial" w:cs="Arial"/>
          <w:sz w:val="24"/>
        </w:rPr>
        <w:t xml:space="preserve"> (B; RT </w:t>
      </w:r>
      <w:r w:rsidRPr="00045D1E">
        <w:rPr>
          <w:rFonts w:ascii="Arial" w:hAnsi="Arial" w:cs="Arial"/>
          <w:color w:val="000000" w:themeColor="text1"/>
          <w:sz w:val="24"/>
        </w:rPr>
        <w:t>20.1 min) at 320</w:t>
      </w:r>
      <w:r w:rsidR="00D500D4" w:rsidRPr="00045D1E">
        <w:rPr>
          <w:rFonts w:ascii="Arial" w:hAnsi="Arial" w:cs="Arial"/>
          <w:color w:val="000000" w:themeColor="text1"/>
          <w:sz w:val="24"/>
        </w:rPr>
        <w:t xml:space="preserve"> </w:t>
      </w:r>
      <w:r w:rsidRPr="00045D1E">
        <w:rPr>
          <w:rFonts w:ascii="Arial" w:hAnsi="Arial" w:cs="Arial"/>
          <w:color w:val="000000" w:themeColor="text1"/>
          <w:sz w:val="24"/>
        </w:rPr>
        <w:t>nm.</w:t>
      </w:r>
    </w:p>
    <w:p w:rsidR="00B82217" w:rsidRDefault="00B82217" w:rsidP="00B82217">
      <w:pPr>
        <w:ind w:firstLineChars="50" w:firstLine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334CB99">
            <wp:extent cx="8551124" cy="4975761"/>
            <wp:effectExtent l="0" t="0" r="254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9095" cy="4992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5611" w:rsidRDefault="00B82217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A75611" w:rsidRPr="00045D1E" w:rsidRDefault="00A75611">
      <w:pPr>
        <w:widowControl/>
        <w:wordWrap/>
        <w:autoSpaceDE/>
        <w:autoSpaceDN/>
        <w:rPr>
          <w:rFonts w:ascii="Arial" w:hAnsi="Arial" w:cs="Arial"/>
          <w:color w:val="000000" w:themeColor="text1"/>
          <w:sz w:val="24"/>
        </w:rPr>
      </w:pPr>
      <w:r w:rsidRPr="00045D1E">
        <w:rPr>
          <w:rFonts w:ascii="Arial" w:hAnsi="Arial" w:cs="Arial"/>
          <w:b/>
          <w:sz w:val="24"/>
        </w:rPr>
        <w:lastRenderedPageBreak/>
        <w:t>Figure S2.</w:t>
      </w:r>
      <w:r w:rsidRPr="00045D1E">
        <w:rPr>
          <w:rFonts w:ascii="Arial" w:hAnsi="Arial" w:cs="Arial"/>
          <w:sz w:val="24"/>
        </w:rPr>
        <w:t xml:space="preserve"> ESI-MS (negative) spectrum of </w:t>
      </w:r>
      <w:proofErr w:type="spellStart"/>
      <w:r w:rsidRPr="00045D1E">
        <w:rPr>
          <w:rFonts w:ascii="Arial" w:hAnsi="Arial" w:cs="Arial"/>
          <w:color w:val="000000" w:themeColor="text1"/>
          <w:sz w:val="24"/>
        </w:rPr>
        <w:t>terretriamide</w:t>
      </w:r>
      <w:proofErr w:type="spellEnd"/>
      <w:r w:rsidRPr="00045D1E">
        <w:rPr>
          <w:rFonts w:ascii="Arial" w:hAnsi="Arial" w:cs="Arial"/>
          <w:color w:val="000000" w:themeColor="text1"/>
          <w:sz w:val="24"/>
        </w:rPr>
        <w:t xml:space="preserve"> (</w:t>
      </w:r>
      <w:r w:rsidRPr="00045D1E">
        <w:rPr>
          <w:rFonts w:ascii="Arial" w:hAnsi="Arial" w:cs="Arial"/>
          <w:i/>
          <w:color w:val="000000" w:themeColor="text1"/>
          <w:sz w:val="24"/>
        </w:rPr>
        <w:t>m</w:t>
      </w:r>
      <w:r w:rsidRPr="00045D1E">
        <w:rPr>
          <w:rFonts w:ascii="Arial" w:hAnsi="Arial" w:cs="Arial"/>
          <w:color w:val="000000" w:themeColor="text1"/>
          <w:sz w:val="24"/>
        </w:rPr>
        <w:t>/</w:t>
      </w:r>
      <w:r w:rsidRPr="00045D1E">
        <w:rPr>
          <w:rFonts w:ascii="Arial" w:hAnsi="Arial" w:cs="Arial"/>
          <w:i/>
          <w:color w:val="000000" w:themeColor="text1"/>
          <w:sz w:val="24"/>
        </w:rPr>
        <w:t xml:space="preserve">z </w:t>
      </w:r>
      <w:r w:rsidRPr="00045D1E">
        <w:rPr>
          <w:rFonts w:ascii="Arial" w:hAnsi="Arial" w:cs="Arial"/>
          <w:color w:val="000000" w:themeColor="text1"/>
          <w:sz w:val="24"/>
        </w:rPr>
        <w:t>= 326.21 [M]</w:t>
      </w:r>
      <w:r w:rsidRPr="00045D1E">
        <w:rPr>
          <w:rFonts w:ascii="Arial" w:hAnsi="Arial" w:cs="Arial"/>
          <w:color w:val="000000" w:themeColor="text1"/>
          <w:sz w:val="24"/>
          <w:vertAlign w:val="superscript"/>
        </w:rPr>
        <w:t>−</w:t>
      </w:r>
      <w:r w:rsidRPr="00045D1E">
        <w:rPr>
          <w:rFonts w:ascii="Arial" w:hAnsi="Arial" w:cs="Arial"/>
          <w:color w:val="000000" w:themeColor="text1"/>
          <w:sz w:val="24"/>
        </w:rPr>
        <w:t xml:space="preserve">). </w:t>
      </w:r>
    </w:p>
    <w:p w:rsidR="00A75611" w:rsidRDefault="00A75611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 w:rsidRPr="00A75611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2B51FE4" wp14:editId="0C4A9B0F">
            <wp:extent cx="8697595" cy="4348480"/>
            <wp:effectExtent l="0" t="0" r="0" b="0"/>
            <wp:docPr id="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434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561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br w:type="page"/>
      </w:r>
    </w:p>
    <w:p w:rsidR="00B82217" w:rsidRPr="00045D1E" w:rsidRDefault="00B82217" w:rsidP="00B82217">
      <w:pPr>
        <w:rPr>
          <w:rFonts w:ascii="Arial" w:hAnsi="Arial" w:cs="Arial"/>
          <w:sz w:val="22"/>
          <w:szCs w:val="24"/>
        </w:rPr>
      </w:pPr>
      <w:r w:rsidRPr="00045D1E">
        <w:rPr>
          <w:rFonts w:ascii="Arial" w:hAnsi="Arial" w:cs="Arial"/>
          <w:b/>
          <w:sz w:val="22"/>
          <w:szCs w:val="24"/>
        </w:rPr>
        <w:lastRenderedPageBreak/>
        <w:t>Table S1</w:t>
      </w:r>
      <w:r w:rsidRPr="00045D1E">
        <w:rPr>
          <w:rFonts w:ascii="Arial" w:hAnsi="Arial" w:cs="Arial"/>
          <w:sz w:val="22"/>
          <w:szCs w:val="24"/>
        </w:rPr>
        <w:t xml:space="preserve">. Calibration curve of </w:t>
      </w:r>
      <w:proofErr w:type="spellStart"/>
      <w:r w:rsidRPr="00045D1E">
        <w:rPr>
          <w:rFonts w:ascii="Arial" w:hAnsi="Arial" w:cs="Arial"/>
          <w:sz w:val="22"/>
          <w:szCs w:val="24"/>
        </w:rPr>
        <w:t>terrestriamide</w:t>
      </w:r>
      <w:proofErr w:type="spellEnd"/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7"/>
        <w:gridCol w:w="2737"/>
        <w:gridCol w:w="2737"/>
      </w:tblGrid>
      <w:tr w:rsidR="00B82217" w:rsidRPr="00045D1E" w:rsidTr="00A75611"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</w:tcPr>
          <w:p w:rsidR="00B82217" w:rsidRPr="00045D1E" w:rsidRDefault="00B82217" w:rsidP="00045D1E">
            <w:pPr>
              <w:spacing w:line="360" w:lineRule="auto"/>
              <w:rPr>
                <w:rFonts w:ascii="Arial" w:hAnsi="Arial" w:cs="Arial"/>
                <w:sz w:val="18"/>
                <w:szCs w:val="24"/>
              </w:rPr>
            </w:pPr>
            <w:r w:rsidRPr="00045D1E">
              <w:rPr>
                <w:rFonts w:ascii="Arial" w:hAnsi="Arial" w:cs="Arial"/>
                <w:sz w:val="18"/>
                <w:szCs w:val="24"/>
              </w:rPr>
              <w:t>Standard solution</w:t>
            </w:r>
          </w:p>
        </w:tc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</w:tcPr>
          <w:p w:rsidR="00B82217" w:rsidRPr="00045D1E" w:rsidRDefault="00B82217" w:rsidP="00045D1E">
            <w:pPr>
              <w:spacing w:line="360" w:lineRule="auto"/>
              <w:rPr>
                <w:rFonts w:ascii="Arial" w:hAnsi="Arial" w:cs="Arial"/>
                <w:sz w:val="18"/>
                <w:szCs w:val="24"/>
              </w:rPr>
            </w:pPr>
            <w:r w:rsidRPr="00045D1E">
              <w:rPr>
                <w:rFonts w:ascii="Arial" w:hAnsi="Arial" w:cs="Arial"/>
                <w:sz w:val="18"/>
                <w:szCs w:val="24"/>
              </w:rPr>
              <w:t>Regression equation</w:t>
            </w:r>
          </w:p>
        </w:tc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</w:tcPr>
          <w:p w:rsidR="00B82217" w:rsidRPr="00045D1E" w:rsidRDefault="00B82217" w:rsidP="00045D1E">
            <w:pPr>
              <w:spacing w:line="360" w:lineRule="auto"/>
              <w:rPr>
                <w:rFonts w:ascii="Arial" w:hAnsi="Arial" w:cs="Arial"/>
                <w:sz w:val="18"/>
                <w:szCs w:val="24"/>
              </w:rPr>
            </w:pPr>
            <w:r w:rsidRPr="00045D1E">
              <w:rPr>
                <w:rFonts w:ascii="Arial" w:hAnsi="Arial" w:cs="Arial"/>
                <w:sz w:val="18"/>
                <w:szCs w:val="24"/>
              </w:rPr>
              <w:t>R</w:t>
            </w:r>
            <w:r w:rsidRPr="00045D1E">
              <w:rPr>
                <w:rFonts w:ascii="Arial" w:hAnsi="Arial" w:cs="Arial"/>
                <w:sz w:val="18"/>
                <w:szCs w:val="24"/>
                <w:vertAlign w:val="superscript"/>
              </w:rPr>
              <w:t>2</w:t>
            </w:r>
          </w:p>
        </w:tc>
      </w:tr>
      <w:tr w:rsidR="00B82217" w:rsidRPr="00045D1E" w:rsidTr="00A75611">
        <w:tc>
          <w:tcPr>
            <w:tcW w:w="2737" w:type="dxa"/>
            <w:tcBorders>
              <w:top w:val="single" w:sz="4" w:space="0" w:color="auto"/>
            </w:tcBorders>
          </w:tcPr>
          <w:p w:rsidR="00B82217" w:rsidRPr="00045D1E" w:rsidRDefault="00B82217" w:rsidP="00045D1E">
            <w:pPr>
              <w:spacing w:line="360" w:lineRule="auto"/>
              <w:rPr>
                <w:rFonts w:ascii="Arial" w:hAnsi="Arial" w:cs="Arial"/>
                <w:sz w:val="18"/>
                <w:szCs w:val="24"/>
              </w:rPr>
            </w:pPr>
            <w:proofErr w:type="spellStart"/>
            <w:r w:rsidRPr="00045D1E">
              <w:rPr>
                <w:rFonts w:ascii="Arial" w:hAnsi="Arial" w:cs="Arial"/>
                <w:sz w:val="18"/>
                <w:szCs w:val="24"/>
              </w:rPr>
              <w:t>terrestriamide</w:t>
            </w:r>
            <w:proofErr w:type="spellEnd"/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B82217" w:rsidRPr="00045D1E" w:rsidRDefault="00B82217" w:rsidP="00045D1E">
            <w:pPr>
              <w:spacing w:line="360" w:lineRule="auto"/>
              <w:rPr>
                <w:rFonts w:ascii="Arial" w:hAnsi="Arial" w:cs="Arial"/>
                <w:sz w:val="18"/>
                <w:szCs w:val="24"/>
              </w:rPr>
            </w:pPr>
            <w:r w:rsidRPr="00045D1E">
              <w:rPr>
                <w:rFonts w:ascii="Arial" w:hAnsi="Arial" w:cs="Arial"/>
                <w:sz w:val="18"/>
                <w:szCs w:val="24"/>
              </w:rPr>
              <w:t>Y = 47912X − 215333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B82217" w:rsidRPr="00045D1E" w:rsidRDefault="00B82217" w:rsidP="00045D1E">
            <w:pPr>
              <w:spacing w:line="360" w:lineRule="auto"/>
              <w:rPr>
                <w:rFonts w:ascii="Arial" w:hAnsi="Arial" w:cs="Arial"/>
                <w:sz w:val="18"/>
                <w:szCs w:val="24"/>
              </w:rPr>
            </w:pPr>
            <w:r w:rsidRPr="00045D1E">
              <w:rPr>
                <w:rFonts w:ascii="Arial" w:hAnsi="Arial" w:cs="Arial"/>
                <w:sz w:val="18"/>
                <w:szCs w:val="24"/>
              </w:rPr>
              <w:t>0.9996</w:t>
            </w:r>
          </w:p>
        </w:tc>
      </w:tr>
    </w:tbl>
    <w:p w:rsidR="00B82217" w:rsidRPr="00045D1E" w:rsidRDefault="00B82217" w:rsidP="00045D1E">
      <w:pPr>
        <w:spacing w:line="360" w:lineRule="auto"/>
        <w:rPr>
          <w:rFonts w:ascii="Arial" w:hAnsi="Arial" w:cs="Arial"/>
          <w:b/>
          <w:sz w:val="18"/>
          <w:szCs w:val="24"/>
        </w:rPr>
      </w:pPr>
    </w:p>
    <w:p w:rsidR="00B82217" w:rsidRPr="00045D1E" w:rsidRDefault="00B82217" w:rsidP="00B82217">
      <w:pPr>
        <w:jc w:val="center"/>
        <w:rPr>
          <w:rFonts w:ascii="Arial" w:hAnsi="Arial" w:cs="Arial"/>
          <w:b/>
          <w:sz w:val="22"/>
          <w:szCs w:val="24"/>
        </w:rPr>
      </w:pPr>
    </w:p>
    <w:p w:rsidR="00B82217" w:rsidRPr="00045D1E" w:rsidRDefault="00B82217" w:rsidP="00B82217">
      <w:pPr>
        <w:jc w:val="left"/>
        <w:rPr>
          <w:rFonts w:ascii="Arial" w:hAnsi="Arial" w:cs="Arial"/>
          <w:color w:val="000000" w:themeColor="text1"/>
          <w:sz w:val="22"/>
          <w:szCs w:val="24"/>
        </w:rPr>
      </w:pPr>
      <w:r w:rsidRPr="00045D1E">
        <w:rPr>
          <w:rFonts w:ascii="Arial" w:hAnsi="Arial" w:cs="Arial"/>
          <w:b/>
          <w:sz w:val="22"/>
          <w:szCs w:val="24"/>
        </w:rPr>
        <w:t>Table S2</w:t>
      </w:r>
      <w:r w:rsidRPr="00045D1E">
        <w:rPr>
          <w:rFonts w:ascii="Arial" w:hAnsi="Arial" w:cs="Arial"/>
          <w:color w:val="000000" w:themeColor="text1"/>
          <w:sz w:val="22"/>
          <w:szCs w:val="24"/>
        </w:rPr>
        <w:t xml:space="preserve">. Content of </w:t>
      </w:r>
      <w:proofErr w:type="spellStart"/>
      <w:r w:rsidR="00D500D4" w:rsidRPr="00045D1E">
        <w:rPr>
          <w:rFonts w:ascii="Arial" w:hAnsi="Arial" w:cs="Arial"/>
          <w:color w:val="000000" w:themeColor="text1"/>
          <w:sz w:val="22"/>
          <w:szCs w:val="24"/>
        </w:rPr>
        <w:t>terrestriamide</w:t>
      </w:r>
      <w:proofErr w:type="spellEnd"/>
      <w:r w:rsidRPr="00045D1E">
        <w:rPr>
          <w:rFonts w:ascii="Arial" w:hAnsi="Arial" w:cs="Arial"/>
          <w:color w:val="000000" w:themeColor="text1"/>
          <w:sz w:val="22"/>
          <w:szCs w:val="24"/>
        </w:rPr>
        <w:t xml:space="preserve"> in </w:t>
      </w:r>
      <w:r w:rsidR="007C232A" w:rsidRPr="00045D1E">
        <w:rPr>
          <w:rFonts w:ascii="Arial" w:hAnsi="Arial" w:cs="Arial"/>
          <w:color w:val="000000" w:themeColor="text1"/>
          <w:sz w:val="22"/>
          <w:szCs w:val="24"/>
        </w:rPr>
        <w:t xml:space="preserve">70% ethanol extract of </w:t>
      </w:r>
      <w:r w:rsidR="007C232A" w:rsidRPr="00045D1E">
        <w:rPr>
          <w:rFonts w:ascii="Arial" w:hAnsi="Arial" w:cs="Arial"/>
          <w:i/>
          <w:color w:val="000000" w:themeColor="text1"/>
          <w:sz w:val="22"/>
          <w:szCs w:val="24"/>
        </w:rPr>
        <w:t>T</w:t>
      </w:r>
      <w:r w:rsidR="007C232A" w:rsidRPr="00045D1E">
        <w:rPr>
          <w:rFonts w:ascii="Arial" w:hAnsi="Arial" w:cs="Arial"/>
          <w:color w:val="000000" w:themeColor="text1"/>
          <w:sz w:val="22"/>
          <w:szCs w:val="24"/>
        </w:rPr>
        <w:t xml:space="preserve">. </w:t>
      </w:r>
      <w:proofErr w:type="spellStart"/>
      <w:r w:rsidR="007C232A" w:rsidRPr="00045D1E">
        <w:rPr>
          <w:rFonts w:ascii="Arial" w:hAnsi="Arial" w:cs="Arial"/>
          <w:i/>
          <w:color w:val="000000" w:themeColor="text1"/>
          <w:sz w:val="22"/>
          <w:szCs w:val="24"/>
        </w:rPr>
        <w:t>terrestris</w:t>
      </w:r>
      <w:proofErr w:type="spellEnd"/>
      <w:r w:rsidR="007C232A" w:rsidRPr="00045D1E">
        <w:rPr>
          <w:rFonts w:ascii="Arial" w:hAnsi="Arial" w:cs="Arial"/>
          <w:color w:val="000000" w:themeColor="text1"/>
          <w:sz w:val="22"/>
          <w:szCs w:val="24"/>
        </w:rPr>
        <w:t>.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7"/>
        <w:gridCol w:w="1787"/>
        <w:gridCol w:w="1787"/>
        <w:gridCol w:w="1787"/>
        <w:gridCol w:w="1787"/>
        <w:gridCol w:w="1789"/>
      </w:tblGrid>
      <w:tr w:rsidR="00A75611" w:rsidRPr="00045D1E" w:rsidTr="00A75611">
        <w:trPr>
          <w:trHeight w:val="267"/>
        </w:trPr>
        <w:tc>
          <w:tcPr>
            <w:tcW w:w="1787" w:type="dxa"/>
            <w:tcBorders>
              <w:top w:val="single" w:sz="4" w:space="0" w:color="auto"/>
              <w:bottom w:val="nil"/>
            </w:tcBorders>
          </w:tcPr>
          <w:p w:rsidR="00A75611" w:rsidRPr="00045D1E" w:rsidRDefault="00A75611" w:rsidP="00A75611">
            <w:pPr>
              <w:pStyle w:val="a5"/>
              <w:wordWrap w:val="0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bottom w:val="nil"/>
            </w:tcBorders>
          </w:tcPr>
          <w:p w:rsidR="00A75611" w:rsidRPr="00045D1E" w:rsidRDefault="00A75611" w:rsidP="00A75611">
            <w:pPr>
              <w:pStyle w:val="a5"/>
              <w:wordWrap w:val="0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bottom w:val="nil"/>
            </w:tcBorders>
          </w:tcPr>
          <w:p w:rsidR="00A75611" w:rsidRPr="00045D1E" w:rsidRDefault="00A75611" w:rsidP="00A75611">
            <w:pPr>
              <w:pStyle w:val="a5"/>
              <w:wordWrap w:val="0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bottom w:val="nil"/>
            </w:tcBorders>
          </w:tcPr>
          <w:p w:rsidR="00A75611" w:rsidRPr="00045D1E" w:rsidRDefault="00A75611" w:rsidP="00A75611">
            <w:pPr>
              <w:pStyle w:val="a5"/>
              <w:wordWrap w:val="0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auto"/>
              <w:bottom w:val="nil"/>
            </w:tcBorders>
          </w:tcPr>
          <w:p w:rsidR="00A75611" w:rsidRPr="00045D1E" w:rsidRDefault="00A75611" w:rsidP="00A75611">
            <w:pPr>
              <w:pStyle w:val="a5"/>
              <w:wordWrap w:val="0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</w:pPr>
            <w:proofErr w:type="spellStart"/>
            <w:r w:rsidRPr="00045D1E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  <w:t>terrestriamide</w:t>
            </w:r>
            <w:proofErr w:type="spellEnd"/>
          </w:p>
        </w:tc>
      </w:tr>
      <w:tr w:rsidR="00A75611" w:rsidRPr="00045D1E" w:rsidTr="00A75611">
        <w:trPr>
          <w:trHeight w:val="286"/>
        </w:trPr>
        <w:tc>
          <w:tcPr>
            <w:tcW w:w="1787" w:type="dxa"/>
            <w:tcBorders>
              <w:top w:val="nil"/>
              <w:bottom w:val="single" w:sz="4" w:space="0" w:color="auto"/>
            </w:tcBorders>
          </w:tcPr>
          <w:p w:rsidR="00A75611" w:rsidRPr="00045D1E" w:rsidRDefault="00A75611" w:rsidP="00A75611">
            <w:pPr>
              <w:pStyle w:val="a5"/>
              <w:wordWrap w:val="0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bottom w:val="single" w:sz="4" w:space="0" w:color="auto"/>
            </w:tcBorders>
          </w:tcPr>
          <w:p w:rsidR="00A75611" w:rsidRPr="00045D1E" w:rsidRDefault="00A75611" w:rsidP="00A75611">
            <w:pPr>
              <w:pStyle w:val="a5"/>
              <w:wordWrap w:val="0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</w:pPr>
            <w:r w:rsidRPr="00045D1E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  <w:t>area</w:t>
            </w:r>
          </w:p>
        </w:tc>
        <w:tc>
          <w:tcPr>
            <w:tcW w:w="1787" w:type="dxa"/>
            <w:tcBorders>
              <w:top w:val="nil"/>
              <w:bottom w:val="single" w:sz="4" w:space="0" w:color="auto"/>
            </w:tcBorders>
          </w:tcPr>
          <w:p w:rsidR="00A75611" w:rsidRPr="00045D1E" w:rsidRDefault="00A75611" w:rsidP="00A75611">
            <w:pPr>
              <w:pStyle w:val="a5"/>
              <w:wordWrap w:val="0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</w:pPr>
            <w:r w:rsidRPr="00045D1E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  <w:t>ppm</w:t>
            </w:r>
          </w:p>
        </w:tc>
        <w:tc>
          <w:tcPr>
            <w:tcW w:w="1787" w:type="dxa"/>
            <w:tcBorders>
              <w:top w:val="nil"/>
              <w:bottom w:val="single" w:sz="4" w:space="0" w:color="auto"/>
            </w:tcBorders>
          </w:tcPr>
          <w:p w:rsidR="00A75611" w:rsidRPr="00045D1E" w:rsidRDefault="00A75611" w:rsidP="00A75611">
            <w:pPr>
              <w:pStyle w:val="a5"/>
              <w:wordWrap w:val="0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</w:pPr>
            <w:r w:rsidRPr="00045D1E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  <w:t>Extract conc.</w:t>
            </w:r>
          </w:p>
        </w:tc>
        <w:tc>
          <w:tcPr>
            <w:tcW w:w="1787" w:type="dxa"/>
            <w:tcBorders>
              <w:top w:val="nil"/>
              <w:bottom w:val="single" w:sz="4" w:space="0" w:color="auto"/>
            </w:tcBorders>
          </w:tcPr>
          <w:p w:rsidR="00A75611" w:rsidRPr="00045D1E" w:rsidRDefault="00A75611" w:rsidP="00A75611">
            <w:pPr>
              <w:pStyle w:val="a5"/>
              <w:wordWrap w:val="0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</w:pPr>
            <w:r w:rsidRPr="00045D1E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  <w:t>Conc. (%)</w:t>
            </w:r>
          </w:p>
        </w:tc>
        <w:tc>
          <w:tcPr>
            <w:tcW w:w="1788" w:type="dxa"/>
            <w:tcBorders>
              <w:top w:val="nil"/>
              <w:bottom w:val="single" w:sz="4" w:space="0" w:color="auto"/>
            </w:tcBorders>
          </w:tcPr>
          <w:p w:rsidR="00A75611" w:rsidRPr="00045D1E" w:rsidRDefault="00A75611" w:rsidP="00A75611">
            <w:pPr>
              <w:pStyle w:val="a5"/>
              <w:wordWrap w:val="0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</w:pPr>
            <w:r w:rsidRPr="00045D1E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  <w:t>Conc. (mg/100g)</w:t>
            </w:r>
          </w:p>
        </w:tc>
      </w:tr>
      <w:tr w:rsidR="00A75611" w:rsidRPr="00045D1E" w:rsidTr="00A75611">
        <w:trPr>
          <w:trHeight w:val="267"/>
        </w:trPr>
        <w:tc>
          <w:tcPr>
            <w:tcW w:w="1787" w:type="dxa"/>
            <w:tcBorders>
              <w:top w:val="single" w:sz="4" w:space="0" w:color="auto"/>
              <w:bottom w:val="nil"/>
            </w:tcBorders>
          </w:tcPr>
          <w:p w:rsidR="00A75611" w:rsidRPr="00045D1E" w:rsidRDefault="00A75611" w:rsidP="00A75611">
            <w:pPr>
              <w:pStyle w:val="a5"/>
              <w:wordWrap w:val="0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</w:pPr>
            <w:r w:rsidRPr="00045D1E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  <w:t>Mean</w:t>
            </w:r>
          </w:p>
        </w:tc>
        <w:tc>
          <w:tcPr>
            <w:tcW w:w="1787" w:type="dxa"/>
            <w:tcBorders>
              <w:top w:val="single" w:sz="4" w:space="0" w:color="auto"/>
              <w:bottom w:val="nil"/>
            </w:tcBorders>
          </w:tcPr>
          <w:p w:rsidR="00A75611" w:rsidRPr="00045D1E" w:rsidRDefault="00A75611" w:rsidP="00A75611">
            <w:pPr>
              <w:pStyle w:val="a5"/>
              <w:wordWrap w:val="0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</w:pPr>
            <w:r w:rsidRPr="00045D1E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  <w:t>11,308,072</w:t>
            </w:r>
          </w:p>
        </w:tc>
        <w:tc>
          <w:tcPr>
            <w:tcW w:w="1787" w:type="dxa"/>
            <w:tcBorders>
              <w:top w:val="single" w:sz="4" w:space="0" w:color="auto"/>
              <w:bottom w:val="nil"/>
            </w:tcBorders>
          </w:tcPr>
          <w:p w:rsidR="00A75611" w:rsidRPr="00045D1E" w:rsidRDefault="00A75611" w:rsidP="00A75611">
            <w:pPr>
              <w:pStyle w:val="a5"/>
              <w:wordWrap w:val="0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</w:pPr>
            <w:r w:rsidRPr="00045D1E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  <w:t>231.52</w:t>
            </w:r>
          </w:p>
        </w:tc>
        <w:tc>
          <w:tcPr>
            <w:tcW w:w="1787" w:type="dxa"/>
            <w:tcBorders>
              <w:top w:val="single" w:sz="4" w:space="0" w:color="auto"/>
              <w:bottom w:val="nil"/>
            </w:tcBorders>
          </w:tcPr>
          <w:p w:rsidR="00A75611" w:rsidRPr="00045D1E" w:rsidRDefault="00A75611" w:rsidP="00A75611">
            <w:pPr>
              <w:pStyle w:val="a5"/>
              <w:wordWrap w:val="0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</w:pPr>
            <w:r w:rsidRPr="00045D1E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  <w:t>50</w:t>
            </w:r>
            <w:r w:rsidR="00D500D4" w:rsidRPr="00045D1E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45D1E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  <w:t>mg/mL</w:t>
            </w:r>
          </w:p>
        </w:tc>
        <w:tc>
          <w:tcPr>
            <w:tcW w:w="1787" w:type="dxa"/>
            <w:tcBorders>
              <w:top w:val="single" w:sz="4" w:space="0" w:color="auto"/>
              <w:bottom w:val="nil"/>
            </w:tcBorders>
          </w:tcPr>
          <w:p w:rsidR="00A75611" w:rsidRPr="00045D1E" w:rsidRDefault="00A75611" w:rsidP="00A75611">
            <w:pPr>
              <w:pStyle w:val="a5"/>
              <w:wordWrap w:val="0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</w:pPr>
            <w:r w:rsidRPr="00045D1E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  <w:t>0.46</w:t>
            </w:r>
          </w:p>
        </w:tc>
        <w:tc>
          <w:tcPr>
            <w:tcW w:w="1788" w:type="dxa"/>
            <w:tcBorders>
              <w:top w:val="single" w:sz="4" w:space="0" w:color="auto"/>
              <w:bottom w:val="nil"/>
            </w:tcBorders>
          </w:tcPr>
          <w:p w:rsidR="00A75611" w:rsidRPr="00045D1E" w:rsidRDefault="00A75611" w:rsidP="00A75611">
            <w:pPr>
              <w:pStyle w:val="a5"/>
              <w:wordWrap w:val="0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</w:pPr>
            <w:r w:rsidRPr="00045D1E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  <w:t>463.05</w:t>
            </w:r>
          </w:p>
        </w:tc>
      </w:tr>
      <w:tr w:rsidR="00A75611" w:rsidRPr="00045D1E" w:rsidTr="00A75611">
        <w:trPr>
          <w:trHeight w:val="267"/>
        </w:trPr>
        <w:tc>
          <w:tcPr>
            <w:tcW w:w="1787" w:type="dxa"/>
            <w:tcBorders>
              <w:top w:val="nil"/>
            </w:tcBorders>
          </w:tcPr>
          <w:p w:rsidR="00A75611" w:rsidRPr="00045D1E" w:rsidRDefault="00A75611" w:rsidP="00A75611">
            <w:pPr>
              <w:pStyle w:val="a5"/>
              <w:wordWrap w:val="0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</w:pPr>
            <w:r w:rsidRPr="00045D1E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  <w:t>SD</w:t>
            </w:r>
          </w:p>
        </w:tc>
        <w:tc>
          <w:tcPr>
            <w:tcW w:w="1787" w:type="dxa"/>
            <w:tcBorders>
              <w:top w:val="nil"/>
            </w:tcBorders>
          </w:tcPr>
          <w:p w:rsidR="00A75611" w:rsidRPr="00045D1E" w:rsidRDefault="00A75611" w:rsidP="00A75611">
            <w:pPr>
              <w:pStyle w:val="a5"/>
              <w:wordWrap w:val="0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</w:pPr>
            <w:r w:rsidRPr="00045D1E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  <w:t>24,470</w:t>
            </w:r>
          </w:p>
        </w:tc>
        <w:tc>
          <w:tcPr>
            <w:tcW w:w="1787" w:type="dxa"/>
            <w:tcBorders>
              <w:top w:val="nil"/>
            </w:tcBorders>
          </w:tcPr>
          <w:p w:rsidR="00A75611" w:rsidRPr="00045D1E" w:rsidRDefault="00A75611" w:rsidP="00A75611">
            <w:pPr>
              <w:pStyle w:val="a5"/>
              <w:wordWrap w:val="0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</w:pPr>
            <w:r w:rsidRPr="00045D1E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  <w:t>0.51</w:t>
            </w:r>
          </w:p>
        </w:tc>
        <w:tc>
          <w:tcPr>
            <w:tcW w:w="1787" w:type="dxa"/>
            <w:tcBorders>
              <w:top w:val="nil"/>
            </w:tcBorders>
          </w:tcPr>
          <w:p w:rsidR="00A75611" w:rsidRPr="00045D1E" w:rsidRDefault="00A75611" w:rsidP="00A75611">
            <w:pPr>
              <w:pStyle w:val="a5"/>
              <w:wordWrap w:val="0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</w:tcBorders>
          </w:tcPr>
          <w:p w:rsidR="00A75611" w:rsidRPr="00045D1E" w:rsidRDefault="00A75611" w:rsidP="00A75611">
            <w:pPr>
              <w:pStyle w:val="a5"/>
              <w:wordWrap w:val="0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</w:pPr>
            <w:r w:rsidRPr="00045D1E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  <w:t>0.001</w:t>
            </w:r>
          </w:p>
        </w:tc>
        <w:tc>
          <w:tcPr>
            <w:tcW w:w="1788" w:type="dxa"/>
            <w:tcBorders>
              <w:top w:val="nil"/>
            </w:tcBorders>
          </w:tcPr>
          <w:p w:rsidR="00A75611" w:rsidRPr="00045D1E" w:rsidRDefault="00A75611" w:rsidP="00A75611">
            <w:pPr>
              <w:pStyle w:val="a5"/>
              <w:wordWrap w:val="0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</w:pPr>
            <w:r w:rsidRPr="00045D1E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  <w:t>1.02</w:t>
            </w:r>
          </w:p>
        </w:tc>
      </w:tr>
    </w:tbl>
    <w:p w:rsidR="00B82217" w:rsidRPr="00045D1E" w:rsidRDefault="00B82217" w:rsidP="00B82217">
      <w:pPr>
        <w:pStyle w:val="a5"/>
        <w:wordWrap w:val="0"/>
        <w:spacing w:before="0" w:beforeAutospacing="0" w:after="0" w:afterAutospacing="0"/>
        <w:rPr>
          <w:rFonts w:ascii="Arial" w:eastAsiaTheme="minorEastAsia" w:hAnsi="Arial" w:cs="Arial"/>
          <w:color w:val="000000" w:themeColor="text1"/>
          <w:kern w:val="24"/>
          <w:sz w:val="18"/>
          <w:szCs w:val="20"/>
        </w:rPr>
      </w:pPr>
    </w:p>
    <w:p w:rsidR="00B82217" w:rsidRPr="00045D1E" w:rsidRDefault="00B82217" w:rsidP="00B82217">
      <w:pPr>
        <w:pStyle w:val="a5"/>
        <w:wordWrap w:val="0"/>
        <w:spacing w:before="0" w:beforeAutospacing="0" w:after="0" w:afterAutospacing="0"/>
        <w:rPr>
          <w:rFonts w:ascii="Arial" w:hAnsi="Arial" w:cs="Arial"/>
          <w:sz w:val="18"/>
          <w:szCs w:val="20"/>
        </w:rPr>
      </w:pPr>
      <w:r w:rsidRPr="00045D1E">
        <w:rPr>
          <w:rFonts w:ascii="Arial" w:eastAsiaTheme="minorEastAsia" w:hAnsi="Arial" w:cs="Arial"/>
          <w:color w:val="000000" w:themeColor="text1"/>
          <w:kern w:val="24"/>
          <w:sz w:val="18"/>
          <w:szCs w:val="20"/>
        </w:rPr>
        <w:t>Note: All the results are shown as the mean n = 3.</w:t>
      </w:r>
    </w:p>
    <w:p w:rsidR="00B82217" w:rsidRPr="00045D1E" w:rsidRDefault="00B82217" w:rsidP="00B82217">
      <w:pPr>
        <w:rPr>
          <w:rFonts w:ascii="Arial" w:hAnsi="Arial" w:cs="Arial"/>
          <w:color w:val="000000" w:themeColor="text1"/>
          <w:kern w:val="24"/>
          <w:sz w:val="18"/>
        </w:rPr>
      </w:pPr>
      <w:r w:rsidRPr="00045D1E">
        <w:rPr>
          <w:rFonts w:ascii="Arial" w:hAnsi="Arial" w:cs="Arial"/>
          <w:color w:val="000000" w:themeColor="text1"/>
          <w:kern w:val="24"/>
          <w:sz w:val="18"/>
        </w:rPr>
        <w:t>R</w:t>
      </w:r>
      <w:r w:rsidRPr="00045D1E">
        <w:rPr>
          <w:rFonts w:ascii="Arial" w:hAnsi="Arial" w:cs="Arial"/>
          <w:color w:val="000000" w:themeColor="text1"/>
          <w:kern w:val="24"/>
          <w:position w:val="7"/>
          <w:sz w:val="18"/>
          <w:vertAlign w:val="superscript"/>
        </w:rPr>
        <w:t>2</w:t>
      </w:r>
      <w:r w:rsidRPr="00045D1E">
        <w:rPr>
          <w:rFonts w:ascii="Arial" w:hAnsi="Arial" w:cs="Arial"/>
          <w:color w:val="000000" w:themeColor="text1"/>
          <w:kern w:val="24"/>
          <w:sz w:val="18"/>
        </w:rPr>
        <w:t xml:space="preserve">: values near 1 denotes a good fit, ppm: </w:t>
      </w:r>
      <w:proofErr w:type="spellStart"/>
      <w:r w:rsidRPr="00045D1E">
        <w:rPr>
          <w:rFonts w:ascii="Arial" w:eastAsia="Times New Roman" w:hAnsi="Arial" w:cs="Arial"/>
          <w:sz w:val="18"/>
          <w:lang w:eastAsia="de-DE"/>
        </w:rPr>
        <w:t>μg</w:t>
      </w:r>
      <w:proofErr w:type="spellEnd"/>
      <w:r w:rsidRPr="00045D1E">
        <w:rPr>
          <w:rFonts w:ascii="Arial" w:eastAsia="Times New Roman" w:hAnsi="Arial" w:cs="Arial"/>
          <w:sz w:val="18"/>
          <w:lang w:eastAsia="de-DE"/>
        </w:rPr>
        <w:t>/mL</w:t>
      </w:r>
      <w:r w:rsidRPr="00045D1E">
        <w:rPr>
          <w:rFonts w:ascii="Arial" w:hAnsi="Arial" w:cs="Arial"/>
          <w:color w:val="000000" w:themeColor="text1"/>
          <w:kern w:val="24"/>
          <w:sz w:val="18"/>
        </w:rPr>
        <w:t>, Conc: concentration, SD: standard deviation</w:t>
      </w:r>
    </w:p>
    <w:p w:rsidR="00216AB2" w:rsidRPr="00B82217" w:rsidRDefault="00192104" w:rsidP="00B82217">
      <w:pPr>
        <w:ind w:firstLineChars="50" w:firstLine="120"/>
        <w:rPr>
          <w:rFonts w:ascii="Times New Roman" w:hAnsi="Times New Roman" w:cs="Times New Roman"/>
          <w:sz w:val="24"/>
        </w:rPr>
      </w:pPr>
    </w:p>
    <w:sectPr w:rsidR="00216AB2" w:rsidRPr="00B82217" w:rsidSect="00B82217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104" w:rsidRDefault="00192104" w:rsidP="00602B9B">
      <w:pPr>
        <w:spacing w:after="0" w:line="240" w:lineRule="auto"/>
      </w:pPr>
      <w:r>
        <w:separator/>
      </w:r>
    </w:p>
  </w:endnote>
  <w:endnote w:type="continuationSeparator" w:id="0">
    <w:p w:rsidR="00192104" w:rsidRDefault="00192104" w:rsidP="00602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104" w:rsidRDefault="00192104" w:rsidP="00602B9B">
      <w:pPr>
        <w:spacing w:after="0" w:line="240" w:lineRule="auto"/>
      </w:pPr>
      <w:r>
        <w:separator/>
      </w:r>
    </w:p>
  </w:footnote>
  <w:footnote w:type="continuationSeparator" w:id="0">
    <w:p w:rsidR="00192104" w:rsidRDefault="00192104" w:rsidP="00602B9B">
      <w:pPr>
        <w:spacing w:after="0" w:line="240" w:lineRule="auto"/>
      </w:pPr>
      <w:r>
        <w:continuationSeparator/>
      </w:r>
    </w:p>
  </w:footnote>
  <w:footnote w:id="1">
    <w:p w:rsidR="00B82217" w:rsidRPr="00045D1E" w:rsidRDefault="00B82217">
      <w:pPr>
        <w:pStyle w:val="a3"/>
        <w:rPr>
          <w:rFonts w:ascii="Arial" w:hAnsi="Arial" w:cs="Arial"/>
        </w:rPr>
      </w:pPr>
      <w:r w:rsidRPr="00045D1E">
        <w:rPr>
          <w:rStyle w:val="a4"/>
          <w:rFonts w:ascii="Arial" w:hAnsi="Arial" w:cs="Arial"/>
        </w:rPr>
        <w:footnoteRef/>
      </w:r>
      <w:r w:rsidRPr="00045D1E">
        <w:rPr>
          <w:rFonts w:ascii="Arial" w:hAnsi="Arial" w:cs="Arial"/>
        </w:rPr>
        <w:t xml:space="preserve"> Kim, Hyung </w:t>
      </w:r>
      <w:proofErr w:type="spellStart"/>
      <w:r w:rsidRPr="00045D1E">
        <w:rPr>
          <w:rFonts w:ascii="Arial" w:hAnsi="Arial" w:cs="Arial"/>
        </w:rPr>
        <w:t>Sik</w:t>
      </w:r>
      <w:proofErr w:type="spellEnd"/>
      <w:r w:rsidRPr="00045D1E">
        <w:rPr>
          <w:rFonts w:ascii="Arial" w:hAnsi="Arial" w:cs="Arial"/>
        </w:rPr>
        <w:t xml:space="preserve">, et al. "Phenolic amides from </w:t>
      </w:r>
      <w:r w:rsidRPr="00045D1E">
        <w:rPr>
          <w:rFonts w:ascii="Arial" w:hAnsi="Arial" w:cs="Arial"/>
          <w:i/>
        </w:rPr>
        <w:t xml:space="preserve">Tribulus </w:t>
      </w:r>
      <w:proofErr w:type="spellStart"/>
      <w:r w:rsidRPr="00045D1E">
        <w:rPr>
          <w:rFonts w:ascii="Arial" w:hAnsi="Arial" w:cs="Arial"/>
          <w:i/>
        </w:rPr>
        <w:t>terrestris</w:t>
      </w:r>
      <w:proofErr w:type="spellEnd"/>
      <w:r w:rsidRPr="00045D1E">
        <w:rPr>
          <w:rFonts w:ascii="Arial" w:hAnsi="Arial" w:cs="Arial"/>
        </w:rPr>
        <w:t xml:space="preserve"> and their inhibitory effects on nitric oxide production in RAW 264.7 cells." </w:t>
      </w:r>
      <w:r w:rsidRPr="00045D1E">
        <w:rPr>
          <w:rFonts w:ascii="Arial" w:hAnsi="Arial" w:cs="Arial"/>
          <w:i/>
        </w:rPr>
        <w:t xml:space="preserve">Archives of </w:t>
      </w:r>
      <w:proofErr w:type="spellStart"/>
      <w:r w:rsidR="00D500D4" w:rsidRPr="00045D1E">
        <w:rPr>
          <w:rFonts w:ascii="Arial" w:hAnsi="Arial" w:cs="Arial"/>
          <w:i/>
        </w:rPr>
        <w:t>P</w:t>
      </w:r>
      <w:r w:rsidRPr="00045D1E">
        <w:rPr>
          <w:rFonts w:ascii="Arial" w:hAnsi="Arial" w:cs="Arial"/>
          <w:i/>
        </w:rPr>
        <w:t>harmacal</w:t>
      </w:r>
      <w:proofErr w:type="spellEnd"/>
      <w:r w:rsidRPr="00045D1E">
        <w:rPr>
          <w:rFonts w:ascii="Arial" w:hAnsi="Arial" w:cs="Arial"/>
          <w:i/>
        </w:rPr>
        <w:t xml:space="preserve"> </w:t>
      </w:r>
      <w:r w:rsidR="00D500D4" w:rsidRPr="00045D1E">
        <w:rPr>
          <w:rFonts w:ascii="Arial" w:hAnsi="Arial" w:cs="Arial"/>
          <w:i/>
        </w:rPr>
        <w:t>R</w:t>
      </w:r>
      <w:r w:rsidRPr="00045D1E">
        <w:rPr>
          <w:rFonts w:ascii="Arial" w:hAnsi="Arial" w:cs="Arial"/>
          <w:i/>
        </w:rPr>
        <w:t>esearch</w:t>
      </w:r>
      <w:r w:rsidRPr="00045D1E">
        <w:rPr>
          <w:rFonts w:ascii="Arial" w:hAnsi="Arial" w:cs="Arial"/>
        </w:rPr>
        <w:t xml:space="preserve"> 41 (2018): 192-195.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61455"/>
    <w:multiLevelType w:val="hybridMultilevel"/>
    <w:tmpl w:val="B7B8999E"/>
    <w:lvl w:ilvl="0" w:tplc="6FC0729E">
      <w:start w:val="2"/>
      <w:numFmt w:val="bullet"/>
      <w:lvlText w:val="-"/>
      <w:lvlJc w:val="left"/>
      <w:pPr>
        <w:ind w:left="11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7E68274E"/>
    <w:multiLevelType w:val="hybridMultilevel"/>
    <w:tmpl w:val="4C280378"/>
    <w:lvl w:ilvl="0" w:tplc="1BE48226">
      <w:start w:val="2"/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B9B"/>
    <w:rsid w:val="00045D1E"/>
    <w:rsid w:val="000570EA"/>
    <w:rsid w:val="00192104"/>
    <w:rsid w:val="00236FF3"/>
    <w:rsid w:val="00602B9B"/>
    <w:rsid w:val="007423C7"/>
    <w:rsid w:val="007C232A"/>
    <w:rsid w:val="00A2589B"/>
    <w:rsid w:val="00A75611"/>
    <w:rsid w:val="00A9161F"/>
    <w:rsid w:val="00AE2331"/>
    <w:rsid w:val="00B354CE"/>
    <w:rsid w:val="00B82217"/>
    <w:rsid w:val="00D500D4"/>
    <w:rsid w:val="00E038F3"/>
    <w:rsid w:val="00E11490"/>
    <w:rsid w:val="00EF2FA6"/>
  </w:rsids>
  <m:mathPr>
    <m:mathFont m:val="Cambria Math"/>
    <m:brkBin m:val="before"/>
    <m:brkBinSub m:val="--"/>
    <m:smallFrac m:val="0"/>
    <m:dispDef/>
    <m:lMargin m:val="0"/>
    <m:rMargin m:val="0"/>
    <m:defJc m:val="center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B847CD"/>
  <w15:chartTrackingRefBased/>
  <w15:docId w15:val="{347ACED0-0B2D-49E1-A88F-FDF73223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602B9B"/>
    <w:pPr>
      <w:snapToGrid w:val="0"/>
      <w:jc w:val="left"/>
    </w:pPr>
  </w:style>
  <w:style w:type="character" w:customStyle="1" w:styleId="Char">
    <w:name w:val="각주 텍스트 Char"/>
    <w:basedOn w:val="a0"/>
    <w:link w:val="a3"/>
    <w:uiPriority w:val="99"/>
    <w:semiHidden/>
    <w:rsid w:val="00602B9B"/>
  </w:style>
  <w:style w:type="character" w:styleId="a4">
    <w:name w:val="footnote reference"/>
    <w:basedOn w:val="a0"/>
    <w:uiPriority w:val="99"/>
    <w:semiHidden/>
    <w:unhideWhenUsed/>
    <w:rsid w:val="00602B9B"/>
    <w:rPr>
      <w:vertAlign w:val="superscript"/>
    </w:rPr>
  </w:style>
  <w:style w:type="paragraph" w:styleId="a5">
    <w:name w:val="Normal (Web)"/>
    <w:basedOn w:val="a"/>
    <w:uiPriority w:val="99"/>
    <w:unhideWhenUsed/>
    <w:rsid w:val="00B8221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6">
    <w:name w:val="Table Grid"/>
    <w:basedOn w:val="a1"/>
    <w:uiPriority w:val="59"/>
    <w:rsid w:val="00B82217"/>
    <w:pPr>
      <w:spacing w:after="0" w:line="240" w:lineRule="auto"/>
      <w:jc w:val="left"/>
    </w:pPr>
    <w:rPr>
      <w:rFonts w:ascii="Times New Roman" w:eastAsia="맑은 고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E114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E11490"/>
  </w:style>
  <w:style w:type="paragraph" w:styleId="a8">
    <w:name w:val="footer"/>
    <w:basedOn w:val="a"/>
    <w:link w:val="Char1"/>
    <w:uiPriority w:val="99"/>
    <w:unhideWhenUsed/>
    <w:rsid w:val="00E1149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E11490"/>
  </w:style>
  <w:style w:type="paragraph" w:styleId="a9">
    <w:name w:val="List Paragraph"/>
    <w:basedOn w:val="a"/>
    <w:uiPriority w:val="34"/>
    <w:qFormat/>
    <w:rsid w:val="00E1149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F45C0-F086-40B6-9628-A275D0718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 Son</dc:creator>
  <cp:keywords/>
  <dc:description/>
  <cp:lastModifiedBy>진희 김</cp:lastModifiedBy>
  <cp:revision>2</cp:revision>
  <dcterms:created xsi:type="dcterms:W3CDTF">2024-02-13T08:45:00Z</dcterms:created>
  <dcterms:modified xsi:type="dcterms:W3CDTF">2024-02-13T08:45:00Z</dcterms:modified>
</cp:coreProperties>
</file>