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80D91" w14:textId="77777777" w:rsidR="00901F8F" w:rsidRDefault="00901F8F" w:rsidP="00901F8F">
      <w:pPr>
        <w:pStyle w:val="Heading1"/>
        <w:rPr>
          <w:lang w:val="en-US"/>
        </w:rPr>
      </w:pPr>
      <w:r>
        <w:rPr>
          <w:lang w:val="en-US"/>
        </w:rPr>
        <w:t>Supplemental Material</w:t>
      </w:r>
    </w:p>
    <w:p w14:paraId="5A9D608C" w14:textId="77777777" w:rsidR="00901F8F" w:rsidRDefault="00901F8F" w:rsidP="00901F8F">
      <w:pPr>
        <w:rPr>
          <w:lang w:val="en-US" w:eastAsia="en-US"/>
        </w:rPr>
      </w:pPr>
    </w:p>
    <w:p w14:paraId="628DB1C6" w14:textId="77777777" w:rsidR="00901F8F" w:rsidRDefault="00901F8F" w:rsidP="00901F8F">
      <w:pPr>
        <w:pStyle w:val="Heading2"/>
        <w:rPr>
          <w:lang w:val="en-US"/>
        </w:rPr>
      </w:pPr>
      <w:r>
        <w:rPr>
          <w:lang w:val="en-US"/>
        </w:rPr>
        <w:t>Development of the QOLIBRI-OS-KID/ADO</w:t>
      </w:r>
    </w:p>
    <w:p w14:paraId="70E9EDBD" w14:textId="77777777" w:rsidR="00901F8F" w:rsidRDefault="00901F8F" w:rsidP="00901F8F">
      <w:pPr>
        <w:rPr>
          <w:rFonts w:eastAsiaTheme="majorEastAsia" w:cstheme="majorBidi"/>
          <w:bCs/>
          <w:color w:val="000000" w:themeColor="text1"/>
          <w:lang w:val="en-US" w:eastAsia="en-US"/>
        </w:rPr>
      </w:pPr>
    </w:p>
    <w:p w14:paraId="595272AE" w14:textId="09256247" w:rsidR="00901F8F" w:rsidRPr="00BE115E" w:rsidRDefault="00901F8F" w:rsidP="00901F8F">
      <w:pPr>
        <w:rPr>
          <w:lang w:val="en-US" w:eastAsia="en-US"/>
        </w:rPr>
      </w:pPr>
      <w:r w:rsidRPr="004E4D27">
        <w:rPr>
          <w:rFonts w:eastAsiaTheme="majorEastAsia" w:cstheme="majorBidi"/>
          <w:bCs/>
          <w:color w:val="000000" w:themeColor="text1"/>
          <w:lang w:val="en-US" w:eastAsia="en-US"/>
        </w:rPr>
        <w:t xml:space="preserve">The development of the </w:t>
      </w:r>
      <w:r>
        <w:rPr>
          <w:rFonts w:eastAsiaTheme="majorEastAsia" w:cstheme="majorBidi"/>
          <w:bCs/>
          <w:color w:val="000000" w:themeColor="text1"/>
          <w:lang w:val="en-US" w:eastAsia="en-US"/>
        </w:rPr>
        <w:t>QOLIBRI-OS-KID/ADO</w:t>
      </w:r>
      <w:r w:rsidRPr="004E4D27">
        <w:rPr>
          <w:rFonts w:eastAsiaTheme="majorEastAsia" w:cstheme="majorBidi"/>
          <w:bCs/>
          <w:color w:val="000000" w:themeColor="text1"/>
          <w:lang w:val="en-US" w:eastAsia="en-US"/>
        </w:rPr>
        <w:t xml:space="preserve"> was based on the adult version of the QOLIBRI-OS</w:t>
      </w:r>
      <w:r>
        <w:rPr>
          <w:rFonts w:eastAsiaTheme="majorEastAsia" w:cstheme="majorBidi"/>
          <w:bCs/>
          <w:color w:val="000000" w:themeColor="text1"/>
          <w:lang w:val="en-US" w:eastAsia="en-US"/>
        </w:rPr>
        <w:t xml:space="preserve"> </w:t>
      </w:r>
      <w:r>
        <w:rPr>
          <w:rFonts w:eastAsiaTheme="majorEastAsia" w:cstheme="majorBidi"/>
          <w:bCs/>
          <w:color w:val="000000" w:themeColor="text1"/>
          <w:lang w:val="en-US" w:eastAsia="en-US"/>
        </w:rPr>
        <w:fldChar w:fldCharType="begin"/>
      </w:r>
      <w:r w:rsidR="00E37BC7">
        <w:rPr>
          <w:rFonts w:eastAsiaTheme="majorEastAsia" w:cstheme="majorBidi"/>
          <w:bCs/>
          <w:color w:val="000000" w:themeColor="text1"/>
          <w:lang w:val="en-US" w:eastAsia="en-US"/>
        </w:rPr>
        <w:instrText xml:space="preserve"> ADDIN ZOTERO_ITEM CSL_CITATION {"citationID":"P5MHwBwE","properties":{"formattedCitation":"[1]","plainCitation":"[1]","noteIndex":0},"citationItems":[{"id":579,"uris":["http://zotero.org/groups/496417/items/U4Z5FSAC"],"itemData":{"id":579,"type":"article-journal","abstract":"Background The Quality of Life after Brain Injury (QOLIBRI) scale is a recently developed instrument that provides a proﬁle of health-related quality of life (HRQoL) in domains typically affected by brain injury. However, for global assessment it is desirable to have a brief summary measure. This study examined a 6-item QOLIBRI Overall Scale (QOLIBRI-OS), and considered whether it could provide an index of HRQoL after traumatic brain injury (TBI).\nMethods The properties of the QOLIBRI-OS were studied in a sample of 792 participants with TBI recruited from centres in nine countries covering six languages. An examination of construct validity was undertaken on a subsample of 153 participants recruited in Germany who had been assessed on two relevant brief quality of life measures, the Satisfaction With Life Scale and the Quality of Life Visual Analogue Scale.\nResults The reliability of the QOLIBRI-OS was good (Cronbach’s a¼0.86, testeretest reliability ¼0.81) and similar in participants with higher and lower cognitive performance. Factor analysis indicated that the scale is unidimensional. Rasch analysis also showed a satisfactory ﬁt with this model. The QOLIBRI-OS correlates highly with the total score from the full QOLIBRI scale (r¼0.87). Moderate to strong relationships were found among the QOLIBRI-OS and the Extended Glasgow Outcome Scale, Short-Form-36, and Hospital Anxiety and Depression scale (r¼0.54 to -0.76). The QOLIBRI-OS showed good construct validity in the TBI group.\nConclusions The QOLIBRI-OS assesses a similar construct to the QOLIBRI total score and can be used as a brief index of HRQoL for TBI.","container-title":"Journal of Neurology, Neurosurgery &amp; Psychiatry","DOI":"10.1136/jnnp-2012-302361","ISSN":"0022-3050, 1468-330X","issue":"11","journalAbbreviation":"J Neurol Neurosurg Psychiatry","language":"en","page":"1041-1047","source":"DOI.org (Crossref)","title":"QOLIBRI Overall Scale: a brief index of health-related quality of life after traumatic brain injury","title-short":"QOLIBRI Overall Scale","volume":"83","author":[{"family":"Steinbuechel","given":"Nicole","non-dropping-particle":"von"},{"family":"Wilson","given":"Lindsay"},{"family":"Gibbons","given":"Henning"},{"family":"Muehlan","given":"Holger"},{"family":"Schmidt","given":"Holger"},{"family":"Schmidt","given":"Silke"},{"family":"Sasse","given":"Nadine"},{"family":"Koskinen","given":"Sanna"},{"family":"Sarajuuri","given":"Jaana"},{"family":"Höfer","given":"Stefan"},{"family":"Bullinger","given":"Monika"},{"family":"Maas","given":"Andrew"},{"family":"Neugebauer","given":"Edmund"},{"family":"Powell","given":"Jane"},{"family":"Wild","given":"Klaus","non-dropping-particle":"von"},{"family":"Zitnay","given":"George"},{"family":"Bakx","given":"Wilbert"},{"family":"Christensen","given":"Anne-Lise"},{"family":"Formisano","given":"Rita"},{"family":"Hawthorne","given":"Graeme"},{"family":"Truelle","given":"Jean-Luc"}],"issued":{"date-parts":[["2012",11]]}}}],"schema":"https://github.com/citation-style-language/schema/raw/master/csl-citation.json"} </w:instrText>
      </w:r>
      <w:r>
        <w:rPr>
          <w:rFonts w:eastAsiaTheme="majorEastAsia" w:cstheme="majorBidi"/>
          <w:bCs/>
          <w:color w:val="000000" w:themeColor="text1"/>
          <w:lang w:val="en-US" w:eastAsia="en-US"/>
        </w:rPr>
        <w:fldChar w:fldCharType="separate"/>
      </w:r>
      <w:r w:rsidR="00E37BC7">
        <w:rPr>
          <w:rFonts w:eastAsiaTheme="majorEastAsia" w:cstheme="majorBidi"/>
          <w:bCs/>
          <w:noProof/>
          <w:color w:val="000000" w:themeColor="text1"/>
          <w:lang w:val="en-US" w:eastAsia="en-US"/>
        </w:rPr>
        <w:t>[1]</w:t>
      </w:r>
      <w:r>
        <w:rPr>
          <w:rFonts w:eastAsiaTheme="majorEastAsia" w:cstheme="majorBidi"/>
          <w:bCs/>
          <w:color w:val="000000" w:themeColor="text1"/>
          <w:lang w:val="en-US" w:eastAsia="en-US"/>
        </w:rPr>
        <w:fldChar w:fldCharType="end"/>
      </w:r>
      <w:r w:rsidRPr="004E4D27">
        <w:rPr>
          <w:rFonts w:eastAsiaTheme="majorEastAsia" w:cstheme="majorBidi"/>
          <w:bCs/>
          <w:color w:val="000000" w:themeColor="text1"/>
          <w:lang w:val="en-US" w:eastAsia="en-US"/>
        </w:rPr>
        <w:t>, with the wording adapted for children.</w:t>
      </w:r>
      <w:r>
        <w:rPr>
          <w:rFonts w:eastAsiaTheme="majorEastAsia" w:cstheme="majorBidi"/>
          <w:bCs/>
          <w:color w:val="000000" w:themeColor="text1"/>
          <w:lang w:val="en-US" w:eastAsia="en-US"/>
        </w:rPr>
        <w:t xml:space="preserve"> </w:t>
      </w:r>
      <w:r w:rsidRPr="004E4D27">
        <w:rPr>
          <w:rFonts w:eastAsiaTheme="majorEastAsia" w:cstheme="majorBidi"/>
          <w:bCs/>
          <w:color w:val="000000" w:themeColor="text1"/>
          <w:lang w:val="en-US" w:eastAsia="en-US"/>
        </w:rPr>
        <w:t>The first version of the instrument was subjected to cognitive debriefing. For this purpose,</w:t>
      </w:r>
      <w:r>
        <w:rPr>
          <w:rFonts w:eastAsiaTheme="majorEastAsia" w:cstheme="majorBidi"/>
          <w:bCs/>
          <w:color w:val="000000" w:themeColor="text1"/>
          <w:lang w:val="en-US" w:eastAsia="en-US"/>
        </w:rPr>
        <w:t xml:space="preserve"> seven</w:t>
      </w:r>
      <w:r w:rsidRPr="004E4D27">
        <w:rPr>
          <w:rFonts w:eastAsiaTheme="majorEastAsia" w:cstheme="majorBidi"/>
          <w:bCs/>
          <w:color w:val="000000" w:themeColor="text1"/>
          <w:lang w:val="en-US" w:eastAsia="en-US"/>
        </w:rPr>
        <w:t xml:space="preserve"> children and adolescents </w:t>
      </w:r>
      <w:r>
        <w:rPr>
          <w:rFonts w:eastAsiaTheme="majorEastAsia" w:cstheme="majorBidi"/>
          <w:bCs/>
          <w:color w:val="000000" w:themeColor="text1"/>
          <w:lang w:val="en-US" w:eastAsia="en-US"/>
        </w:rPr>
        <w:t>(</w:t>
      </w:r>
      <w:r w:rsidRPr="003C5437">
        <w:rPr>
          <w:rFonts w:eastAsiaTheme="majorEastAsia" w:cstheme="majorBidi"/>
          <w:bCs/>
          <w:color w:val="000000" w:themeColor="text1"/>
          <w:lang w:val="en-US" w:eastAsia="en-US"/>
        </w:rPr>
        <w:t>three</w:t>
      </w:r>
      <w:r w:rsidRPr="004E4D27">
        <w:rPr>
          <w:rFonts w:eastAsiaTheme="majorEastAsia" w:cstheme="majorBidi"/>
          <w:bCs/>
          <w:color w:val="000000" w:themeColor="text1"/>
          <w:lang w:val="en-US" w:eastAsia="en-US"/>
        </w:rPr>
        <w:t xml:space="preserve"> after TBI and </w:t>
      </w:r>
      <w:r>
        <w:rPr>
          <w:rFonts w:eastAsiaTheme="majorEastAsia" w:cstheme="majorBidi"/>
          <w:bCs/>
          <w:color w:val="000000" w:themeColor="text1"/>
          <w:lang w:val="en-US" w:eastAsia="en-US"/>
        </w:rPr>
        <w:t>four</w:t>
      </w:r>
      <w:r w:rsidRPr="004E4D27">
        <w:rPr>
          <w:rFonts w:eastAsiaTheme="majorEastAsia" w:cstheme="majorBidi"/>
          <w:bCs/>
          <w:color w:val="000000" w:themeColor="text1"/>
          <w:lang w:val="en-US" w:eastAsia="en-US"/>
        </w:rPr>
        <w:t xml:space="preserve"> without a history of TBI</w:t>
      </w:r>
      <w:r>
        <w:rPr>
          <w:rFonts w:eastAsiaTheme="majorEastAsia" w:cstheme="majorBidi"/>
          <w:bCs/>
          <w:color w:val="000000" w:themeColor="text1"/>
          <w:lang w:val="en-US" w:eastAsia="en-US"/>
        </w:rPr>
        <w:t>)</w:t>
      </w:r>
      <w:r w:rsidRPr="004E4D27">
        <w:rPr>
          <w:rFonts w:eastAsiaTheme="majorEastAsia" w:cstheme="majorBidi"/>
          <w:bCs/>
          <w:color w:val="000000" w:themeColor="text1"/>
          <w:lang w:val="en-US" w:eastAsia="en-US"/>
        </w:rPr>
        <w:t xml:space="preserve"> completed the questionnaire while discussing the</w:t>
      </w:r>
      <w:r>
        <w:rPr>
          <w:rFonts w:eastAsiaTheme="majorEastAsia" w:cstheme="majorBidi"/>
          <w:bCs/>
          <w:color w:val="000000" w:themeColor="text1"/>
          <w:lang w:val="en-US" w:eastAsia="en-US"/>
        </w:rPr>
        <w:t>ir understanding of the</w:t>
      </w:r>
      <w:r w:rsidRPr="004E4D27">
        <w:rPr>
          <w:rFonts w:eastAsiaTheme="majorEastAsia" w:cstheme="majorBidi"/>
          <w:bCs/>
          <w:color w:val="000000" w:themeColor="text1"/>
          <w:lang w:val="en-US" w:eastAsia="en-US"/>
        </w:rPr>
        <w:t xml:space="preserve"> instructions, items, and item responses aloud with the examiner. Participants in the cognitive debriefing had the opportunity to provide feedback on the comprehensibility of the content and to suggest rephrasing.</w:t>
      </w:r>
      <w:r>
        <w:rPr>
          <w:rFonts w:eastAsiaTheme="majorEastAsia" w:cstheme="majorBidi"/>
          <w:bCs/>
          <w:color w:val="000000" w:themeColor="text1"/>
          <w:lang w:val="en-US" w:eastAsia="en-US"/>
        </w:rPr>
        <w:t xml:space="preserve"> This led to a change in the wording of the instructions (“overall” satisfied (German: “</w:t>
      </w:r>
      <w:proofErr w:type="spellStart"/>
      <w:r>
        <w:rPr>
          <w:rFonts w:eastAsiaTheme="majorEastAsia" w:cstheme="majorBidi"/>
          <w:bCs/>
          <w:color w:val="000000" w:themeColor="text1"/>
          <w:lang w:val="en-US" w:eastAsia="en-US"/>
        </w:rPr>
        <w:t>im</w:t>
      </w:r>
      <w:proofErr w:type="spellEnd"/>
      <w:r>
        <w:rPr>
          <w:rFonts w:eastAsiaTheme="majorEastAsia" w:cstheme="majorBidi"/>
          <w:bCs/>
          <w:color w:val="000000" w:themeColor="text1"/>
          <w:lang w:val="en-US" w:eastAsia="en-US"/>
        </w:rPr>
        <w:t xml:space="preserve"> </w:t>
      </w:r>
      <w:proofErr w:type="spellStart"/>
      <w:r>
        <w:rPr>
          <w:rFonts w:eastAsiaTheme="majorEastAsia" w:cstheme="majorBidi"/>
          <w:bCs/>
          <w:color w:val="000000" w:themeColor="text1"/>
          <w:lang w:val="en-US" w:eastAsia="en-US"/>
        </w:rPr>
        <w:t>Ganzen</w:t>
      </w:r>
      <w:proofErr w:type="spellEnd"/>
      <w:r>
        <w:rPr>
          <w:rFonts w:eastAsiaTheme="majorEastAsia" w:cstheme="majorBidi"/>
          <w:bCs/>
          <w:color w:val="000000" w:themeColor="text1"/>
          <w:lang w:val="en-US" w:eastAsia="en-US"/>
        </w:rPr>
        <w:t>”) instead of “in total” satisfied (German: “</w:t>
      </w:r>
      <w:proofErr w:type="spellStart"/>
      <w:r>
        <w:rPr>
          <w:rFonts w:eastAsiaTheme="majorEastAsia" w:cstheme="majorBidi"/>
          <w:bCs/>
          <w:color w:val="000000" w:themeColor="text1"/>
          <w:lang w:val="en-US" w:eastAsia="en-US"/>
        </w:rPr>
        <w:t>insgesamt</w:t>
      </w:r>
      <w:proofErr w:type="spellEnd"/>
      <w:r>
        <w:rPr>
          <w:rFonts w:eastAsiaTheme="majorEastAsia" w:cstheme="majorBidi"/>
          <w:bCs/>
          <w:color w:val="000000" w:themeColor="text1"/>
          <w:lang w:val="en-US" w:eastAsia="en-US"/>
        </w:rPr>
        <w:t>”) and to addressing the children directly with an additional sentence about the aim of the questionnaire (“</w:t>
      </w:r>
      <w:r w:rsidRPr="009F124A">
        <w:rPr>
          <w:rFonts w:eastAsiaTheme="majorEastAsia" w:cstheme="majorBidi"/>
          <w:bCs/>
          <w:color w:val="000000" w:themeColor="text1"/>
          <w:lang w:val="en-US" w:eastAsia="en-US"/>
        </w:rPr>
        <w:t xml:space="preserve">This is why we would like to know </w:t>
      </w:r>
      <w:r>
        <w:rPr>
          <w:rFonts w:eastAsiaTheme="majorEastAsia" w:cstheme="majorBidi"/>
          <w:bCs/>
          <w:color w:val="000000" w:themeColor="text1"/>
          <w:lang w:val="en-US" w:eastAsia="en-US"/>
        </w:rPr>
        <w:t>how you feel afterwards [after the head injury].”). Furthermore, we added two examples to explain the content of two questions.</w:t>
      </w:r>
    </w:p>
    <w:p w14:paraId="4B066330" w14:textId="77777777" w:rsidR="00901F8F" w:rsidRDefault="00901F8F" w:rsidP="00901F8F">
      <w:pPr>
        <w:rPr>
          <w:lang w:val="en-US" w:eastAsia="en-US"/>
        </w:rPr>
      </w:pPr>
    </w:p>
    <w:p w14:paraId="4F180A71" w14:textId="77777777" w:rsidR="00901F8F" w:rsidRPr="008E3824" w:rsidRDefault="00901F8F" w:rsidP="00901F8F">
      <w:pPr>
        <w:rPr>
          <w:rFonts w:eastAsiaTheme="majorEastAsia" w:cstheme="majorBidi"/>
          <w:b/>
          <w:color w:val="000000" w:themeColor="text1"/>
          <w:lang w:val="en-US" w:eastAsia="en-US"/>
        </w:rPr>
      </w:pPr>
      <w:r>
        <w:rPr>
          <w:rFonts w:eastAsiaTheme="majorEastAsia" w:cstheme="majorBidi"/>
          <w:b/>
          <w:color w:val="000000" w:themeColor="text1"/>
          <w:lang w:val="en-US" w:eastAsia="en-US"/>
        </w:rPr>
        <w:t xml:space="preserve">Supplemental </w:t>
      </w:r>
      <w:r w:rsidRPr="008E3824">
        <w:rPr>
          <w:rFonts w:eastAsiaTheme="majorEastAsia" w:cstheme="majorBidi"/>
          <w:b/>
          <w:color w:val="000000" w:themeColor="text1"/>
          <w:lang w:val="en-US" w:eastAsia="en-US"/>
        </w:rPr>
        <w:t xml:space="preserve">Table </w:t>
      </w:r>
      <w:r>
        <w:rPr>
          <w:rFonts w:eastAsiaTheme="majorEastAsia" w:cstheme="majorBidi"/>
          <w:b/>
          <w:color w:val="000000" w:themeColor="text1"/>
          <w:lang w:val="en-US" w:eastAsia="en-US"/>
        </w:rPr>
        <w:t>S</w:t>
      </w:r>
      <w:r w:rsidRPr="008E3824">
        <w:rPr>
          <w:rFonts w:eastAsiaTheme="majorEastAsia" w:cstheme="majorBidi"/>
          <w:b/>
          <w:color w:val="000000" w:themeColor="text1"/>
          <w:lang w:val="en-US" w:eastAsia="en-US"/>
        </w:rPr>
        <w:t>1</w:t>
      </w:r>
      <w:r>
        <w:rPr>
          <w:rFonts w:eastAsiaTheme="majorEastAsia" w:cstheme="majorBidi"/>
          <w:b/>
          <w:color w:val="000000" w:themeColor="text1"/>
          <w:lang w:val="en-US" w:eastAsia="en-US"/>
        </w:rPr>
        <w:t xml:space="preserve"> </w:t>
      </w:r>
      <w:r w:rsidRPr="008E3824">
        <w:rPr>
          <w:rFonts w:eastAsiaTheme="majorEastAsia" w:cstheme="majorBidi"/>
          <w:bCs/>
          <w:color w:val="000000" w:themeColor="text1"/>
          <w:lang w:val="en-US" w:eastAsia="en-US"/>
        </w:rPr>
        <w:t xml:space="preserve">Final </w:t>
      </w:r>
      <w:r>
        <w:rPr>
          <w:rFonts w:eastAsiaTheme="majorEastAsia" w:cstheme="majorBidi"/>
          <w:bCs/>
          <w:color w:val="000000" w:themeColor="text1"/>
          <w:lang w:val="en-US" w:eastAsia="en-US"/>
        </w:rPr>
        <w:t>version of the instructions and items of the QOLIBRI-OS-KID/ADO.</w:t>
      </w:r>
      <w:r w:rsidRPr="008E3824">
        <w:rPr>
          <w:rFonts w:eastAsiaTheme="majorEastAsia" w:cstheme="majorBidi"/>
          <w:b/>
          <w:color w:val="000000" w:themeColor="text1"/>
          <w:lang w:val="en-US" w:eastAsia="en-US"/>
        </w:rPr>
        <w:t xml:space="preserve"> </w:t>
      </w:r>
    </w:p>
    <w:tbl>
      <w:tblPr>
        <w:tblW w:w="5000" w:type="pct"/>
        <w:tblLook w:val="04A0" w:firstRow="1" w:lastRow="0" w:firstColumn="1" w:lastColumn="0" w:noHBand="0" w:noVBand="1"/>
      </w:tblPr>
      <w:tblGrid>
        <w:gridCol w:w="4396"/>
        <w:gridCol w:w="4408"/>
        <w:gridCol w:w="222"/>
      </w:tblGrid>
      <w:tr w:rsidR="00901F8F" w:rsidRPr="00BD70B5" w14:paraId="3350D7B4" w14:textId="77777777" w:rsidTr="00E353CB">
        <w:trPr>
          <w:gridAfter w:val="1"/>
          <w:wAfter w:w="123" w:type="pct"/>
          <w:trHeight w:val="280"/>
        </w:trPr>
        <w:tc>
          <w:tcPr>
            <w:tcW w:w="4877" w:type="pct"/>
            <w:gridSpan w:val="2"/>
            <w:tcBorders>
              <w:top w:val="single" w:sz="4" w:space="0" w:color="auto"/>
              <w:left w:val="nil"/>
              <w:bottom w:val="single" w:sz="4" w:space="0" w:color="auto"/>
              <w:right w:val="nil"/>
            </w:tcBorders>
            <w:shd w:val="clear" w:color="auto" w:fill="auto"/>
            <w:vAlign w:val="center"/>
            <w:hideMark/>
          </w:tcPr>
          <w:p w14:paraId="6855815E" w14:textId="77777777" w:rsidR="00901F8F" w:rsidRPr="00BD70B5" w:rsidRDefault="00901F8F" w:rsidP="00E353CB">
            <w:pPr>
              <w:rPr>
                <w:b/>
                <w:bCs/>
                <w:color w:val="000000"/>
                <w:sz w:val="22"/>
                <w:szCs w:val="22"/>
              </w:rPr>
            </w:pPr>
            <w:proofErr w:type="spellStart"/>
            <w:r w:rsidRPr="00BD70B5">
              <w:rPr>
                <w:b/>
                <w:bCs/>
                <w:color w:val="000000"/>
                <w:sz w:val="22"/>
                <w:szCs w:val="22"/>
              </w:rPr>
              <w:t>Instruction</w:t>
            </w:r>
            <w:proofErr w:type="spellEnd"/>
          </w:p>
        </w:tc>
      </w:tr>
      <w:tr w:rsidR="00901F8F" w:rsidRPr="00BD70B5" w14:paraId="1F0EB18A" w14:textId="77777777" w:rsidTr="00E353CB">
        <w:trPr>
          <w:gridAfter w:val="1"/>
          <w:wAfter w:w="123" w:type="pct"/>
          <w:trHeight w:val="300"/>
        </w:trPr>
        <w:tc>
          <w:tcPr>
            <w:tcW w:w="2435" w:type="pct"/>
            <w:tcBorders>
              <w:top w:val="nil"/>
              <w:left w:val="nil"/>
              <w:bottom w:val="single" w:sz="4" w:space="0" w:color="auto"/>
              <w:right w:val="nil"/>
            </w:tcBorders>
            <w:shd w:val="clear" w:color="auto" w:fill="auto"/>
            <w:vAlign w:val="center"/>
            <w:hideMark/>
          </w:tcPr>
          <w:p w14:paraId="3F6FE517" w14:textId="77777777" w:rsidR="00901F8F" w:rsidRPr="00BD70B5" w:rsidRDefault="00901F8F" w:rsidP="00E353CB">
            <w:pPr>
              <w:rPr>
                <w:b/>
                <w:bCs/>
                <w:color w:val="000000"/>
                <w:sz w:val="22"/>
                <w:szCs w:val="22"/>
              </w:rPr>
            </w:pPr>
            <w:r w:rsidRPr="00BD70B5">
              <w:rPr>
                <w:b/>
                <w:bCs/>
                <w:color w:val="000000"/>
                <w:sz w:val="22"/>
                <w:szCs w:val="22"/>
              </w:rPr>
              <w:t xml:space="preserve">Original German </w:t>
            </w:r>
            <w:proofErr w:type="spellStart"/>
            <w:r w:rsidRPr="00BD70B5">
              <w:rPr>
                <w:b/>
                <w:bCs/>
                <w:color w:val="000000"/>
                <w:sz w:val="22"/>
                <w:szCs w:val="22"/>
              </w:rPr>
              <w:t>version</w:t>
            </w:r>
            <w:proofErr w:type="spellEnd"/>
          </w:p>
        </w:tc>
        <w:tc>
          <w:tcPr>
            <w:tcW w:w="2442" w:type="pct"/>
            <w:tcBorders>
              <w:top w:val="nil"/>
              <w:left w:val="nil"/>
              <w:bottom w:val="single" w:sz="4" w:space="0" w:color="auto"/>
              <w:right w:val="nil"/>
            </w:tcBorders>
            <w:shd w:val="clear" w:color="auto" w:fill="auto"/>
            <w:vAlign w:val="center"/>
            <w:hideMark/>
          </w:tcPr>
          <w:p w14:paraId="42B46EE2" w14:textId="77777777" w:rsidR="00901F8F" w:rsidRPr="00BD70B5" w:rsidRDefault="00901F8F" w:rsidP="00E353CB">
            <w:pPr>
              <w:rPr>
                <w:b/>
                <w:bCs/>
                <w:color w:val="000000"/>
                <w:sz w:val="22"/>
                <w:szCs w:val="22"/>
              </w:rPr>
            </w:pPr>
            <w:r w:rsidRPr="00BD70B5">
              <w:rPr>
                <w:b/>
                <w:bCs/>
                <w:color w:val="000000"/>
                <w:sz w:val="22"/>
                <w:szCs w:val="22"/>
              </w:rPr>
              <w:t xml:space="preserve">English </w:t>
            </w:r>
            <w:proofErr w:type="spellStart"/>
            <w:r w:rsidRPr="00BD70B5">
              <w:rPr>
                <w:b/>
                <w:bCs/>
                <w:color w:val="000000"/>
                <w:sz w:val="22"/>
                <w:szCs w:val="22"/>
              </w:rPr>
              <w:t>translation</w:t>
            </w:r>
            <w:r w:rsidRPr="00BD70B5">
              <w:rPr>
                <w:color w:val="000000"/>
                <w:sz w:val="22"/>
                <w:szCs w:val="22"/>
                <w:vertAlign w:val="superscript"/>
              </w:rPr>
              <w:t>a</w:t>
            </w:r>
            <w:proofErr w:type="spellEnd"/>
          </w:p>
        </w:tc>
      </w:tr>
      <w:tr w:rsidR="00901F8F" w:rsidRPr="00D82DEF" w14:paraId="314CF30B" w14:textId="77777777" w:rsidTr="00E353CB">
        <w:trPr>
          <w:gridAfter w:val="1"/>
          <w:wAfter w:w="123" w:type="pct"/>
          <w:trHeight w:val="280"/>
        </w:trPr>
        <w:tc>
          <w:tcPr>
            <w:tcW w:w="2435" w:type="pct"/>
            <w:vMerge w:val="restart"/>
            <w:tcBorders>
              <w:top w:val="nil"/>
              <w:left w:val="nil"/>
              <w:bottom w:val="single" w:sz="4" w:space="0" w:color="000000"/>
              <w:right w:val="nil"/>
            </w:tcBorders>
            <w:shd w:val="clear" w:color="auto" w:fill="auto"/>
            <w:vAlign w:val="center"/>
            <w:hideMark/>
          </w:tcPr>
          <w:p w14:paraId="11BDC205" w14:textId="77777777" w:rsidR="00901F8F" w:rsidRPr="00A25FC6" w:rsidRDefault="00901F8F" w:rsidP="00E353CB">
            <w:pPr>
              <w:rPr>
                <w:color w:val="000000"/>
                <w:sz w:val="22"/>
                <w:szCs w:val="22"/>
              </w:rPr>
            </w:pPr>
            <w:r w:rsidRPr="00A25FC6">
              <w:rPr>
                <w:color w:val="000000"/>
                <w:sz w:val="22"/>
                <w:szCs w:val="22"/>
              </w:rPr>
              <w:t>Dieser Fragebogen ist für Kinder und Jugendliche nach einem Unfall/einer Kopfverletzung gedacht. Deswegen möchten wir wissen, wie es Dir danach geht. Wie zufrieden bist Du im Ganzen mit etwas, wenn Du an jetzt und an die letzte Woche denkst.</w:t>
            </w:r>
          </w:p>
        </w:tc>
        <w:tc>
          <w:tcPr>
            <w:tcW w:w="2442" w:type="pct"/>
            <w:vMerge w:val="restart"/>
            <w:tcBorders>
              <w:top w:val="nil"/>
              <w:left w:val="nil"/>
              <w:bottom w:val="single" w:sz="4" w:space="0" w:color="000000"/>
              <w:right w:val="nil"/>
            </w:tcBorders>
            <w:shd w:val="clear" w:color="auto" w:fill="auto"/>
            <w:vAlign w:val="center"/>
            <w:hideMark/>
          </w:tcPr>
          <w:p w14:paraId="37C8E6D9" w14:textId="77777777" w:rsidR="00901F8F" w:rsidRPr="00A25FC6" w:rsidRDefault="00901F8F" w:rsidP="00E353CB">
            <w:pPr>
              <w:rPr>
                <w:color w:val="000000"/>
                <w:sz w:val="22"/>
                <w:szCs w:val="22"/>
                <w:lang w:val="en-US"/>
              </w:rPr>
            </w:pPr>
            <w:r w:rsidRPr="00A25FC6">
              <w:rPr>
                <w:color w:val="000000"/>
                <w:sz w:val="22"/>
                <w:szCs w:val="22"/>
                <w:lang w:val="en-US"/>
              </w:rPr>
              <w:t>This questionnaire is for children and adolescents after an accident / a brain injury. We would like to know how satisfied you are, overall, with things when you are thinking about now and the past week.</w:t>
            </w:r>
          </w:p>
        </w:tc>
      </w:tr>
      <w:tr w:rsidR="00901F8F" w:rsidRPr="00D82DEF" w14:paraId="12423D7D" w14:textId="77777777" w:rsidTr="00E353CB">
        <w:trPr>
          <w:trHeight w:val="280"/>
        </w:trPr>
        <w:tc>
          <w:tcPr>
            <w:tcW w:w="2435" w:type="pct"/>
            <w:vMerge/>
            <w:tcBorders>
              <w:top w:val="nil"/>
              <w:left w:val="nil"/>
              <w:bottom w:val="single" w:sz="4" w:space="0" w:color="000000"/>
              <w:right w:val="nil"/>
            </w:tcBorders>
            <w:vAlign w:val="center"/>
            <w:hideMark/>
          </w:tcPr>
          <w:p w14:paraId="7014A929" w14:textId="77777777" w:rsidR="00901F8F" w:rsidRPr="00A25FC6" w:rsidRDefault="00901F8F" w:rsidP="00E353CB">
            <w:pPr>
              <w:rPr>
                <w:color w:val="000000"/>
                <w:sz w:val="22"/>
                <w:szCs w:val="22"/>
                <w:lang w:val="en-US"/>
              </w:rPr>
            </w:pPr>
          </w:p>
        </w:tc>
        <w:tc>
          <w:tcPr>
            <w:tcW w:w="2442" w:type="pct"/>
            <w:vMerge/>
            <w:tcBorders>
              <w:top w:val="nil"/>
              <w:left w:val="nil"/>
              <w:bottom w:val="single" w:sz="4" w:space="0" w:color="000000"/>
              <w:right w:val="nil"/>
            </w:tcBorders>
            <w:vAlign w:val="center"/>
            <w:hideMark/>
          </w:tcPr>
          <w:p w14:paraId="63AA84A0" w14:textId="77777777" w:rsidR="00901F8F" w:rsidRPr="00A25FC6" w:rsidRDefault="00901F8F" w:rsidP="00E353CB">
            <w:pPr>
              <w:rPr>
                <w:color w:val="000000"/>
                <w:sz w:val="22"/>
                <w:szCs w:val="22"/>
                <w:lang w:val="en-US"/>
              </w:rPr>
            </w:pPr>
          </w:p>
        </w:tc>
        <w:tc>
          <w:tcPr>
            <w:tcW w:w="123" w:type="pct"/>
            <w:tcBorders>
              <w:top w:val="nil"/>
              <w:left w:val="nil"/>
              <w:bottom w:val="nil"/>
              <w:right w:val="nil"/>
            </w:tcBorders>
            <w:shd w:val="clear" w:color="auto" w:fill="auto"/>
            <w:noWrap/>
            <w:vAlign w:val="bottom"/>
            <w:hideMark/>
          </w:tcPr>
          <w:p w14:paraId="1FAEDC32" w14:textId="77777777" w:rsidR="00901F8F" w:rsidRPr="00A25FC6" w:rsidRDefault="00901F8F" w:rsidP="00E353CB">
            <w:pPr>
              <w:rPr>
                <w:color w:val="000000"/>
                <w:sz w:val="22"/>
                <w:szCs w:val="22"/>
                <w:lang w:val="en-US"/>
              </w:rPr>
            </w:pPr>
          </w:p>
        </w:tc>
      </w:tr>
      <w:tr w:rsidR="00901F8F" w:rsidRPr="00D82DEF" w14:paraId="09C1096A" w14:textId="77777777" w:rsidTr="00E353CB">
        <w:trPr>
          <w:trHeight w:val="280"/>
        </w:trPr>
        <w:tc>
          <w:tcPr>
            <w:tcW w:w="2435" w:type="pct"/>
            <w:vMerge/>
            <w:tcBorders>
              <w:top w:val="nil"/>
              <w:left w:val="nil"/>
              <w:bottom w:val="single" w:sz="4" w:space="0" w:color="000000"/>
              <w:right w:val="nil"/>
            </w:tcBorders>
            <w:vAlign w:val="center"/>
            <w:hideMark/>
          </w:tcPr>
          <w:p w14:paraId="123D974A" w14:textId="77777777" w:rsidR="00901F8F" w:rsidRPr="00A25FC6" w:rsidRDefault="00901F8F" w:rsidP="00E353CB">
            <w:pPr>
              <w:rPr>
                <w:color w:val="000000"/>
                <w:sz w:val="22"/>
                <w:szCs w:val="22"/>
                <w:lang w:val="en-US"/>
              </w:rPr>
            </w:pPr>
          </w:p>
        </w:tc>
        <w:tc>
          <w:tcPr>
            <w:tcW w:w="2442" w:type="pct"/>
            <w:vMerge/>
            <w:tcBorders>
              <w:top w:val="nil"/>
              <w:left w:val="nil"/>
              <w:bottom w:val="single" w:sz="4" w:space="0" w:color="000000"/>
              <w:right w:val="nil"/>
            </w:tcBorders>
            <w:vAlign w:val="center"/>
            <w:hideMark/>
          </w:tcPr>
          <w:p w14:paraId="5FE1B22B" w14:textId="77777777" w:rsidR="00901F8F" w:rsidRPr="00A25FC6" w:rsidRDefault="00901F8F" w:rsidP="00E353CB">
            <w:pPr>
              <w:rPr>
                <w:color w:val="000000"/>
                <w:sz w:val="22"/>
                <w:szCs w:val="22"/>
                <w:lang w:val="en-US"/>
              </w:rPr>
            </w:pPr>
          </w:p>
        </w:tc>
        <w:tc>
          <w:tcPr>
            <w:tcW w:w="123" w:type="pct"/>
            <w:tcBorders>
              <w:top w:val="nil"/>
              <w:left w:val="nil"/>
              <w:bottom w:val="nil"/>
              <w:right w:val="nil"/>
            </w:tcBorders>
            <w:shd w:val="clear" w:color="auto" w:fill="auto"/>
            <w:noWrap/>
            <w:vAlign w:val="bottom"/>
            <w:hideMark/>
          </w:tcPr>
          <w:p w14:paraId="707D15FA" w14:textId="77777777" w:rsidR="00901F8F" w:rsidRPr="00A25FC6" w:rsidRDefault="00901F8F" w:rsidP="00E353CB">
            <w:pPr>
              <w:rPr>
                <w:sz w:val="22"/>
                <w:szCs w:val="22"/>
                <w:lang w:val="en-US"/>
              </w:rPr>
            </w:pPr>
          </w:p>
        </w:tc>
      </w:tr>
      <w:tr w:rsidR="00901F8F" w:rsidRPr="00D82DEF" w14:paraId="4EDF48A4" w14:textId="77777777" w:rsidTr="00E353CB">
        <w:trPr>
          <w:trHeight w:val="280"/>
        </w:trPr>
        <w:tc>
          <w:tcPr>
            <w:tcW w:w="2435" w:type="pct"/>
            <w:vMerge/>
            <w:tcBorders>
              <w:top w:val="nil"/>
              <w:left w:val="nil"/>
              <w:bottom w:val="single" w:sz="4" w:space="0" w:color="000000"/>
              <w:right w:val="nil"/>
            </w:tcBorders>
            <w:vAlign w:val="center"/>
            <w:hideMark/>
          </w:tcPr>
          <w:p w14:paraId="4D92E912" w14:textId="77777777" w:rsidR="00901F8F" w:rsidRPr="00A25FC6" w:rsidRDefault="00901F8F" w:rsidP="00E353CB">
            <w:pPr>
              <w:rPr>
                <w:color w:val="000000"/>
                <w:sz w:val="22"/>
                <w:szCs w:val="22"/>
                <w:lang w:val="en-US"/>
              </w:rPr>
            </w:pPr>
          </w:p>
        </w:tc>
        <w:tc>
          <w:tcPr>
            <w:tcW w:w="2442" w:type="pct"/>
            <w:vMerge/>
            <w:tcBorders>
              <w:top w:val="nil"/>
              <w:left w:val="nil"/>
              <w:bottom w:val="single" w:sz="4" w:space="0" w:color="000000"/>
              <w:right w:val="nil"/>
            </w:tcBorders>
            <w:vAlign w:val="center"/>
            <w:hideMark/>
          </w:tcPr>
          <w:p w14:paraId="18042EE9" w14:textId="77777777" w:rsidR="00901F8F" w:rsidRPr="00A25FC6" w:rsidRDefault="00901F8F" w:rsidP="00E353CB">
            <w:pPr>
              <w:rPr>
                <w:color w:val="000000"/>
                <w:sz w:val="22"/>
                <w:szCs w:val="22"/>
                <w:lang w:val="en-US"/>
              </w:rPr>
            </w:pPr>
          </w:p>
        </w:tc>
        <w:tc>
          <w:tcPr>
            <w:tcW w:w="123" w:type="pct"/>
            <w:tcBorders>
              <w:top w:val="nil"/>
              <w:left w:val="nil"/>
              <w:bottom w:val="nil"/>
              <w:right w:val="nil"/>
            </w:tcBorders>
            <w:shd w:val="clear" w:color="auto" w:fill="auto"/>
            <w:noWrap/>
            <w:vAlign w:val="bottom"/>
            <w:hideMark/>
          </w:tcPr>
          <w:p w14:paraId="73884C2D" w14:textId="77777777" w:rsidR="00901F8F" w:rsidRPr="00A25FC6" w:rsidRDefault="00901F8F" w:rsidP="00E353CB">
            <w:pPr>
              <w:rPr>
                <w:sz w:val="22"/>
                <w:szCs w:val="22"/>
                <w:lang w:val="en-US"/>
              </w:rPr>
            </w:pPr>
          </w:p>
        </w:tc>
      </w:tr>
      <w:tr w:rsidR="00901F8F" w:rsidRPr="00D82DEF" w14:paraId="0212E5A0" w14:textId="77777777" w:rsidTr="00E353CB">
        <w:trPr>
          <w:trHeight w:val="280"/>
        </w:trPr>
        <w:tc>
          <w:tcPr>
            <w:tcW w:w="2435" w:type="pct"/>
            <w:vMerge/>
            <w:tcBorders>
              <w:top w:val="nil"/>
              <w:left w:val="nil"/>
              <w:bottom w:val="single" w:sz="4" w:space="0" w:color="000000"/>
              <w:right w:val="nil"/>
            </w:tcBorders>
            <w:vAlign w:val="center"/>
            <w:hideMark/>
          </w:tcPr>
          <w:p w14:paraId="66F2A3CD" w14:textId="77777777" w:rsidR="00901F8F" w:rsidRPr="00A25FC6" w:rsidRDefault="00901F8F" w:rsidP="00E353CB">
            <w:pPr>
              <w:rPr>
                <w:color w:val="000000"/>
                <w:sz w:val="22"/>
                <w:szCs w:val="22"/>
                <w:lang w:val="en-US"/>
              </w:rPr>
            </w:pPr>
          </w:p>
        </w:tc>
        <w:tc>
          <w:tcPr>
            <w:tcW w:w="2442" w:type="pct"/>
            <w:vMerge/>
            <w:tcBorders>
              <w:top w:val="nil"/>
              <w:left w:val="nil"/>
              <w:bottom w:val="single" w:sz="4" w:space="0" w:color="000000"/>
              <w:right w:val="nil"/>
            </w:tcBorders>
            <w:vAlign w:val="center"/>
            <w:hideMark/>
          </w:tcPr>
          <w:p w14:paraId="0582E2B7" w14:textId="77777777" w:rsidR="00901F8F" w:rsidRPr="00A25FC6" w:rsidRDefault="00901F8F" w:rsidP="00E353CB">
            <w:pPr>
              <w:rPr>
                <w:color w:val="000000"/>
                <w:sz w:val="22"/>
                <w:szCs w:val="22"/>
                <w:lang w:val="en-US"/>
              </w:rPr>
            </w:pPr>
          </w:p>
        </w:tc>
        <w:tc>
          <w:tcPr>
            <w:tcW w:w="123" w:type="pct"/>
            <w:tcBorders>
              <w:top w:val="nil"/>
              <w:left w:val="nil"/>
              <w:bottom w:val="nil"/>
              <w:right w:val="nil"/>
            </w:tcBorders>
            <w:shd w:val="clear" w:color="auto" w:fill="auto"/>
            <w:noWrap/>
            <w:vAlign w:val="bottom"/>
            <w:hideMark/>
          </w:tcPr>
          <w:p w14:paraId="094047E6" w14:textId="77777777" w:rsidR="00901F8F" w:rsidRPr="00A25FC6" w:rsidRDefault="00901F8F" w:rsidP="00E353CB">
            <w:pPr>
              <w:rPr>
                <w:sz w:val="22"/>
                <w:szCs w:val="22"/>
                <w:lang w:val="en-US"/>
              </w:rPr>
            </w:pPr>
          </w:p>
        </w:tc>
      </w:tr>
      <w:tr w:rsidR="00901F8F" w:rsidRPr="00D82DEF" w14:paraId="4FA69DB7" w14:textId="77777777" w:rsidTr="00E353CB">
        <w:trPr>
          <w:trHeight w:val="280"/>
        </w:trPr>
        <w:tc>
          <w:tcPr>
            <w:tcW w:w="2435" w:type="pct"/>
            <w:vMerge/>
            <w:tcBorders>
              <w:top w:val="nil"/>
              <w:left w:val="nil"/>
              <w:bottom w:val="single" w:sz="4" w:space="0" w:color="000000"/>
              <w:right w:val="nil"/>
            </w:tcBorders>
            <w:vAlign w:val="center"/>
            <w:hideMark/>
          </w:tcPr>
          <w:p w14:paraId="29FFDEE7" w14:textId="77777777" w:rsidR="00901F8F" w:rsidRPr="00A25FC6" w:rsidRDefault="00901F8F" w:rsidP="00E353CB">
            <w:pPr>
              <w:rPr>
                <w:color w:val="000000"/>
                <w:sz w:val="22"/>
                <w:szCs w:val="22"/>
                <w:lang w:val="en-US"/>
              </w:rPr>
            </w:pPr>
          </w:p>
        </w:tc>
        <w:tc>
          <w:tcPr>
            <w:tcW w:w="2442" w:type="pct"/>
            <w:vMerge/>
            <w:tcBorders>
              <w:top w:val="nil"/>
              <w:left w:val="nil"/>
              <w:bottom w:val="single" w:sz="4" w:space="0" w:color="000000"/>
              <w:right w:val="nil"/>
            </w:tcBorders>
            <w:vAlign w:val="center"/>
            <w:hideMark/>
          </w:tcPr>
          <w:p w14:paraId="58170B1A" w14:textId="77777777" w:rsidR="00901F8F" w:rsidRPr="00A25FC6" w:rsidRDefault="00901F8F" w:rsidP="00E353CB">
            <w:pPr>
              <w:rPr>
                <w:color w:val="000000"/>
                <w:sz w:val="22"/>
                <w:szCs w:val="22"/>
                <w:lang w:val="en-US"/>
              </w:rPr>
            </w:pPr>
          </w:p>
        </w:tc>
        <w:tc>
          <w:tcPr>
            <w:tcW w:w="123" w:type="pct"/>
            <w:tcBorders>
              <w:top w:val="nil"/>
              <w:left w:val="nil"/>
              <w:bottom w:val="nil"/>
              <w:right w:val="nil"/>
            </w:tcBorders>
            <w:shd w:val="clear" w:color="auto" w:fill="auto"/>
            <w:noWrap/>
            <w:vAlign w:val="bottom"/>
            <w:hideMark/>
          </w:tcPr>
          <w:p w14:paraId="0711C45B" w14:textId="77777777" w:rsidR="00901F8F" w:rsidRPr="00A25FC6" w:rsidRDefault="00901F8F" w:rsidP="00E353CB">
            <w:pPr>
              <w:rPr>
                <w:sz w:val="22"/>
                <w:szCs w:val="22"/>
                <w:lang w:val="en-US"/>
              </w:rPr>
            </w:pPr>
          </w:p>
        </w:tc>
      </w:tr>
      <w:tr w:rsidR="00901F8F" w:rsidRPr="00A25FC6" w14:paraId="67E42C2F" w14:textId="77777777" w:rsidTr="00E353CB">
        <w:trPr>
          <w:trHeight w:val="280"/>
        </w:trPr>
        <w:tc>
          <w:tcPr>
            <w:tcW w:w="4877" w:type="pct"/>
            <w:gridSpan w:val="2"/>
            <w:tcBorders>
              <w:top w:val="single" w:sz="4" w:space="0" w:color="auto"/>
              <w:left w:val="nil"/>
              <w:bottom w:val="single" w:sz="4" w:space="0" w:color="auto"/>
              <w:right w:val="nil"/>
            </w:tcBorders>
            <w:shd w:val="clear" w:color="auto" w:fill="auto"/>
            <w:vAlign w:val="center"/>
            <w:hideMark/>
          </w:tcPr>
          <w:p w14:paraId="45FD5A55" w14:textId="77777777" w:rsidR="00901F8F" w:rsidRPr="00A25FC6" w:rsidRDefault="00901F8F" w:rsidP="00E353CB">
            <w:pPr>
              <w:rPr>
                <w:b/>
                <w:bCs/>
                <w:color w:val="000000"/>
                <w:sz w:val="22"/>
                <w:szCs w:val="22"/>
              </w:rPr>
            </w:pPr>
            <w:r w:rsidRPr="00A25FC6">
              <w:rPr>
                <w:b/>
                <w:bCs/>
                <w:color w:val="000000"/>
                <w:sz w:val="22"/>
                <w:szCs w:val="22"/>
              </w:rPr>
              <w:t>Items</w:t>
            </w:r>
          </w:p>
        </w:tc>
        <w:tc>
          <w:tcPr>
            <w:tcW w:w="123" w:type="pct"/>
            <w:vAlign w:val="center"/>
            <w:hideMark/>
          </w:tcPr>
          <w:p w14:paraId="237F5B74" w14:textId="77777777" w:rsidR="00901F8F" w:rsidRPr="00A25FC6" w:rsidRDefault="00901F8F" w:rsidP="00E353CB">
            <w:pPr>
              <w:rPr>
                <w:sz w:val="22"/>
                <w:szCs w:val="22"/>
              </w:rPr>
            </w:pPr>
          </w:p>
        </w:tc>
      </w:tr>
      <w:tr w:rsidR="00901F8F" w:rsidRPr="00A25FC6" w14:paraId="0C86BDF6" w14:textId="77777777" w:rsidTr="00E353CB">
        <w:trPr>
          <w:trHeight w:val="300"/>
        </w:trPr>
        <w:tc>
          <w:tcPr>
            <w:tcW w:w="2435" w:type="pct"/>
            <w:tcBorders>
              <w:top w:val="nil"/>
              <w:left w:val="nil"/>
              <w:bottom w:val="single" w:sz="4" w:space="0" w:color="auto"/>
              <w:right w:val="nil"/>
            </w:tcBorders>
            <w:shd w:val="clear" w:color="auto" w:fill="auto"/>
            <w:vAlign w:val="center"/>
            <w:hideMark/>
          </w:tcPr>
          <w:p w14:paraId="377FE602" w14:textId="77777777" w:rsidR="00901F8F" w:rsidRPr="00A25FC6" w:rsidRDefault="00901F8F" w:rsidP="00E353CB">
            <w:pPr>
              <w:rPr>
                <w:b/>
                <w:bCs/>
                <w:color w:val="000000"/>
                <w:sz w:val="22"/>
                <w:szCs w:val="22"/>
              </w:rPr>
            </w:pPr>
            <w:r w:rsidRPr="00A25FC6">
              <w:rPr>
                <w:b/>
                <w:bCs/>
                <w:color w:val="000000"/>
                <w:sz w:val="22"/>
                <w:szCs w:val="22"/>
              </w:rPr>
              <w:t xml:space="preserve">Original German </w:t>
            </w:r>
            <w:proofErr w:type="spellStart"/>
            <w:r w:rsidRPr="00A25FC6">
              <w:rPr>
                <w:b/>
                <w:bCs/>
                <w:color w:val="000000"/>
                <w:sz w:val="22"/>
                <w:szCs w:val="22"/>
              </w:rPr>
              <w:t>version</w:t>
            </w:r>
            <w:proofErr w:type="spellEnd"/>
          </w:p>
        </w:tc>
        <w:tc>
          <w:tcPr>
            <w:tcW w:w="2442" w:type="pct"/>
            <w:tcBorders>
              <w:top w:val="nil"/>
              <w:left w:val="nil"/>
              <w:bottom w:val="single" w:sz="4" w:space="0" w:color="auto"/>
              <w:right w:val="nil"/>
            </w:tcBorders>
            <w:shd w:val="clear" w:color="auto" w:fill="auto"/>
            <w:vAlign w:val="center"/>
            <w:hideMark/>
          </w:tcPr>
          <w:p w14:paraId="40A7B9E3" w14:textId="77777777" w:rsidR="00901F8F" w:rsidRPr="00A25FC6" w:rsidRDefault="00901F8F" w:rsidP="00E353CB">
            <w:pPr>
              <w:rPr>
                <w:b/>
                <w:bCs/>
                <w:color w:val="000000"/>
                <w:sz w:val="22"/>
                <w:szCs w:val="22"/>
              </w:rPr>
            </w:pPr>
            <w:r w:rsidRPr="00A25FC6">
              <w:rPr>
                <w:b/>
                <w:bCs/>
                <w:color w:val="000000"/>
                <w:sz w:val="22"/>
                <w:szCs w:val="22"/>
              </w:rPr>
              <w:t xml:space="preserve">English </w:t>
            </w:r>
            <w:proofErr w:type="spellStart"/>
            <w:r w:rsidRPr="00A25FC6">
              <w:rPr>
                <w:b/>
                <w:bCs/>
                <w:color w:val="000000"/>
                <w:sz w:val="22"/>
                <w:szCs w:val="22"/>
              </w:rPr>
              <w:t>translation</w:t>
            </w:r>
            <w:r w:rsidRPr="00A25FC6">
              <w:rPr>
                <w:color w:val="000000"/>
                <w:sz w:val="22"/>
                <w:szCs w:val="22"/>
                <w:vertAlign w:val="superscript"/>
              </w:rPr>
              <w:t>a</w:t>
            </w:r>
            <w:proofErr w:type="spellEnd"/>
          </w:p>
        </w:tc>
        <w:tc>
          <w:tcPr>
            <w:tcW w:w="123" w:type="pct"/>
            <w:vAlign w:val="center"/>
            <w:hideMark/>
          </w:tcPr>
          <w:p w14:paraId="7D930729" w14:textId="77777777" w:rsidR="00901F8F" w:rsidRPr="00A25FC6" w:rsidRDefault="00901F8F" w:rsidP="00E353CB">
            <w:pPr>
              <w:rPr>
                <w:sz w:val="22"/>
                <w:szCs w:val="22"/>
              </w:rPr>
            </w:pPr>
          </w:p>
        </w:tc>
      </w:tr>
      <w:tr w:rsidR="00901F8F" w:rsidRPr="00D82DEF" w14:paraId="3CFFC55F" w14:textId="77777777" w:rsidTr="00E353CB">
        <w:trPr>
          <w:trHeight w:val="680"/>
        </w:trPr>
        <w:tc>
          <w:tcPr>
            <w:tcW w:w="2435" w:type="pct"/>
            <w:tcBorders>
              <w:top w:val="single" w:sz="4" w:space="0" w:color="auto"/>
              <w:left w:val="nil"/>
              <w:bottom w:val="single" w:sz="4" w:space="0" w:color="auto"/>
              <w:right w:val="nil"/>
            </w:tcBorders>
            <w:shd w:val="clear" w:color="auto" w:fill="auto"/>
            <w:vAlign w:val="center"/>
            <w:hideMark/>
          </w:tcPr>
          <w:p w14:paraId="283248D5" w14:textId="77777777" w:rsidR="00901F8F" w:rsidRPr="00A25FC6" w:rsidRDefault="00901F8F" w:rsidP="00E353CB">
            <w:pPr>
              <w:rPr>
                <w:color w:val="000000"/>
                <w:sz w:val="22"/>
                <w:szCs w:val="22"/>
              </w:rPr>
            </w:pPr>
            <w:r w:rsidRPr="00A25FC6">
              <w:rPr>
                <w:color w:val="000000"/>
                <w:sz w:val="22"/>
                <w:szCs w:val="22"/>
                <w:lang w:val="de-AT"/>
              </w:rPr>
              <w:t>Wie zufrieden bist Du im Ganzen damit, wie es Dir körperlich geht, zum Beispiel, wie Du Dich bewegen kannst?</w:t>
            </w:r>
          </w:p>
        </w:tc>
        <w:tc>
          <w:tcPr>
            <w:tcW w:w="2442" w:type="pct"/>
            <w:tcBorders>
              <w:top w:val="single" w:sz="4" w:space="0" w:color="auto"/>
              <w:left w:val="nil"/>
              <w:bottom w:val="single" w:sz="4" w:space="0" w:color="auto"/>
              <w:right w:val="nil"/>
            </w:tcBorders>
            <w:shd w:val="clear" w:color="auto" w:fill="auto"/>
            <w:vAlign w:val="center"/>
            <w:hideMark/>
          </w:tcPr>
          <w:p w14:paraId="2C20CB47" w14:textId="77777777" w:rsidR="00901F8F" w:rsidRPr="00A25FC6" w:rsidRDefault="00901F8F" w:rsidP="00E353CB">
            <w:pPr>
              <w:rPr>
                <w:color w:val="000000"/>
                <w:sz w:val="22"/>
                <w:szCs w:val="22"/>
                <w:lang w:val="en-US"/>
              </w:rPr>
            </w:pPr>
            <w:r w:rsidRPr="00A25FC6">
              <w:rPr>
                <w:color w:val="000000"/>
                <w:sz w:val="22"/>
                <w:szCs w:val="22"/>
                <w:lang w:val="en-US"/>
              </w:rPr>
              <w:t>Overall, how satisfied are you with your body, for example, how you can move?</w:t>
            </w:r>
          </w:p>
        </w:tc>
        <w:tc>
          <w:tcPr>
            <w:tcW w:w="123" w:type="pct"/>
            <w:vAlign w:val="center"/>
            <w:hideMark/>
          </w:tcPr>
          <w:p w14:paraId="0123299B" w14:textId="77777777" w:rsidR="00901F8F" w:rsidRPr="00A25FC6" w:rsidRDefault="00901F8F" w:rsidP="00E353CB">
            <w:pPr>
              <w:rPr>
                <w:sz w:val="22"/>
                <w:szCs w:val="22"/>
                <w:lang w:val="en-US"/>
              </w:rPr>
            </w:pPr>
          </w:p>
        </w:tc>
      </w:tr>
      <w:tr w:rsidR="00901F8F" w:rsidRPr="00D82DEF" w14:paraId="363CF605" w14:textId="77777777" w:rsidTr="00E353CB">
        <w:trPr>
          <w:trHeight w:val="680"/>
        </w:trPr>
        <w:tc>
          <w:tcPr>
            <w:tcW w:w="2435" w:type="pct"/>
            <w:tcBorders>
              <w:top w:val="single" w:sz="4" w:space="0" w:color="auto"/>
              <w:left w:val="nil"/>
              <w:bottom w:val="single" w:sz="4" w:space="0" w:color="auto"/>
              <w:right w:val="nil"/>
            </w:tcBorders>
            <w:shd w:val="clear" w:color="auto" w:fill="auto"/>
            <w:vAlign w:val="center"/>
            <w:hideMark/>
          </w:tcPr>
          <w:p w14:paraId="3B43B1D8" w14:textId="77777777" w:rsidR="00901F8F" w:rsidRPr="00A25FC6" w:rsidRDefault="00901F8F" w:rsidP="00E353CB">
            <w:pPr>
              <w:rPr>
                <w:color w:val="000000"/>
                <w:sz w:val="22"/>
                <w:szCs w:val="22"/>
              </w:rPr>
            </w:pPr>
            <w:r w:rsidRPr="00A25FC6">
              <w:rPr>
                <w:color w:val="000000"/>
                <w:sz w:val="22"/>
                <w:szCs w:val="22"/>
                <w:lang w:val="de-AT"/>
              </w:rPr>
              <w:t>Wie zufrieden bist Du im Ganzen damit, wie Du denken, Dich konzentrieren und erinnern kannst?</w:t>
            </w:r>
          </w:p>
        </w:tc>
        <w:tc>
          <w:tcPr>
            <w:tcW w:w="2442" w:type="pct"/>
            <w:tcBorders>
              <w:top w:val="single" w:sz="4" w:space="0" w:color="auto"/>
              <w:left w:val="nil"/>
              <w:bottom w:val="single" w:sz="4" w:space="0" w:color="auto"/>
              <w:right w:val="nil"/>
            </w:tcBorders>
            <w:shd w:val="clear" w:color="auto" w:fill="auto"/>
            <w:vAlign w:val="center"/>
            <w:hideMark/>
          </w:tcPr>
          <w:p w14:paraId="2F0A72BA" w14:textId="77777777" w:rsidR="00901F8F" w:rsidRPr="00A25FC6" w:rsidRDefault="00901F8F" w:rsidP="00E353CB">
            <w:pPr>
              <w:rPr>
                <w:color w:val="000000"/>
                <w:sz w:val="22"/>
                <w:szCs w:val="22"/>
                <w:lang w:val="en-US"/>
              </w:rPr>
            </w:pPr>
            <w:r w:rsidRPr="00A25FC6">
              <w:rPr>
                <w:color w:val="000000"/>
                <w:sz w:val="22"/>
                <w:szCs w:val="22"/>
                <w:lang w:val="en-US"/>
              </w:rPr>
              <w:t>Overall, how satisfied are you with how you can think, concentrate, and remember?</w:t>
            </w:r>
          </w:p>
        </w:tc>
        <w:tc>
          <w:tcPr>
            <w:tcW w:w="123" w:type="pct"/>
            <w:vAlign w:val="center"/>
            <w:hideMark/>
          </w:tcPr>
          <w:p w14:paraId="3EE01972" w14:textId="77777777" w:rsidR="00901F8F" w:rsidRPr="00A25FC6" w:rsidRDefault="00901F8F" w:rsidP="00E353CB">
            <w:pPr>
              <w:rPr>
                <w:sz w:val="22"/>
                <w:szCs w:val="22"/>
                <w:lang w:val="en-US"/>
              </w:rPr>
            </w:pPr>
          </w:p>
        </w:tc>
      </w:tr>
      <w:tr w:rsidR="00901F8F" w:rsidRPr="00D82DEF" w14:paraId="4A1B16A8" w14:textId="77777777" w:rsidTr="00E353CB">
        <w:trPr>
          <w:trHeight w:val="680"/>
        </w:trPr>
        <w:tc>
          <w:tcPr>
            <w:tcW w:w="2435" w:type="pct"/>
            <w:tcBorders>
              <w:top w:val="single" w:sz="4" w:space="0" w:color="auto"/>
              <w:left w:val="nil"/>
              <w:bottom w:val="single" w:sz="4" w:space="0" w:color="auto"/>
              <w:right w:val="nil"/>
            </w:tcBorders>
            <w:shd w:val="clear" w:color="auto" w:fill="auto"/>
            <w:vAlign w:val="center"/>
            <w:hideMark/>
          </w:tcPr>
          <w:p w14:paraId="5BB6DBDB" w14:textId="77777777" w:rsidR="00901F8F" w:rsidRPr="00BD70B5" w:rsidRDefault="00901F8F" w:rsidP="00E353CB">
            <w:pPr>
              <w:rPr>
                <w:color w:val="000000"/>
                <w:sz w:val="22"/>
                <w:szCs w:val="22"/>
              </w:rPr>
            </w:pPr>
            <w:r w:rsidRPr="00BD70B5">
              <w:rPr>
                <w:color w:val="000000"/>
                <w:sz w:val="22"/>
                <w:szCs w:val="22"/>
                <w:lang w:val="de-AT"/>
              </w:rPr>
              <w:t>Wie zufrieden bist Du im Ganzen mit Deinen Gefühlen (z.B. fröhlich, glücklich, traurig, wütend zu sein)?</w:t>
            </w:r>
          </w:p>
        </w:tc>
        <w:tc>
          <w:tcPr>
            <w:tcW w:w="2442" w:type="pct"/>
            <w:tcBorders>
              <w:top w:val="single" w:sz="4" w:space="0" w:color="auto"/>
              <w:left w:val="nil"/>
              <w:bottom w:val="single" w:sz="4" w:space="0" w:color="auto"/>
              <w:right w:val="nil"/>
            </w:tcBorders>
            <w:shd w:val="clear" w:color="auto" w:fill="auto"/>
            <w:vAlign w:val="center"/>
            <w:hideMark/>
          </w:tcPr>
          <w:p w14:paraId="111D49B0" w14:textId="77777777" w:rsidR="00901F8F" w:rsidRPr="00BD70B5" w:rsidRDefault="00901F8F" w:rsidP="00E353CB">
            <w:pPr>
              <w:rPr>
                <w:color w:val="000000"/>
                <w:sz w:val="22"/>
                <w:szCs w:val="22"/>
                <w:lang w:val="en-US"/>
              </w:rPr>
            </w:pPr>
            <w:r w:rsidRPr="00BD70B5">
              <w:rPr>
                <w:color w:val="000000"/>
                <w:sz w:val="22"/>
                <w:szCs w:val="22"/>
                <w:lang w:val="en-US"/>
              </w:rPr>
              <w:t>Overall, how satisfied are you with your feelings (</w:t>
            </w:r>
            <w:r>
              <w:rPr>
                <w:color w:val="000000"/>
                <w:sz w:val="22"/>
                <w:szCs w:val="22"/>
                <w:lang w:val="en-US"/>
              </w:rPr>
              <w:t>e.g.</w:t>
            </w:r>
            <w:r w:rsidRPr="00BD70B5">
              <w:rPr>
                <w:color w:val="000000"/>
                <w:sz w:val="22"/>
                <w:szCs w:val="22"/>
                <w:lang w:val="en-US"/>
              </w:rPr>
              <w:t>, feeling happy, sad, angry)?</w:t>
            </w:r>
          </w:p>
        </w:tc>
        <w:tc>
          <w:tcPr>
            <w:tcW w:w="123" w:type="pct"/>
            <w:vAlign w:val="center"/>
            <w:hideMark/>
          </w:tcPr>
          <w:p w14:paraId="2BA09258" w14:textId="77777777" w:rsidR="00901F8F" w:rsidRPr="00BD70B5" w:rsidRDefault="00901F8F" w:rsidP="00E353CB">
            <w:pPr>
              <w:rPr>
                <w:sz w:val="22"/>
                <w:szCs w:val="22"/>
                <w:lang w:val="en-US"/>
              </w:rPr>
            </w:pPr>
          </w:p>
        </w:tc>
      </w:tr>
      <w:tr w:rsidR="00901F8F" w:rsidRPr="00D82DEF" w14:paraId="4AA7BBB7" w14:textId="77777777" w:rsidTr="00E353CB">
        <w:trPr>
          <w:trHeight w:val="680"/>
        </w:trPr>
        <w:tc>
          <w:tcPr>
            <w:tcW w:w="2435" w:type="pct"/>
            <w:tcBorders>
              <w:top w:val="single" w:sz="4" w:space="0" w:color="auto"/>
              <w:left w:val="nil"/>
              <w:bottom w:val="single" w:sz="4" w:space="0" w:color="auto"/>
              <w:right w:val="nil"/>
            </w:tcBorders>
            <w:shd w:val="clear" w:color="auto" w:fill="auto"/>
            <w:vAlign w:val="center"/>
            <w:hideMark/>
          </w:tcPr>
          <w:p w14:paraId="0C40F8F6" w14:textId="77777777" w:rsidR="00901F8F" w:rsidRPr="00BD70B5" w:rsidRDefault="00901F8F" w:rsidP="00E353CB">
            <w:pPr>
              <w:rPr>
                <w:color w:val="000000"/>
                <w:sz w:val="22"/>
                <w:szCs w:val="22"/>
              </w:rPr>
            </w:pPr>
            <w:r w:rsidRPr="00BD70B5">
              <w:rPr>
                <w:color w:val="000000"/>
                <w:sz w:val="22"/>
                <w:szCs w:val="22"/>
                <w:lang w:val="de-AT"/>
              </w:rPr>
              <w:t xml:space="preserve">Wie zufrieden bist Du im Ganzen damit, Dinge </w:t>
            </w:r>
            <w:proofErr w:type="gramStart"/>
            <w:r w:rsidRPr="00BD70B5">
              <w:rPr>
                <w:color w:val="000000"/>
                <w:sz w:val="22"/>
                <w:szCs w:val="22"/>
                <w:lang w:val="de-AT"/>
              </w:rPr>
              <w:t>alleine</w:t>
            </w:r>
            <w:proofErr w:type="gramEnd"/>
            <w:r w:rsidRPr="00BD70B5">
              <w:rPr>
                <w:color w:val="000000"/>
                <w:sz w:val="22"/>
                <w:szCs w:val="22"/>
                <w:lang w:val="de-AT"/>
              </w:rPr>
              <w:t xml:space="preserve"> zu schaffen, die Du jeden Tag machst, </w:t>
            </w:r>
            <w:r w:rsidRPr="00A25FC6">
              <w:rPr>
                <w:color w:val="000000"/>
                <w:sz w:val="22"/>
                <w:szCs w:val="22"/>
                <w:lang w:val="de-AT"/>
              </w:rPr>
              <w:t>zum Beispiel Dich anzuziehen?</w:t>
            </w:r>
          </w:p>
        </w:tc>
        <w:tc>
          <w:tcPr>
            <w:tcW w:w="2442" w:type="pct"/>
            <w:tcBorders>
              <w:top w:val="single" w:sz="4" w:space="0" w:color="auto"/>
              <w:left w:val="nil"/>
              <w:bottom w:val="single" w:sz="4" w:space="0" w:color="auto"/>
              <w:right w:val="nil"/>
            </w:tcBorders>
            <w:shd w:val="clear" w:color="auto" w:fill="auto"/>
            <w:vAlign w:val="center"/>
            <w:hideMark/>
          </w:tcPr>
          <w:p w14:paraId="339BA53F" w14:textId="77777777" w:rsidR="00901F8F" w:rsidRPr="00BD70B5" w:rsidRDefault="00901F8F" w:rsidP="00E353CB">
            <w:pPr>
              <w:rPr>
                <w:color w:val="000000"/>
                <w:sz w:val="22"/>
                <w:szCs w:val="22"/>
                <w:lang w:val="en-US"/>
              </w:rPr>
            </w:pPr>
            <w:r w:rsidRPr="00BD70B5">
              <w:rPr>
                <w:color w:val="000000"/>
                <w:sz w:val="22"/>
                <w:szCs w:val="22"/>
                <w:lang w:val="en-US"/>
              </w:rPr>
              <w:t>Overall, how satisfied are you with how you do everyday things without help</w:t>
            </w:r>
            <w:r>
              <w:rPr>
                <w:color w:val="000000"/>
                <w:sz w:val="22"/>
                <w:szCs w:val="22"/>
                <w:lang w:val="en-US"/>
              </w:rPr>
              <w:t>, for example, getting dressed</w:t>
            </w:r>
            <w:r w:rsidRPr="00BD70B5">
              <w:rPr>
                <w:color w:val="000000"/>
                <w:sz w:val="22"/>
                <w:szCs w:val="22"/>
                <w:lang w:val="en-US"/>
              </w:rPr>
              <w:t>?</w:t>
            </w:r>
          </w:p>
        </w:tc>
        <w:tc>
          <w:tcPr>
            <w:tcW w:w="123" w:type="pct"/>
            <w:vAlign w:val="center"/>
            <w:hideMark/>
          </w:tcPr>
          <w:p w14:paraId="751F3E58" w14:textId="77777777" w:rsidR="00901F8F" w:rsidRPr="00BD70B5" w:rsidRDefault="00901F8F" w:rsidP="00E353CB">
            <w:pPr>
              <w:rPr>
                <w:sz w:val="22"/>
                <w:szCs w:val="22"/>
                <w:lang w:val="en-US"/>
              </w:rPr>
            </w:pPr>
          </w:p>
        </w:tc>
      </w:tr>
      <w:tr w:rsidR="00901F8F" w:rsidRPr="00D82DEF" w14:paraId="76D64E33" w14:textId="77777777" w:rsidTr="00E353CB">
        <w:trPr>
          <w:trHeight w:val="680"/>
        </w:trPr>
        <w:tc>
          <w:tcPr>
            <w:tcW w:w="2435" w:type="pct"/>
            <w:tcBorders>
              <w:top w:val="single" w:sz="4" w:space="0" w:color="auto"/>
              <w:left w:val="nil"/>
              <w:bottom w:val="single" w:sz="4" w:space="0" w:color="auto"/>
              <w:right w:val="nil"/>
            </w:tcBorders>
            <w:shd w:val="clear" w:color="auto" w:fill="auto"/>
            <w:vAlign w:val="center"/>
            <w:hideMark/>
          </w:tcPr>
          <w:p w14:paraId="1FD93E2A" w14:textId="77777777" w:rsidR="00901F8F" w:rsidRPr="00BD70B5" w:rsidRDefault="00901F8F" w:rsidP="00E353CB">
            <w:pPr>
              <w:rPr>
                <w:color w:val="000000"/>
                <w:sz w:val="22"/>
                <w:szCs w:val="22"/>
              </w:rPr>
            </w:pPr>
            <w:r w:rsidRPr="00BD70B5">
              <w:rPr>
                <w:color w:val="000000"/>
                <w:sz w:val="22"/>
                <w:szCs w:val="22"/>
                <w:lang w:val="de-AT"/>
              </w:rPr>
              <w:t>Wie zufrieden bist Du im Ganzen mit Deinen Freunden und wie Du Deine Zeit nach der Schule verbringst?</w:t>
            </w:r>
          </w:p>
        </w:tc>
        <w:tc>
          <w:tcPr>
            <w:tcW w:w="2442" w:type="pct"/>
            <w:tcBorders>
              <w:top w:val="single" w:sz="4" w:space="0" w:color="auto"/>
              <w:left w:val="nil"/>
              <w:bottom w:val="single" w:sz="4" w:space="0" w:color="auto"/>
              <w:right w:val="nil"/>
            </w:tcBorders>
            <w:shd w:val="clear" w:color="auto" w:fill="auto"/>
            <w:vAlign w:val="center"/>
            <w:hideMark/>
          </w:tcPr>
          <w:p w14:paraId="6C328D33" w14:textId="77777777" w:rsidR="00901F8F" w:rsidRPr="00BD70B5" w:rsidRDefault="00901F8F" w:rsidP="00E353CB">
            <w:pPr>
              <w:rPr>
                <w:color w:val="000000"/>
                <w:sz w:val="22"/>
                <w:szCs w:val="22"/>
                <w:lang w:val="en-US"/>
              </w:rPr>
            </w:pPr>
            <w:r w:rsidRPr="00BD70B5">
              <w:rPr>
                <w:color w:val="000000"/>
                <w:sz w:val="22"/>
                <w:szCs w:val="22"/>
                <w:lang w:val="en-US"/>
              </w:rPr>
              <w:t>Overall, how satisfied are you with your friendships and how you spend your time after school?</w:t>
            </w:r>
          </w:p>
        </w:tc>
        <w:tc>
          <w:tcPr>
            <w:tcW w:w="123" w:type="pct"/>
            <w:vAlign w:val="center"/>
            <w:hideMark/>
          </w:tcPr>
          <w:p w14:paraId="6A5FC35A" w14:textId="77777777" w:rsidR="00901F8F" w:rsidRPr="00BD70B5" w:rsidRDefault="00901F8F" w:rsidP="00E353CB">
            <w:pPr>
              <w:rPr>
                <w:sz w:val="22"/>
                <w:szCs w:val="22"/>
                <w:lang w:val="en-US"/>
              </w:rPr>
            </w:pPr>
          </w:p>
        </w:tc>
      </w:tr>
      <w:tr w:rsidR="00901F8F" w:rsidRPr="00D82DEF" w14:paraId="6910676D" w14:textId="77777777" w:rsidTr="00E353CB">
        <w:trPr>
          <w:trHeight w:val="680"/>
        </w:trPr>
        <w:tc>
          <w:tcPr>
            <w:tcW w:w="2435" w:type="pct"/>
            <w:tcBorders>
              <w:top w:val="single" w:sz="4" w:space="0" w:color="auto"/>
              <w:left w:val="nil"/>
              <w:bottom w:val="single" w:sz="4" w:space="0" w:color="auto"/>
              <w:right w:val="nil"/>
            </w:tcBorders>
            <w:shd w:val="clear" w:color="auto" w:fill="auto"/>
            <w:vAlign w:val="center"/>
            <w:hideMark/>
          </w:tcPr>
          <w:p w14:paraId="1682FA0F" w14:textId="77777777" w:rsidR="00901F8F" w:rsidRPr="00BD70B5" w:rsidRDefault="00901F8F" w:rsidP="00E353CB">
            <w:pPr>
              <w:rPr>
                <w:color w:val="000000"/>
                <w:sz w:val="22"/>
                <w:szCs w:val="22"/>
              </w:rPr>
            </w:pPr>
            <w:r w:rsidRPr="00BD70B5">
              <w:rPr>
                <w:color w:val="000000"/>
                <w:sz w:val="22"/>
                <w:szCs w:val="22"/>
                <w:lang w:val="de-AT"/>
              </w:rPr>
              <w:t>Wie zufrieden bist Du im Ganzen mit Deinem Leben und damit, wie Du Dir Deine Zukunft vorstellst?</w:t>
            </w:r>
          </w:p>
        </w:tc>
        <w:tc>
          <w:tcPr>
            <w:tcW w:w="2442" w:type="pct"/>
            <w:tcBorders>
              <w:top w:val="single" w:sz="4" w:space="0" w:color="auto"/>
              <w:left w:val="nil"/>
              <w:bottom w:val="single" w:sz="4" w:space="0" w:color="auto"/>
              <w:right w:val="nil"/>
            </w:tcBorders>
            <w:shd w:val="clear" w:color="auto" w:fill="auto"/>
            <w:vAlign w:val="center"/>
            <w:hideMark/>
          </w:tcPr>
          <w:p w14:paraId="39BFCAC5" w14:textId="77777777" w:rsidR="00901F8F" w:rsidRPr="00BD70B5" w:rsidRDefault="00901F8F" w:rsidP="00E353CB">
            <w:pPr>
              <w:rPr>
                <w:color w:val="000000"/>
                <w:sz w:val="22"/>
                <w:szCs w:val="22"/>
                <w:lang w:val="en-US"/>
              </w:rPr>
            </w:pPr>
            <w:r w:rsidRPr="00BD70B5">
              <w:rPr>
                <w:color w:val="000000"/>
                <w:sz w:val="22"/>
                <w:szCs w:val="22"/>
                <w:lang w:val="en-US"/>
              </w:rPr>
              <w:t>Overall, how satisfied are you with your life right now and how you imagine your future?</w:t>
            </w:r>
          </w:p>
        </w:tc>
        <w:tc>
          <w:tcPr>
            <w:tcW w:w="123" w:type="pct"/>
            <w:vAlign w:val="center"/>
            <w:hideMark/>
          </w:tcPr>
          <w:p w14:paraId="0DD2BFAF" w14:textId="77777777" w:rsidR="00901F8F" w:rsidRPr="00BD70B5" w:rsidRDefault="00901F8F" w:rsidP="00E353CB">
            <w:pPr>
              <w:rPr>
                <w:sz w:val="22"/>
                <w:szCs w:val="22"/>
                <w:lang w:val="en-US"/>
              </w:rPr>
            </w:pPr>
          </w:p>
        </w:tc>
      </w:tr>
    </w:tbl>
    <w:p w14:paraId="355CAC0C" w14:textId="77777777" w:rsidR="00901F8F" w:rsidRPr="00BD70B5" w:rsidRDefault="00901F8F" w:rsidP="00901F8F">
      <w:pPr>
        <w:rPr>
          <w:rFonts w:eastAsiaTheme="majorEastAsia" w:cstheme="majorBidi"/>
          <w:bCs/>
          <w:color w:val="000000" w:themeColor="text1"/>
          <w:lang w:val="en-US" w:eastAsia="en-US"/>
        </w:rPr>
      </w:pPr>
      <w:proofErr w:type="spellStart"/>
      <w:r w:rsidRPr="00BD70B5">
        <w:rPr>
          <w:color w:val="000000"/>
          <w:sz w:val="22"/>
          <w:szCs w:val="22"/>
          <w:vertAlign w:val="superscript"/>
          <w:lang w:val="en-US"/>
        </w:rPr>
        <w:t>a</w:t>
      </w:r>
      <w:proofErr w:type="spellEnd"/>
      <w:r w:rsidRPr="00BD70B5">
        <w:rPr>
          <w:color w:val="000000"/>
          <w:sz w:val="22"/>
          <w:szCs w:val="22"/>
          <w:vertAlign w:val="superscript"/>
          <w:lang w:val="en-US"/>
        </w:rPr>
        <w:t xml:space="preserve"> </w:t>
      </w:r>
      <w:r w:rsidRPr="00BD70B5">
        <w:rPr>
          <w:color w:val="000000"/>
          <w:sz w:val="22"/>
          <w:szCs w:val="22"/>
          <w:lang w:val="en-US"/>
        </w:rPr>
        <w:t>The English translation is not yet validated and is for informational purposes only.</w:t>
      </w:r>
    </w:p>
    <w:p w14:paraId="3F410DF8" w14:textId="77777777" w:rsidR="00901F8F" w:rsidRDefault="00901F8F" w:rsidP="00901F8F">
      <w:pPr>
        <w:rPr>
          <w:lang w:val="en-US" w:eastAsia="en-US"/>
        </w:rPr>
      </w:pPr>
    </w:p>
    <w:p w14:paraId="3DC1B31E" w14:textId="77777777" w:rsidR="00901F8F" w:rsidRDefault="00901F8F" w:rsidP="00901F8F">
      <w:pPr>
        <w:rPr>
          <w:lang w:val="en-US" w:eastAsia="en-US"/>
        </w:rPr>
        <w:sectPr w:rsidR="00901F8F" w:rsidSect="00C74A4A">
          <w:headerReference w:type="default" r:id="rId6"/>
          <w:footerReference w:type="even" r:id="rId7"/>
          <w:footerReference w:type="default" r:id="rId8"/>
          <w:pgSz w:w="11906" w:h="16838"/>
          <w:pgMar w:top="1440" w:right="1440" w:bottom="1440" w:left="1440" w:header="708" w:footer="708" w:gutter="0"/>
          <w:cols w:space="708"/>
          <w:docGrid w:linePitch="360"/>
        </w:sectPr>
      </w:pPr>
    </w:p>
    <w:p w14:paraId="4B015F70" w14:textId="77777777" w:rsidR="00901F8F" w:rsidRDefault="00901F8F" w:rsidP="00901F8F">
      <w:pPr>
        <w:pStyle w:val="Heading2"/>
        <w:rPr>
          <w:lang w:val="en-US"/>
        </w:rPr>
      </w:pPr>
      <w:r w:rsidRPr="00C570B4">
        <w:rPr>
          <w:lang w:val="en-US"/>
        </w:rPr>
        <w:lastRenderedPageBreak/>
        <w:t>Measurement invariance</w:t>
      </w:r>
      <w:r>
        <w:rPr>
          <w:lang w:val="en-US"/>
        </w:rPr>
        <w:t xml:space="preserve"> and regression analyses</w:t>
      </w:r>
    </w:p>
    <w:p w14:paraId="0EB727DA" w14:textId="77777777" w:rsidR="00901F8F" w:rsidRDefault="00901F8F" w:rsidP="00901F8F">
      <w:pPr>
        <w:rPr>
          <w:lang w:val="en-US" w:eastAsia="en-US"/>
        </w:rPr>
      </w:pPr>
    </w:p>
    <w:p w14:paraId="238099B5" w14:textId="7C81D553" w:rsidR="00901F8F" w:rsidRPr="000B496E" w:rsidRDefault="00901F8F" w:rsidP="00901F8F">
      <w:pPr>
        <w:ind w:firstLine="360"/>
        <w:rPr>
          <w:lang w:val="en-US" w:eastAsia="en-US"/>
        </w:rPr>
      </w:pPr>
      <w:r>
        <w:rPr>
          <w:lang w:val="en-US" w:eastAsia="en-US"/>
        </w:rPr>
        <w:t>W</w:t>
      </w:r>
      <w:r w:rsidRPr="000B496E">
        <w:rPr>
          <w:lang w:val="en-US" w:eastAsia="en-US"/>
        </w:rPr>
        <w:t xml:space="preserve">e conducted a multi-group </w:t>
      </w:r>
      <w:r w:rsidR="00D82DEF">
        <w:rPr>
          <w:lang w:val="en-US" w:eastAsia="en-US"/>
        </w:rPr>
        <w:t>confirmatory factor analyses (</w:t>
      </w:r>
      <w:r w:rsidRPr="000B496E">
        <w:rPr>
          <w:lang w:val="en-US" w:eastAsia="en-US"/>
        </w:rPr>
        <w:t>CFA</w:t>
      </w:r>
      <w:r w:rsidR="00D82DEF">
        <w:rPr>
          <w:lang w:val="en-US" w:eastAsia="en-US"/>
        </w:rPr>
        <w:t>)</w:t>
      </w:r>
      <w:r w:rsidRPr="000B496E">
        <w:rPr>
          <w:lang w:val="en-US" w:eastAsia="en-US"/>
        </w:rPr>
        <w:t xml:space="preserve"> </w:t>
      </w:r>
      <w:r>
        <w:rPr>
          <w:lang w:val="en-US" w:eastAsia="en-US"/>
        </w:rPr>
        <w:fldChar w:fldCharType="begin"/>
      </w:r>
      <w:r w:rsidR="00E37BC7">
        <w:rPr>
          <w:lang w:val="en-US" w:eastAsia="en-US"/>
        </w:rPr>
        <w:instrText xml:space="preserve"> ADDIN ZOTERO_ITEM CSL_CITATION {"citationID":"3jdGSQY9","properties":{"formattedCitation":"[2, 3]","plainCitation":"[2, 3]","noteIndex":0},"citationItems":[{"id":736,"uris":["http://zotero.org/groups/496417/items/YF2N273J"],"itemData":{"id":736,"type":"article-journal","container-title":"Psychometrika","DOI":"10.1007/s11336-016-9506-0","ISSN":"0033-3123, 1860-0980","issue":"4","journalAbbreviation":"Psychometrika","language":"en","page":"1014-1045","source":"DOI.org (Crossref)","title":"Identification of Confirmatory Factor Analysis Models of Different Levels of Invariance for Ordered Categorical Outcomes","volume":"81","author":[{"family":"Wu","given":"Hao"},{"family":"Estabrook","given":"Ryne"}],"issued":{"date-parts":[["2016",12]]}}},{"id":511,"uris":["http://zotero.org/groups/496417/items/BBT9TM4C"],"itemData":{"id":511,"type":"article-journal","abstract":"Meaningful comparisons of means or relationships between latent constructs across groups require evidence that measurement is equivalent across the studied groups– a property known as measurement equivalence or invariance (ME/I). Methods typically involve an evaluation of increasingly stringent models via conﬁrmatory factor analysis, a typical assumption of which is continuous observed variables. When that assumption is not met – as is often the case in many surveys – alternative methods that directly model the categorical nature of the data exist. Although well established, categorical ME/I models pose a number of complexities and various recommendations for their evaluation. To that end, we describe the current state of categorical ME/I and demonstrate an up-to-date method for model identiﬁcation and invariance testing. In the tutorial, we exemplify a common approach to establishing ME/I via multiplegroup conﬁrmatory factor analysis using Mplus and the lavaan and semTools packages in R.","container-title":"Structural Equation Modeling: A Multidisciplinary Journal","DOI":"10.1080/10705511.2019.1602776","ISSN":"1070-5511, 1532-8007","issue":"1","journalAbbreviation":"Structural Equation Modeling: A Multidisciplinary Journal","language":"en","page":"111-130","source":"DOI.org (Crossref)","title":"Multiple-group invariance with categorical outcomes using updated guidelines: An illustration using mplus and the lavaan/semtools packages","title-short":"Multiple-group invariance with categorical outcomes using updated guidelines","volume":"27","author":[{"family":"Svetina","given":"Dubravka"},{"family":"Rutkowski","given":"Leslie"},{"family":"Rutkowski","given":"David"}],"issued":{"date-parts":[["2020",1,2]]}}}],"schema":"https://github.com/citation-style-language/schema/raw/master/csl-citation.json"} </w:instrText>
      </w:r>
      <w:r>
        <w:rPr>
          <w:lang w:val="en-US" w:eastAsia="en-US"/>
        </w:rPr>
        <w:fldChar w:fldCharType="separate"/>
      </w:r>
      <w:r w:rsidR="00E37BC7">
        <w:rPr>
          <w:noProof/>
          <w:lang w:val="en-US" w:eastAsia="en-US"/>
        </w:rPr>
        <w:t>[2, 3]</w:t>
      </w:r>
      <w:r>
        <w:rPr>
          <w:lang w:val="en-US" w:eastAsia="en-US"/>
        </w:rPr>
        <w:fldChar w:fldCharType="end"/>
      </w:r>
      <w:r>
        <w:rPr>
          <w:lang w:val="en-US" w:eastAsia="en-US"/>
        </w:rPr>
        <w:t xml:space="preserve"> </w:t>
      </w:r>
      <w:r w:rsidRPr="000B496E">
        <w:rPr>
          <w:lang w:val="en-US" w:eastAsia="en-US"/>
        </w:rPr>
        <w:t>to compare</w:t>
      </w:r>
      <w:r>
        <w:rPr>
          <w:lang w:val="en-US" w:eastAsia="en-US"/>
        </w:rPr>
        <w:t xml:space="preserve"> HRQoL</w:t>
      </w:r>
      <w:r w:rsidRPr="000B496E">
        <w:rPr>
          <w:lang w:val="en-US" w:eastAsia="en-US"/>
        </w:rPr>
        <w:t xml:space="preserve"> construct assessment between the TBI and the general population sample</w:t>
      </w:r>
      <w:r>
        <w:rPr>
          <w:lang w:val="en-US" w:eastAsia="en-US"/>
        </w:rPr>
        <w:t xml:space="preserve"> and determine measurement invariance (MI)</w:t>
      </w:r>
      <w:r w:rsidRPr="000B496E">
        <w:rPr>
          <w:lang w:val="en-US" w:eastAsia="en-US"/>
        </w:rPr>
        <w:t>. We estimated three models with increasing constraints</w:t>
      </w:r>
      <w:r>
        <w:rPr>
          <w:lang w:val="en-US" w:eastAsia="en-US"/>
        </w:rPr>
        <w:t xml:space="preserve"> </w:t>
      </w:r>
      <w:r w:rsidR="00CC65B7" w:rsidRPr="000B496E">
        <w:rPr>
          <w:lang w:val="en-US" w:eastAsia="en-US"/>
        </w:rPr>
        <w:t xml:space="preserve">and </w:t>
      </w:r>
      <w:r w:rsidR="00CC65B7">
        <w:rPr>
          <w:lang w:val="en-US" w:eastAsia="en-US"/>
        </w:rPr>
        <w:t xml:space="preserve">then </w:t>
      </w:r>
      <w:r w:rsidR="00CC65B7" w:rsidRPr="000B496E">
        <w:rPr>
          <w:lang w:val="en-US" w:eastAsia="en-US"/>
        </w:rPr>
        <w:t xml:space="preserve">compared </w:t>
      </w:r>
      <w:r w:rsidR="00CC65B7">
        <w:rPr>
          <w:lang w:val="en-US" w:eastAsia="en-US"/>
        </w:rPr>
        <w:t xml:space="preserve">them </w:t>
      </w:r>
      <w:r w:rsidRPr="000B496E">
        <w:rPr>
          <w:lang w:val="en-US" w:eastAsia="en-US"/>
        </w:rPr>
        <w:t>using the χ2 difference test. We first fitted the configural model, then assumed equality of thresholds, followed by equality of both thresholds and loadings. If the difference test yields a non-significant result</w:t>
      </w:r>
      <w:r>
        <w:rPr>
          <w:lang w:val="en-US" w:eastAsia="en-US"/>
        </w:rPr>
        <w:t xml:space="preserve"> (p </w:t>
      </w:r>
      <w:r w:rsidRPr="004307FF">
        <w:rPr>
          <w:lang w:val="en-US" w:eastAsia="en-US"/>
        </w:rPr>
        <w:t>≥</w:t>
      </w:r>
      <w:r>
        <w:rPr>
          <w:lang w:val="en-US" w:eastAsia="en-US"/>
        </w:rPr>
        <w:t xml:space="preserve"> 0.05)</w:t>
      </w:r>
      <w:r w:rsidRPr="000B496E">
        <w:rPr>
          <w:lang w:val="en-US" w:eastAsia="en-US"/>
        </w:rPr>
        <w:t xml:space="preserve">, it suggests that the HRQoL construct is assessed equally in both groups and that the difference between samples is solely due to the HRQoL disparity. Thus, the </w:t>
      </w:r>
      <w:r>
        <w:rPr>
          <w:lang w:val="en-US" w:eastAsia="en-US"/>
        </w:rPr>
        <w:t>QOLIBRI-OS-KID/ADO</w:t>
      </w:r>
      <w:r w:rsidRPr="000B496E">
        <w:rPr>
          <w:lang w:val="en-US" w:eastAsia="en-US"/>
        </w:rPr>
        <w:t xml:space="preserve"> can be utilized in both general population and TBI samples, and providing reference values is appropriate.</w:t>
      </w:r>
    </w:p>
    <w:p w14:paraId="1795817C" w14:textId="77777777" w:rsidR="00901F8F" w:rsidRDefault="00901F8F" w:rsidP="00901F8F">
      <w:pPr>
        <w:ind w:firstLine="720"/>
        <w:rPr>
          <w:lang w:val="en-US" w:eastAsia="en-US"/>
        </w:rPr>
      </w:pPr>
      <w:r w:rsidRPr="0096446C">
        <w:rPr>
          <w:lang w:val="en-US" w:eastAsia="en-US"/>
        </w:rPr>
        <w:t>The results of the MI analyses showed no significant differences between the models with increasing restrictions</w:t>
      </w:r>
      <w:r>
        <w:rPr>
          <w:lang w:val="en-US" w:eastAsia="en-US"/>
        </w:rPr>
        <w:t xml:space="preserve"> (p &gt; 0.05)</w:t>
      </w:r>
      <w:r w:rsidRPr="0096446C">
        <w:rPr>
          <w:lang w:val="en-US" w:eastAsia="en-US"/>
        </w:rPr>
        <w:t xml:space="preserve">, suggesting that the construct of HRQoL was measured equally in both samples. In view of these results, it seems appropriate to use the </w:t>
      </w:r>
      <w:r>
        <w:rPr>
          <w:lang w:val="en-US" w:eastAsia="en-US"/>
        </w:rPr>
        <w:t xml:space="preserve">data obtained from the </w:t>
      </w:r>
      <w:r w:rsidRPr="0096446C">
        <w:rPr>
          <w:lang w:val="en-US" w:eastAsia="en-US"/>
        </w:rPr>
        <w:t xml:space="preserve">general population sample as a reference for the </w:t>
      </w:r>
      <w:r>
        <w:rPr>
          <w:lang w:val="en-US" w:eastAsia="en-US"/>
        </w:rPr>
        <w:t>QOLIBRI-OS-KID/ADO</w:t>
      </w:r>
      <w:r w:rsidRPr="0096446C">
        <w:rPr>
          <w:lang w:val="en-US" w:eastAsia="en-US"/>
        </w:rPr>
        <w:t>.</w:t>
      </w:r>
      <w:r>
        <w:rPr>
          <w:lang w:val="en-US" w:eastAsia="en-US"/>
        </w:rPr>
        <w:t xml:space="preserve"> For details, see Table S2.</w:t>
      </w:r>
    </w:p>
    <w:p w14:paraId="5D952585" w14:textId="77777777" w:rsidR="00901F8F" w:rsidRDefault="00901F8F" w:rsidP="00901F8F">
      <w:pPr>
        <w:rPr>
          <w:lang w:val="en-US" w:eastAsia="en-US"/>
        </w:rPr>
      </w:pPr>
    </w:p>
    <w:p w14:paraId="3DCD575A" w14:textId="77777777" w:rsidR="00901F8F" w:rsidRPr="000B496E" w:rsidRDefault="00901F8F" w:rsidP="00901F8F">
      <w:pPr>
        <w:rPr>
          <w:highlight w:val="yellow"/>
          <w:lang w:val="en-US"/>
        </w:rPr>
      </w:pPr>
    </w:p>
    <w:p w14:paraId="099CF117" w14:textId="77777777" w:rsidR="00901F8F" w:rsidRPr="000B496E" w:rsidRDefault="00901F8F" w:rsidP="00901F8F">
      <w:pPr>
        <w:pStyle w:val="Caption"/>
        <w:keepNext/>
        <w:rPr>
          <w:lang w:val="en-US"/>
        </w:rPr>
      </w:pPr>
      <w:bookmarkStart w:id="0" w:name="_Ref151369258"/>
      <w:r w:rsidRPr="00CB1680">
        <w:rPr>
          <w:b/>
          <w:bCs/>
          <w:lang w:val="en-US"/>
        </w:rPr>
        <w:t xml:space="preserve">Supplemental Table </w:t>
      </w:r>
      <w:bookmarkEnd w:id="0"/>
      <w:r w:rsidRPr="00CB1680">
        <w:rPr>
          <w:b/>
          <w:bCs/>
          <w:lang w:val="en-US"/>
        </w:rPr>
        <w:t>S2</w:t>
      </w:r>
      <w:r w:rsidRPr="000B496E">
        <w:rPr>
          <w:lang w:val="en-US"/>
        </w:rPr>
        <w:t xml:space="preserve"> Results of measurement invariance testing</w:t>
      </w:r>
      <w:r>
        <w:rPr>
          <w:lang w:val="en-US"/>
        </w:rPr>
        <w:t xml:space="preserve"> (general population sample vs. TBI sample)</w:t>
      </w:r>
      <w:r w:rsidRPr="000B496E">
        <w:rPr>
          <w:lang w:val="en-US"/>
        </w:rPr>
        <w:t>.</w:t>
      </w:r>
    </w:p>
    <w:tbl>
      <w:tblPr>
        <w:tblW w:w="5000" w:type="pct"/>
        <w:tblCellMar>
          <w:left w:w="70" w:type="dxa"/>
          <w:right w:w="70" w:type="dxa"/>
        </w:tblCellMar>
        <w:tblLook w:val="04A0" w:firstRow="1" w:lastRow="0" w:firstColumn="1" w:lastColumn="0" w:noHBand="0" w:noVBand="1"/>
      </w:tblPr>
      <w:tblGrid>
        <w:gridCol w:w="1320"/>
        <w:gridCol w:w="1346"/>
        <w:gridCol w:w="966"/>
        <w:gridCol w:w="991"/>
        <w:gridCol w:w="991"/>
        <w:gridCol w:w="991"/>
        <w:gridCol w:w="2113"/>
        <w:gridCol w:w="991"/>
        <w:gridCol w:w="1273"/>
        <w:gridCol w:w="991"/>
        <w:gridCol w:w="991"/>
        <w:gridCol w:w="958"/>
        <w:gridCol w:w="36"/>
      </w:tblGrid>
      <w:tr w:rsidR="00901F8F" w:rsidRPr="00EA74B2" w14:paraId="5AFF5C7F" w14:textId="77777777" w:rsidTr="00E353CB">
        <w:trPr>
          <w:trHeight w:val="320"/>
        </w:trPr>
        <w:tc>
          <w:tcPr>
            <w:tcW w:w="473" w:type="pct"/>
            <w:tcBorders>
              <w:top w:val="single" w:sz="8" w:space="0" w:color="auto"/>
              <w:left w:val="nil"/>
              <w:bottom w:val="single" w:sz="4" w:space="0" w:color="auto"/>
              <w:right w:val="nil"/>
            </w:tcBorders>
            <w:shd w:val="clear" w:color="auto" w:fill="auto"/>
            <w:noWrap/>
            <w:vAlign w:val="center"/>
            <w:hideMark/>
          </w:tcPr>
          <w:p w14:paraId="64D9A737" w14:textId="77777777" w:rsidR="00901F8F" w:rsidRPr="00B968F5" w:rsidRDefault="00901F8F" w:rsidP="00E353CB">
            <w:pPr>
              <w:rPr>
                <w:b/>
                <w:bCs/>
                <w:color w:val="000000"/>
                <w:sz w:val="22"/>
                <w:szCs w:val="22"/>
                <w:lang w:val="en-US"/>
              </w:rPr>
            </w:pPr>
            <w:r w:rsidRPr="00B968F5">
              <w:rPr>
                <w:b/>
                <w:bCs/>
                <w:color w:val="000000"/>
                <w:sz w:val="22"/>
                <w:szCs w:val="22"/>
                <w:lang w:val="en-US"/>
              </w:rPr>
              <w:t>Constraints</w:t>
            </w:r>
          </w:p>
        </w:tc>
        <w:tc>
          <w:tcPr>
            <w:tcW w:w="482" w:type="pct"/>
            <w:tcBorders>
              <w:top w:val="single" w:sz="8" w:space="0" w:color="auto"/>
              <w:left w:val="nil"/>
              <w:bottom w:val="single" w:sz="4" w:space="0" w:color="auto"/>
              <w:right w:val="nil"/>
            </w:tcBorders>
            <w:shd w:val="clear" w:color="auto" w:fill="auto"/>
            <w:noWrap/>
            <w:vAlign w:val="center"/>
            <w:hideMark/>
          </w:tcPr>
          <w:p w14:paraId="0CF0DB1A"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χ2 (</w:t>
            </w:r>
            <w:proofErr w:type="spellStart"/>
            <w:r w:rsidRPr="00B968F5">
              <w:rPr>
                <w:b/>
                <w:bCs/>
                <w:color w:val="000000"/>
                <w:sz w:val="22"/>
                <w:szCs w:val="22"/>
                <w:lang w:val="en-US"/>
              </w:rPr>
              <w:t>df</w:t>
            </w:r>
            <w:proofErr w:type="spellEnd"/>
            <w:r w:rsidRPr="00B968F5">
              <w:rPr>
                <w:b/>
                <w:bCs/>
                <w:color w:val="000000"/>
                <w:sz w:val="22"/>
                <w:szCs w:val="22"/>
                <w:lang w:val="en-US"/>
              </w:rPr>
              <w:t>)</w:t>
            </w:r>
          </w:p>
        </w:tc>
        <w:tc>
          <w:tcPr>
            <w:tcW w:w="346" w:type="pct"/>
            <w:tcBorders>
              <w:top w:val="single" w:sz="8" w:space="0" w:color="auto"/>
              <w:left w:val="nil"/>
              <w:bottom w:val="single" w:sz="4" w:space="0" w:color="auto"/>
              <w:right w:val="nil"/>
            </w:tcBorders>
            <w:shd w:val="clear" w:color="auto" w:fill="auto"/>
            <w:noWrap/>
            <w:vAlign w:val="center"/>
            <w:hideMark/>
          </w:tcPr>
          <w:p w14:paraId="0F121A10" w14:textId="77777777" w:rsidR="00901F8F" w:rsidRPr="00B968F5" w:rsidRDefault="00901F8F" w:rsidP="00E353CB">
            <w:pPr>
              <w:jc w:val="center"/>
              <w:rPr>
                <w:b/>
                <w:bCs/>
                <w:i/>
                <w:iCs/>
                <w:color w:val="000000"/>
                <w:sz w:val="22"/>
                <w:szCs w:val="22"/>
                <w:lang w:val="en-US"/>
              </w:rPr>
            </w:pPr>
            <w:r w:rsidRPr="00B968F5">
              <w:rPr>
                <w:b/>
                <w:bCs/>
                <w:i/>
                <w:iCs/>
                <w:color w:val="000000"/>
                <w:sz w:val="22"/>
                <w:szCs w:val="22"/>
                <w:lang w:val="en-US"/>
              </w:rPr>
              <w:t>p</w:t>
            </w:r>
          </w:p>
        </w:tc>
        <w:tc>
          <w:tcPr>
            <w:tcW w:w="355" w:type="pct"/>
            <w:tcBorders>
              <w:top w:val="single" w:sz="8" w:space="0" w:color="auto"/>
              <w:left w:val="nil"/>
              <w:bottom w:val="single" w:sz="4" w:space="0" w:color="auto"/>
              <w:right w:val="nil"/>
            </w:tcBorders>
            <w:shd w:val="clear" w:color="auto" w:fill="auto"/>
            <w:noWrap/>
            <w:vAlign w:val="center"/>
            <w:hideMark/>
          </w:tcPr>
          <w:p w14:paraId="447E9255"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χ2/</w:t>
            </w:r>
            <w:proofErr w:type="spellStart"/>
            <w:r w:rsidRPr="00B968F5">
              <w:rPr>
                <w:b/>
                <w:bCs/>
                <w:color w:val="000000"/>
                <w:sz w:val="22"/>
                <w:szCs w:val="22"/>
                <w:lang w:val="en-US"/>
              </w:rPr>
              <w:t>df</w:t>
            </w:r>
            <w:proofErr w:type="spellEnd"/>
          </w:p>
        </w:tc>
        <w:tc>
          <w:tcPr>
            <w:tcW w:w="355" w:type="pct"/>
            <w:tcBorders>
              <w:top w:val="single" w:sz="8" w:space="0" w:color="auto"/>
              <w:left w:val="nil"/>
              <w:bottom w:val="single" w:sz="4" w:space="0" w:color="auto"/>
              <w:right w:val="nil"/>
            </w:tcBorders>
            <w:shd w:val="clear" w:color="auto" w:fill="auto"/>
            <w:noWrap/>
            <w:vAlign w:val="center"/>
            <w:hideMark/>
          </w:tcPr>
          <w:p w14:paraId="46C09B66"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CFI</w:t>
            </w:r>
          </w:p>
        </w:tc>
        <w:tc>
          <w:tcPr>
            <w:tcW w:w="355" w:type="pct"/>
            <w:tcBorders>
              <w:top w:val="single" w:sz="8" w:space="0" w:color="auto"/>
              <w:left w:val="nil"/>
              <w:bottom w:val="single" w:sz="4" w:space="0" w:color="auto"/>
              <w:right w:val="nil"/>
            </w:tcBorders>
            <w:shd w:val="clear" w:color="auto" w:fill="auto"/>
            <w:noWrap/>
            <w:vAlign w:val="center"/>
            <w:hideMark/>
          </w:tcPr>
          <w:p w14:paraId="66166DB2"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TLI</w:t>
            </w:r>
          </w:p>
        </w:tc>
        <w:tc>
          <w:tcPr>
            <w:tcW w:w="757" w:type="pct"/>
            <w:tcBorders>
              <w:top w:val="single" w:sz="8" w:space="0" w:color="auto"/>
              <w:left w:val="nil"/>
              <w:bottom w:val="single" w:sz="4" w:space="0" w:color="auto"/>
              <w:right w:val="nil"/>
            </w:tcBorders>
            <w:shd w:val="clear" w:color="auto" w:fill="auto"/>
            <w:noWrap/>
            <w:vAlign w:val="center"/>
            <w:hideMark/>
          </w:tcPr>
          <w:p w14:paraId="057B371C"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RMSEA [90% CI]</w:t>
            </w:r>
          </w:p>
        </w:tc>
        <w:tc>
          <w:tcPr>
            <w:tcW w:w="355" w:type="pct"/>
            <w:tcBorders>
              <w:top w:val="single" w:sz="8" w:space="0" w:color="auto"/>
              <w:left w:val="nil"/>
              <w:bottom w:val="single" w:sz="4" w:space="0" w:color="auto"/>
              <w:right w:val="nil"/>
            </w:tcBorders>
            <w:shd w:val="clear" w:color="auto" w:fill="auto"/>
            <w:noWrap/>
            <w:vAlign w:val="center"/>
            <w:hideMark/>
          </w:tcPr>
          <w:p w14:paraId="62FDE0CC"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SRMR</w:t>
            </w:r>
          </w:p>
        </w:tc>
        <w:tc>
          <w:tcPr>
            <w:tcW w:w="456" w:type="pct"/>
            <w:tcBorders>
              <w:top w:val="single" w:sz="8" w:space="0" w:color="auto"/>
              <w:left w:val="nil"/>
              <w:bottom w:val="single" w:sz="4" w:space="0" w:color="auto"/>
              <w:right w:val="nil"/>
            </w:tcBorders>
            <w:shd w:val="clear" w:color="auto" w:fill="auto"/>
            <w:noWrap/>
            <w:vAlign w:val="center"/>
            <w:hideMark/>
          </w:tcPr>
          <w:p w14:paraId="40A5D1B8"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χ2 (</w:t>
            </w:r>
            <w:proofErr w:type="spellStart"/>
            <w:r w:rsidRPr="00B968F5">
              <w:rPr>
                <w:b/>
                <w:bCs/>
                <w:color w:val="000000"/>
                <w:sz w:val="22"/>
                <w:szCs w:val="22"/>
                <w:lang w:val="en-US"/>
              </w:rPr>
              <w:t>df</w:t>
            </w:r>
            <w:proofErr w:type="spellEnd"/>
            <w:r w:rsidRPr="00B968F5">
              <w:rPr>
                <w:b/>
                <w:bCs/>
                <w:color w:val="000000"/>
                <w:sz w:val="22"/>
                <w:szCs w:val="22"/>
                <w:lang w:val="en-US"/>
              </w:rPr>
              <w:t>)</w:t>
            </w:r>
          </w:p>
        </w:tc>
        <w:tc>
          <w:tcPr>
            <w:tcW w:w="355" w:type="pct"/>
            <w:tcBorders>
              <w:top w:val="single" w:sz="8" w:space="0" w:color="auto"/>
              <w:left w:val="nil"/>
              <w:bottom w:val="single" w:sz="4" w:space="0" w:color="auto"/>
              <w:right w:val="nil"/>
            </w:tcBorders>
            <w:shd w:val="clear" w:color="auto" w:fill="auto"/>
            <w:noWrap/>
            <w:vAlign w:val="center"/>
            <w:hideMark/>
          </w:tcPr>
          <w:p w14:paraId="346B50FE"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Δ χ2</w:t>
            </w:r>
          </w:p>
        </w:tc>
        <w:tc>
          <w:tcPr>
            <w:tcW w:w="355" w:type="pct"/>
            <w:tcBorders>
              <w:top w:val="single" w:sz="8" w:space="0" w:color="auto"/>
              <w:left w:val="nil"/>
              <w:bottom w:val="single" w:sz="4" w:space="0" w:color="auto"/>
              <w:right w:val="nil"/>
            </w:tcBorders>
            <w:shd w:val="clear" w:color="auto" w:fill="auto"/>
            <w:noWrap/>
            <w:vAlign w:val="center"/>
            <w:hideMark/>
          </w:tcPr>
          <w:p w14:paraId="140EEF40" w14:textId="77777777" w:rsidR="00901F8F" w:rsidRPr="00B968F5" w:rsidRDefault="00901F8F" w:rsidP="00E353CB">
            <w:pPr>
              <w:jc w:val="center"/>
              <w:rPr>
                <w:b/>
                <w:bCs/>
                <w:color w:val="000000"/>
                <w:sz w:val="22"/>
                <w:szCs w:val="22"/>
                <w:lang w:val="en-US"/>
              </w:rPr>
            </w:pPr>
            <w:r w:rsidRPr="00B968F5">
              <w:rPr>
                <w:b/>
                <w:bCs/>
                <w:color w:val="000000"/>
                <w:sz w:val="22"/>
                <w:szCs w:val="22"/>
                <w:lang w:val="en-US"/>
              </w:rPr>
              <w:t xml:space="preserve">Δ </w:t>
            </w:r>
            <w:proofErr w:type="spellStart"/>
            <w:r w:rsidRPr="00B968F5">
              <w:rPr>
                <w:b/>
                <w:bCs/>
                <w:color w:val="000000"/>
                <w:sz w:val="22"/>
                <w:szCs w:val="22"/>
                <w:lang w:val="en-US"/>
              </w:rPr>
              <w:t>df</w:t>
            </w:r>
            <w:proofErr w:type="spellEnd"/>
          </w:p>
        </w:tc>
        <w:tc>
          <w:tcPr>
            <w:tcW w:w="356" w:type="pct"/>
            <w:gridSpan w:val="2"/>
            <w:tcBorders>
              <w:top w:val="single" w:sz="8" w:space="0" w:color="auto"/>
              <w:left w:val="nil"/>
              <w:bottom w:val="single" w:sz="4" w:space="0" w:color="auto"/>
              <w:right w:val="nil"/>
            </w:tcBorders>
            <w:shd w:val="clear" w:color="auto" w:fill="auto"/>
            <w:noWrap/>
            <w:vAlign w:val="center"/>
            <w:hideMark/>
          </w:tcPr>
          <w:p w14:paraId="1BFD2EF6" w14:textId="77777777" w:rsidR="00901F8F" w:rsidRPr="00B968F5" w:rsidRDefault="00901F8F" w:rsidP="00E353CB">
            <w:pPr>
              <w:jc w:val="center"/>
              <w:rPr>
                <w:b/>
                <w:bCs/>
                <w:i/>
                <w:iCs/>
                <w:color w:val="000000"/>
                <w:sz w:val="22"/>
                <w:szCs w:val="22"/>
                <w:lang w:val="en-US"/>
              </w:rPr>
            </w:pPr>
            <w:r w:rsidRPr="00B968F5">
              <w:rPr>
                <w:b/>
                <w:bCs/>
                <w:i/>
                <w:iCs/>
                <w:color w:val="000000"/>
                <w:sz w:val="22"/>
                <w:szCs w:val="22"/>
                <w:lang w:val="en-US"/>
              </w:rPr>
              <w:t>p</w:t>
            </w:r>
          </w:p>
        </w:tc>
      </w:tr>
      <w:tr w:rsidR="00901F8F" w:rsidRPr="00EA74B2" w14:paraId="306F94BE" w14:textId="77777777" w:rsidTr="00E353CB">
        <w:trPr>
          <w:trHeight w:val="320"/>
        </w:trPr>
        <w:tc>
          <w:tcPr>
            <w:tcW w:w="473" w:type="pct"/>
            <w:tcBorders>
              <w:top w:val="nil"/>
              <w:left w:val="nil"/>
              <w:bottom w:val="single" w:sz="4" w:space="0" w:color="auto"/>
              <w:right w:val="nil"/>
            </w:tcBorders>
            <w:shd w:val="clear" w:color="auto" w:fill="auto"/>
            <w:noWrap/>
            <w:vAlign w:val="center"/>
            <w:hideMark/>
          </w:tcPr>
          <w:p w14:paraId="118C58C5" w14:textId="77777777" w:rsidR="00901F8F" w:rsidRPr="00EA74B2" w:rsidRDefault="00901F8F" w:rsidP="00E353CB">
            <w:pPr>
              <w:rPr>
                <w:color w:val="000000"/>
                <w:sz w:val="22"/>
                <w:szCs w:val="22"/>
                <w:lang w:val="en-US"/>
              </w:rPr>
            </w:pPr>
            <w:r w:rsidRPr="00EA74B2">
              <w:rPr>
                <w:color w:val="000000"/>
                <w:sz w:val="22"/>
                <w:szCs w:val="22"/>
                <w:lang w:val="en-US"/>
              </w:rPr>
              <w:t>Baseline</w:t>
            </w:r>
          </w:p>
        </w:tc>
        <w:tc>
          <w:tcPr>
            <w:tcW w:w="482" w:type="pct"/>
            <w:tcBorders>
              <w:top w:val="nil"/>
              <w:left w:val="nil"/>
              <w:bottom w:val="single" w:sz="4" w:space="0" w:color="auto"/>
              <w:right w:val="nil"/>
            </w:tcBorders>
            <w:shd w:val="clear" w:color="auto" w:fill="auto"/>
            <w:noWrap/>
            <w:vAlign w:val="center"/>
            <w:hideMark/>
          </w:tcPr>
          <w:p w14:paraId="50362EDE" w14:textId="77777777" w:rsidR="00901F8F" w:rsidRPr="00EA74B2" w:rsidRDefault="00901F8F" w:rsidP="00E353CB">
            <w:pPr>
              <w:jc w:val="center"/>
              <w:rPr>
                <w:sz w:val="22"/>
                <w:szCs w:val="22"/>
                <w:lang w:val="en-US"/>
              </w:rPr>
            </w:pPr>
            <w:r w:rsidRPr="00EA74B2">
              <w:rPr>
                <w:sz w:val="22"/>
                <w:szCs w:val="22"/>
              </w:rPr>
              <w:t>123.17 (18)</w:t>
            </w:r>
          </w:p>
        </w:tc>
        <w:tc>
          <w:tcPr>
            <w:tcW w:w="346" w:type="pct"/>
            <w:tcBorders>
              <w:top w:val="nil"/>
              <w:left w:val="nil"/>
              <w:bottom w:val="single" w:sz="4" w:space="0" w:color="auto"/>
              <w:right w:val="nil"/>
            </w:tcBorders>
            <w:shd w:val="clear" w:color="auto" w:fill="auto"/>
            <w:noWrap/>
            <w:vAlign w:val="center"/>
            <w:hideMark/>
          </w:tcPr>
          <w:p w14:paraId="49B0E86B" w14:textId="77777777" w:rsidR="00901F8F" w:rsidRPr="00EA74B2" w:rsidRDefault="00901F8F" w:rsidP="00E353CB">
            <w:pPr>
              <w:jc w:val="center"/>
              <w:rPr>
                <w:sz w:val="22"/>
                <w:szCs w:val="22"/>
                <w:lang w:val="en-US"/>
              </w:rPr>
            </w:pPr>
            <w:r w:rsidRPr="00EA74B2">
              <w:rPr>
                <w:sz w:val="22"/>
                <w:szCs w:val="22"/>
              </w:rPr>
              <w:t>&lt;0.001</w:t>
            </w:r>
          </w:p>
        </w:tc>
        <w:tc>
          <w:tcPr>
            <w:tcW w:w="355" w:type="pct"/>
            <w:tcBorders>
              <w:top w:val="nil"/>
              <w:left w:val="nil"/>
              <w:bottom w:val="single" w:sz="4" w:space="0" w:color="auto"/>
              <w:right w:val="nil"/>
            </w:tcBorders>
            <w:shd w:val="clear" w:color="auto" w:fill="auto"/>
            <w:noWrap/>
            <w:vAlign w:val="center"/>
            <w:hideMark/>
          </w:tcPr>
          <w:p w14:paraId="22D12EAF" w14:textId="77777777" w:rsidR="00901F8F" w:rsidRPr="00EA74B2" w:rsidRDefault="00901F8F" w:rsidP="00E353CB">
            <w:pPr>
              <w:jc w:val="center"/>
              <w:rPr>
                <w:sz w:val="22"/>
                <w:szCs w:val="22"/>
                <w:lang w:val="en-US"/>
              </w:rPr>
            </w:pPr>
            <w:r w:rsidRPr="00EA74B2">
              <w:rPr>
                <w:sz w:val="22"/>
                <w:szCs w:val="22"/>
              </w:rPr>
              <w:t>6.84</w:t>
            </w:r>
          </w:p>
        </w:tc>
        <w:tc>
          <w:tcPr>
            <w:tcW w:w="355" w:type="pct"/>
            <w:tcBorders>
              <w:top w:val="nil"/>
              <w:left w:val="nil"/>
              <w:bottom w:val="single" w:sz="4" w:space="0" w:color="auto"/>
              <w:right w:val="nil"/>
            </w:tcBorders>
            <w:shd w:val="clear" w:color="auto" w:fill="auto"/>
            <w:noWrap/>
            <w:vAlign w:val="center"/>
            <w:hideMark/>
          </w:tcPr>
          <w:p w14:paraId="4DF8B2EF" w14:textId="77777777" w:rsidR="00901F8F" w:rsidRPr="00EA74B2" w:rsidRDefault="00901F8F" w:rsidP="00E353CB">
            <w:pPr>
              <w:jc w:val="center"/>
              <w:rPr>
                <w:b/>
                <w:bCs/>
                <w:sz w:val="22"/>
                <w:szCs w:val="22"/>
                <w:lang w:val="en-US"/>
              </w:rPr>
            </w:pPr>
            <w:r w:rsidRPr="00EA74B2">
              <w:rPr>
                <w:b/>
                <w:bCs/>
                <w:sz w:val="22"/>
                <w:szCs w:val="22"/>
              </w:rPr>
              <w:t>0.99</w:t>
            </w:r>
          </w:p>
        </w:tc>
        <w:tc>
          <w:tcPr>
            <w:tcW w:w="355" w:type="pct"/>
            <w:tcBorders>
              <w:top w:val="nil"/>
              <w:left w:val="nil"/>
              <w:bottom w:val="single" w:sz="4" w:space="0" w:color="auto"/>
              <w:right w:val="nil"/>
            </w:tcBorders>
            <w:shd w:val="clear" w:color="auto" w:fill="auto"/>
            <w:noWrap/>
            <w:vAlign w:val="center"/>
            <w:hideMark/>
          </w:tcPr>
          <w:p w14:paraId="58F55FFA" w14:textId="77777777" w:rsidR="00901F8F" w:rsidRPr="00EA74B2" w:rsidRDefault="00901F8F" w:rsidP="00E353CB">
            <w:pPr>
              <w:jc w:val="center"/>
              <w:rPr>
                <w:b/>
                <w:bCs/>
                <w:sz w:val="22"/>
                <w:szCs w:val="22"/>
                <w:lang w:val="en-US"/>
              </w:rPr>
            </w:pPr>
            <w:r w:rsidRPr="00EA74B2">
              <w:rPr>
                <w:b/>
                <w:bCs/>
                <w:sz w:val="22"/>
                <w:szCs w:val="22"/>
              </w:rPr>
              <w:t>0.98</w:t>
            </w:r>
          </w:p>
        </w:tc>
        <w:tc>
          <w:tcPr>
            <w:tcW w:w="757" w:type="pct"/>
            <w:tcBorders>
              <w:top w:val="nil"/>
              <w:left w:val="nil"/>
              <w:bottom w:val="single" w:sz="4" w:space="0" w:color="auto"/>
              <w:right w:val="nil"/>
            </w:tcBorders>
            <w:shd w:val="clear" w:color="auto" w:fill="auto"/>
            <w:noWrap/>
            <w:vAlign w:val="center"/>
            <w:hideMark/>
          </w:tcPr>
          <w:p w14:paraId="586FDBE6" w14:textId="77777777" w:rsidR="00901F8F" w:rsidRPr="00EA74B2" w:rsidRDefault="00901F8F" w:rsidP="00E353CB">
            <w:pPr>
              <w:jc w:val="center"/>
              <w:rPr>
                <w:b/>
                <w:bCs/>
                <w:sz w:val="22"/>
                <w:szCs w:val="22"/>
                <w:lang w:val="en-US"/>
              </w:rPr>
            </w:pPr>
            <w:r w:rsidRPr="00EA74B2">
              <w:rPr>
                <w:b/>
                <w:bCs/>
                <w:sz w:val="22"/>
                <w:szCs w:val="22"/>
              </w:rPr>
              <w:t>0.071 [0.060, 0.084]</w:t>
            </w:r>
          </w:p>
        </w:tc>
        <w:tc>
          <w:tcPr>
            <w:tcW w:w="355" w:type="pct"/>
            <w:tcBorders>
              <w:top w:val="nil"/>
              <w:left w:val="nil"/>
              <w:bottom w:val="single" w:sz="4" w:space="0" w:color="auto"/>
              <w:right w:val="nil"/>
            </w:tcBorders>
            <w:shd w:val="clear" w:color="auto" w:fill="auto"/>
            <w:noWrap/>
            <w:vAlign w:val="center"/>
            <w:hideMark/>
          </w:tcPr>
          <w:p w14:paraId="5653FDD7" w14:textId="77777777" w:rsidR="00901F8F" w:rsidRPr="00EA74B2" w:rsidRDefault="00901F8F" w:rsidP="00E353CB">
            <w:pPr>
              <w:jc w:val="center"/>
              <w:rPr>
                <w:b/>
                <w:bCs/>
                <w:sz w:val="22"/>
                <w:szCs w:val="22"/>
                <w:lang w:val="en-US"/>
              </w:rPr>
            </w:pPr>
            <w:r w:rsidRPr="00EA74B2">
              <w:rPr>
                <w:b/>
                <w:bCs/>
                <w:sz w:val="22"/>
                <w:szCs w:val="22"/>
              </w:rPr>
              <w:t>0.031</w:t>
            </w:r>
          </w:p>
        </w:tc>
        <w:tc>
          <w:tcPr>
            <w:tcW w:w="456" w:type="pct"/>
            <w:tcBorders>
              <w:top w:val="nil"/>
              <w:left w:val="nil"/>
              <w:bottom w:val="single" w:sz="4" w:space="0" w:color="auto"/>
              <w:right w:val="nil"/>
            </w:tcBorders>
            <w:shd w:val="clear" w:color="auto" w:fill="auto"/>
            <w:noWrap/>
            <w:vAlign w:val="center"/>
            <w:hideMark/>
          </w:tcPr>
          <w:p w14:paraId="6F3E0189" w14:textId="77777777" w:rsidR="00901F8F" w:rsidRPr="00EA74B2" w:rsidRDefault="00901F8F" w:rsidP="00E353CB">
            <w:pPr>
              <w:jc w:val="center"/>
              <w:rPr>
                <w:color w:val="000000"/>
                <w:sz w:val="22"/>
                <w:szCs w:val="22"/>
                <w:lang w:val="en-US"/>
              </w:rPr>
            </w:pPr>
            <w:r w:rsidRPr="00EA74B2">
              <w:rPr>
                <w:color w:val="000000"/>
                <w:sz w:val="22"/>
                <w:szCs w:val="22"/>
              </w:rPr>
              <w:t>67.176 (18)</w:t>
            </w:r>
          </w:p>
        </w:tc>
        <w:tc>
          <w:tcPr>
            <w:tcW w:w="355" w:type="pct"/>
            <w:tcBorders>
              <w:top w:val="nil"/>
              <w:left w:val="nil"/>
              <w:bottom w:val="single" w:sz="4" w:space="0" w:color="auto"/>
              <w:right w:val="nil"/>
            </w:tcBorders>
            <w:shd w:val="clear" w:color="auto" w:fill="auto"/>
            <w:noWrap/>
            <w:vAlign w:val="center"/>
            <w:hideMark/>
          </w:tcPr>
          <w:p w14:paraId="38CDDC35" w14:textId="77777777" w:rsidR="00901F8F" w:rsidRPr="00EA74B2" w:rsidRDefault="00901F8F" w:rsidP="00E353CB">
            <w:pPr>
              <w:jc w:val="center"/>
              <w:rPr>
                <w:color w:val="000000"/>
                <w:sz w:val="22"/>
                <w:szCs w:val="22"/>
                <w:lang w:val="en-US"/>
              </w:rPr>
            </w:pPr>
            <w:r w:rsidRPr="00EA74B2">
              <w:rPr>
                <w:color w:val="000000"/>
                <w:sz w:val="22"/>
                <w:szCs w:val="22"/>
              </w:rPr>
              <w:t>-</w:t>
            </w:r>
          </w:p>
        </w:tc>
        <w:tc>
          <w:tcPr>
            <w:tcW w:w="355" w:type="pct"/>
            <w:tcBorders>
              <w:top w:val="nil"/>
              <w:left w:val="nil"/>
              <w:bottom w:val="single" w:sz="4" w:space="0" w:color="auto"/>
              <w:right w:val="nil"/>
            </w:tcBorders>
            <w:shd w:val="clear" w:color="auto" w:fill="auto"/>
            <w:noWrap/>
            <w:vAlign w:val="center"/>
            <w:hideMark/>
          </w:tcPr>
          <w:p w14:paraId="4C85A542" w14:textId="77777777" w:rsidR="00901F8F" w:rsidRPr="00EA74B2" w:rsidRDefault="00901F8F" w:rsidP="00E353CB">
            <w:pPr>
              <w:jc w:val="center"/>
              <w:rPr>
                <w:color w:val="000000"/>
                <w:sz w:val="22"/>
                <w:szCs w:val="22"/>
                <w:lang w:val="en-US"/>
              </w:rPr>
            </w:pPr>
            <w:r w:rsidRPr="00EA74B2">
              <w:rPr>
                <w:color w:val="000000"/>
                <w:sz w:val="22"/>
                <w:szCs w:val="22"/>
              </w:rPr>
              <w:t>-</w:t>
            </w:r>
          </w:p>
        </w:tc>
        <w:tc>
          <w:tcPr>
            <w:tcW w:w="356" w:type="pct"/>
            <w:gridSpan w:val="2"/>
            <w:tcBorders>
              <w:top w:val="nil"/>
              <w:left w:val="nil"/>
              <w:bottom w:val="single" w:sz="4" w:space="0" w:color="auto"/>
              <w:right w:val="nil"/>
            </w:tcBorders>
            <w:shd w:val="clear" w:color="auto" w:fill="auto"/>
            <w:noWrap/>
            <w:vAlign w:val="center"/>
            <w:hideMark/>
          </w:tcPr>
          <w:p w14:paraId="3E21C42C" w14:textId="77777777" w:rsidR="00901F8F" w:rsidRPr="00EA74B2" w:rsidRDefault="00901F8F" w:rsidP="00E353CB">
            <w:pPr>
              <w:jc w:val="center"/>
              <w:rPr>
                <w:color w:val="000000"/>
                <w:sz w:val="22"/>
                <w:szCs w:val="22"/>
                <w:lang w:val="en-US"/>
              </w:rPr>
            </w:pPr>
            <w:r w:rsidRPr="00EA74B2">
              <w:rPr>
                <w:color w:val="000000"/>
                <w:sz w:val="22"/>
                <w:szCs w:val="22"/>
              </w:rPr>
              <w:t>-</w:t>
            </w:r>
          </w:p>
        </w:tc>
      </w:tr>
      <w:tr w:rsidR="00901F8F" w:rsidRPr="00EA74B2" w14:paraId="6626AFFF" w14:textId="77777777" w:rsidTr="00E353CB">
        <w:trPr>
          <w:trHeight w:val="320"/>
        </w:trPr>
        <w:tc>
          <w:tcPr>
            <w:tcW w:w="473" w:type="pct"/>
            <w:tcBorders>
              <w:top w:val="single" w:sz="4" w:space="0" w:color="auto"/>
              <w:left w:val="nil"/>
              <w:bottom w:val="single" w:sz="4" w:space="0" w:color="auto"/>
              <w:right w:val="nil"/>
            </w:tcBorders>
            <w:shd w:val="clear" w:color="auto" w:fill="auto"/>
            <w:noWrap/>
            <w:vAlign w:val="center"/>
            <w:hideMark/>
          </w:tcPr>
          <w:p w14:paraId="43A9FED0" w14:textId="77777777" w:rsidR="00901F8F" w:rsidRPr="00EA74B2" w:rsidRDefault="00901F8F" w:rsidP="00E353CB">
            <w:pPr>
              <w:rPr>
                <w:color w:val="000000"/>
                <w:sz w:val="22"/>
                <w:szCs w:val="22"/>
                <w:lang w:val="en-US"/>
              </w:rPr>
            </w:pPr>
            <w:r w:rsidRPr="00EA74B2">
              <w:rPr>
                <w:color w:val="000000"/>
                <w:sz w:val="22"/>
                <w:szCs w:val="22"/>
                <w:lang w:val="en-US"/>
              </w:rPr>
              <w:t>Thresholds</w:t>
            </w:r>
          </w:p>
        </w:tc>
        <w:tc>
          <w:tcPr>
            <w:tcW w:w="482" w:type="pct"/>
            <w:tcBorders>
              <w:top w:val="single" w:sz="4" w:space="0" w:color="auto"/>
              <w:left w:val="nil"/>
              <w:bottom w:val="single" w:sz="4" w:space="0" w:color="auto"/>
              <w:right w:val="nil"/>
            </w:tcBorders>
            <w:shd w:val="clear" w:color="auto" w:fill="auto"/>
            <w:noWrap/>
            <w:vAlign w:val="center"/>
            <w:hideMark/>
          </w:tcPr>
          <w:p w14:paraId="6BA13778" w14:textId="77777777" w:rsidR="00901F8F" w:rsidRPr="00EA74B2" w:rsidRDefault="00901F8F" w:rsidP="00E353CB">
            <w:pPr>
              <w:jc w:val="center"/>
              <w:rPr>
                <w:sz w:val="22"/>
                <w:szCs w:val="22"/>
                <w:lang w:val="en-US"/>
              </w:rPr>
            </w:pPr>
            <w:r w:rsidRPr="00EA74B2">
              <w:rPr>
                <w:sz w:val="22"/>
                <w:szCs w:val="22"/>
              </w:rPr>
              <w:t>123.13 (30)</w:t>
            </w:r>
          </w:p>
        </w:tc>
        <w:tc>
          <w:tcPr>
            <w:tcW w:w="346" w:type="pct"/>
            <w:tcBorders>
              <w:top w:val="single" w:sz="4" w:space="0" w:color="auto"/>
              <w:left w:val="nil"/>
              <w:bottom w:val="single" w:sz="4" w:space="0" w:color="auto"/>
              <w:right w:val="nil"/>
            </w:tcBorders>
            <w:shd w:val="clear" w:color="auto" w:fill="auto"/>
            <w:noWrap/>
            <w:vAlign w:val="center"/>
            <w:hideMark/>
          </w:tcPr>
          <w:p w14:paraId="22D9E27E" w14:textId="77777777" w:rsidR="00901F8F" w:rsidRPr="00EA74B2" w:rsidRDefault="00901F8F" w:rsidP="00E353CB">
            <w:pPr>
              <w:jc w:val="center"/>
              <w:rPr>
                <w:sz w:val="22"/>
                <w:szCs w:val="22"/>
                <w:lang w:val="en-US"/>
              </w:rPr>
            </w:pPr>
            <w:r w:rsidRPr="00EA74B2">
              <w:rPr>
                <w:sz w:val="22"/>
                <w:szCs w:val="22"/>
              </w:rPr>
              <w:t>&lt;0.001</w:t>
            </w:r>
          </w:p>
        </w:tc>
        <w:tc>
          <w:tcPr>
            <w:tcW w:w="355" w:type="pct"/>
            <w:tcBorders>
              <w:top w:val="single" w:sz="4" w:space="0" w:color="auto"/>
              <w:left w:val="nil"/>
              <w:bottom w:val="single" w:sz="4" w:space="0" w:color="auto"/>
              <w:right w:val="nil"/>
            </w:tcBorders>
            <w:shd w:val="clear" w:color="auto" w:fill="auto"/>
            <w:noWrap/>
            <w:vAlign w:val="center"/>
            <w:hideMark/>
          </w:tcPr>
          <w:p w14:paraId="1BD2C4D5" w14:textId="77777777" w:rsidR="00901F8F" w:rsidRPr="00EA74B2" w:rsidRDefault="00901F8F" w:rsidP="00E353CB">
            <w:pPr>
              <w:jc w:val="center"/>
              <w:rPr>
                <w:sz w:val="22"/>
                <w:szCs w:val="22"/>
                <w:lang w:val="en-US"/>
              </w:rPr>
            </w:pPr>
            <w:r w:rsidRPr="00EA74B2">
              <w:rPr>
                <w:sz w:val="22"/>
                <w:szCs w:val="22"/>
              </w:rPr>
              <w:t>4.10</w:t>
            </w:r>
          </w:p>
        </w:tc>
        <w:tc>
          <w:tcPr>
            <w:tcW w:w="355" w:type="pct"/>
            <w:tcBorders>
              <w:top w:val="single" w:sz="4" w:space="0" w:color="auto"/>
              <w:left w:val="nil"/>
              <w:bottom w:val="single" w:sz="4" w:space="0" w:color="auto"/>
              <w:right w:val="nil"/>
            </w:tcBorders>
            <w:shd w:val="clear" w:color="auto" w:fill="auto"/>
            <w:noWrap/>
            <w:vAlign w:val="center"/>
            <w:hideMark/>
          </w:tcPr>
          <w:p w14:paraId="7FD5D6AC" w14:textId="77777777" w:rsidR="00901F8F" w:rsidRPr="00EA74B2" w:rsidRDefault="00901F8F" w:rsidP="00E353CB">
            <w:pPr>
              <w:jc w:val="center"/>
              <w:rPr>
                <w:b/>
                <w:bCs/>
                <w:sz w:val="22"/>
                <w:szCs w:val="22"/>
                <w:lang w:val="en-US"/>
              </w:rPr>
            </w:pPr>
            <w:r w:rsidRPr="00EA74B2">
              <w:rPr>
                <w:b/>
                <w:bCs/>
                <w:sz w:val="22"/>
                <w:szCs w:val="22"/>
              </w:rPr>
              <w:t>0.99</w:t>
            </w:r>
          </w:p>
        </w:tc>
        <w:tc>
          <w:tcPr>
            <w:tcW w:w="355" w:type="pct"/>
            <w:tcBorders>
              <w:top w:val="single" w:sz="4" w:space="0" w:color="auto"/>
              <w:left w:val="nil"/>
              <w:bottom w:val="single" w:sz="4" w:space="0" w:color="auto"/>
              <w:right w:val="nil"/>
            </w:tcBorders>
            <w:shd w:val="clear" w:color="auto" w:fill="auto"/>
            <w:noWrap/>
            <w:vAlign w:val="center"/>
            <w:hideMark/>
          </w:tcPr>
          <w:p w14:paraId="499986A2" w14:textId="77777777" w:rsidR="00901F8F" w:rsidRPr="00EA74B2" w:rsidRDefault="00901F8F" w:rsidP="00E353CB">
            <w:pPr>
              <w:jc w:val="center"/>
              <w:rPr>
                <w:b/>
                <w:bCs/>
                <w:sz w:val="22"/>
                <w:szCs w:val="22"/>
                <w:lang w:val="en-US"/>
              </w:rPr>
            </w:pPr>
            <w:r w:rsidRPr="00EA74B2">
              <w:rPr>
                <w:b/>
                <w:bCs/>
                <w:sz w:val="22"/>
                <w:szCs w:val="22"/>
              </w:rPr>
              <w:t>0.99</w:t>
            </w:r>
          </w:p>
        </w:tc>
        <w:tc>
          <w:tcPr>
            <w:tcW w:w="757" w:type="pct"/>
            <w:tcBorders>
              <w:top w:val="single" w:sz="4" w:space="0" w:color="auto"/>
              <w:left w:val="nil"/>
              <w:bottom w:val="single" w:sz="4" w:space="0" w:color="auto"/>
              <w:right w:val="nil"/>
            </w:tcBorders>
            <w:shd w:val="clear" w:color="auto" w:fill="auto"/>
            <w:noWrap/>
            <w:vAlign w:val="center"/>
            <w:hideMark/>
          </w:tcPr>
          <w:p w14:paraId="21CEE253" w14:textId="77777777" w:rsidR="00901F8F" w:rsidRPr="00EA74B2" w:rsidRDefault="00901F8F" w:rsidP="00E353CB">
            <w:pPr>
              <w:jc w:val="center"/>
              <w:rPr>
                <w:b/>
                <w:bCs/>
                <w:sz w:val="22"/>
                <w:szCs w:val="22"/>
                <w:lang w:val="en-US"/>
              </w:rPr>
            </w:pPr>
            <w:r w:rsidRPr="00EA74B2">
              <w:rPr>
                <w:b/>
                <w:bCs/>
                <w:sz w:val="22"/>
                <w:szCs w:val="22"/>
              </w:rPr>
              <w:t>0.052 [0.043, 0.062]</w:t>
            </w:r>
          </w:p>
        </w:tc>
        <w:tc>
          <w:tcPr>
            <w:tcW w:w="355" w:type="pct"/>
            <w:tcBorders>
              <w:top w:val="single" w:sz="4" w:space="0" w:color="auto"/>
              <w:left w:val="nil"/>
              <w:bottom w:val="single" w:sz="4" w:space="0" w:color="auto"/>
              <w:right w:val="nil"/>
            </w:tcBorders>
            <w:shd w:val="clear" w:color="auto" w:fill="auto"/>
            <w:noWrap/>
            <w:vAlign w:val="center"/>
            <w:hideMark/>
          </w:tcPr>
          <w:p w14:paraId="18CD4C18" w14:textId="77777777" w:rsidR="00901F8F" w:rsidRPr="00EA74B2" w:rsidRDefault="00901F8F" w:rsidP="00E353CB">
            <w:pPr>
              <w:jc w:val="center"/>
              <w:rPr>
                <w:b/>
                <w:bCs/>
                <w:sz w:val="22"/>
                <w:szCs w:val="22"/>
                <w:lang w:val="en-US"/>
              </w:rPr>
            </w:pPr>
            <w:r w:rsidRPr="00EA74B2">
              <w:rPr>
                <w:b/>
                <w:bCs/>
                <w:sz w:val="22"/>
                <w:szCs w:val="22"/>
              </w:rPr>
              <w:t>0.031</w:t>
            </w:r>
          </w:p>
        </w:tc>
        <w:tc>
          <w:tcPr>
            <w:tcW w:w="456" w:type="pct"/>
            <w:tcBorders>
              <w:top w:val="single" w:sz="4" w:space="0" w:color="auto"/>
              <w:left w:val="nil"/>
              <w:bottom w:val="single" w:sz="4" w:space="0" w:color="auto"/>
              <w:right w:val="nil"/>
            </w:tcBorders>
            <w:shd w:val="clear" w:color="auto" w:fill="auto"/>
            <w:noWrap/>
            <w:vAlign w:val="center"/>
            <w:hideMark/>
          </w:tcPr>
          <w:p w14:paraId="16ECE234" w14:textId="77777777" w:rsidR="00901F8F" w:rsidRPr="00EA74B2" w:rsidRDefault="00901F8F" w:rsidP="00E353CB">
            <w:pPr>
              <w:jc w:val="center"/>
              <w:rPr>
                <w:color w:val="000000"/>
                <w:sz w:val="22"/>
                <w:szCs w:val="22"/>
                <w:lang w:val="en-US"/>
              </w:rPr>
            </w:pPr>
            <w:r w:rsidRPr="00EA74B2">
              <w:rPr>
                <w:color w:val="000000"/>
                <w:sz w:val="22"/>
                <w:szCs w:val="22"/>
              </w:rPr>
              <w:t>72.090 (30)</w:t>
            </w:r>
          </w:p>
        </w:tc>
        <w:tc>
          <w:tcPr>
            <w:tcW w:w="355" w:type="pct"/>
            <w:tcBorders>
              <w:top w:val="single" w:sz="4" w:space="0" w:color="auto"/>
              <w:left w:val="nil"/>
              <w:bottom w:val="single" w:sz="4" w:space="0" w:color="auto"/>
              <w:right w:val="nil"/>
            </w:tcBorders>
            <w:shd w:val="clear" w:color="auto" w:fill="auto"/>
            <w:noWrap/>
            <w:vAlign w:val="center"/>
            <w:hideMark/>
          </w:tcPr>
          <w:p w14:paraId="18AEA22F" w14:textId="77777777" w:rsidR="00901F8F" w:rsidRPr="00EA74B2" w:rsidRDefault="00901F8F" w:rsidP="00E353CB">
            <w:pPr>
              <w:jc w:val="center"/>
              <w:rPr>
                <w:color w:val="000000"/>
                <w:sz w:val="22"/>
                <w:szCs w:val="22"/>
                <w:lang w:val="en-US"/>
              </w:rPr>
            </w:pPr>
            <w:r w:rsidRPr="00EA74B2">
              <w:rPr>
                <w:color w:val="000000"/>
                <w:sz w:val="22"/>
                <w:szCs w:val="22"/>
              </w:rPr>
              <w:t>7.759</w:t>
            </w:r>
          </w:p>
        </w:tc>
        <w:tc>
          <w:tcPr>
            <w:tcW w:w="355" w:type="pct"/>
            <w:tcBorders>
              <w:top w:val="single" w:sz="4" w:space="0" w:color="auto"/>
              <w:left w:val="nil"/>
              <w:bottom w:val="single" w:sz="4" w:space="0" w:color="auto"/>
              <w:right w:val="nil"/>
            </w:tcBorders>
            <w:shd w:val="clear" w:color="auto" w:fill="auto"/>
            <w:noWrap/>
            <w:vAlign w:val="center"/>
            <w:hideMark/>
          </w:tcPr>
          <w:p w14:paraId="7E90AEE0" w14:textId="77777777" w:rsidR="00901F8F" w:rsidRPr="00EA74B2" w:rsidRDefault="00901F8F" w:rsidP="00E353CB">
            <w:pPr>
              <w:jc w:val="center"/>
              <w:rPr>
                <w:color w:val="000000"/>
                <w:sz w:val="22"/>
                <w:szCs w:val="22"/>
                <w:lang w:val="en-US"/>
              </w:rPr>
            </w:pPr>
            <w:r w:rsidRPr="00EA74B2">
              <w:rPr>
                <w:color w:val="000000"/>
                <w:sz w:val="22"/>
                <w:szCs w:val="22"/>
              </w:rPr>
              <w:t>12</w:t>
            </w:r>
          </w:p>
        </w:tc>
        <w:tc>
          <w:tcPr>
            <w:tcW w:w="356" w:type="pct"/>
            <w:gridSpan w:val="2"/>
            <w:tcBorders>
              <w:top w:val="single" w:sz="4" w:space="0" w:color="auto"/>
              <w:left w:val="nil"/>
              <w:bottom w:val="single" w:sz="4" w:space="0" w:color="auto"/>
              <w:right w:val="nil"/>
            </w:tcBorders>
            <w:shd w:val="clear" w:color="auto" w:fill="auto"/>
            <w:noWrap/>
            <w:vAlign w:val="center"/>
            <w:hideMark/>
          </w:tcPr>
          <w:p w14:paraId="0F91C45C" w14:textId="77777777" w:rsidR="00901F8F" w:rsidRPr="00EA74B2" w:rsidRDefault="00901F8F" w:rsidP="00E353CB">
            <w:pPr>
              <w:jc w:val="center"/>
              <w:rPr>
                <w:b/>
                <w:bCs/>
                <w:color w:val="000000"/>
                <w:sz w:val="22"/>
                <w:szCs w:val="22"/>
                <w:lang w:val="en-US"/>
              </w:rPr>
            </w:pPr>
            <w:r w:rsidRPr="00EA74B2">
              <w:rPr>
                <w:b/>
                <w:bCs/>
                <w:color w:val="000000"/>
                <w:sz w:val="22"/>
                <w:szCs w:val="22"/>
              </w:rPr>
              <w:t>0.804</w:t>
            </w:r>
          </w:p>
        </w:tc>
      </w:tr>
      <w:tr w:rsidR="00901F8F" w:rsidRPr="00EA74B2" w14:paraId="5B49973C" w14:textId="77777777" w:rsidTr="00E353CB">
        <w:trPr>
          <w:trHeight w:val="433"/>
        </w:trPr>
        <w:tc>
          <w:tcPr>
            <w:tcW w:w="473" w:type="pct"/>
            <w:tcBorders>
              <w:top w:val="single" w:sz="4" w:space="0" w:color="auto"/>
              <w:left w:val="nil"/>
              <w:bottom w:val="single" w:sz="8" w:space="0" w:color="auto"/>
              <w:right w:val="nil"/>
            </w:tcBorders>
            <w:shd w:val="clear" w:color="auto" w:fill="auto"/>
            <w:vAlign w:val="center"/>
            <w:hideMark/>
          </w:tcPr>
          <w:p w14:paraId="753ABAC7" w14:textId="77777777" w:rsidR="00901F8F" w:rsidRPr="00EA74B2" w:rsidRDefault="00901F8F" w:rsidP="00E353CB">
            <w:pPr>
              <w:rPr>
                <w:color w:val="000000"/>
                <w:sz w:val="22"/>
                <w:szCs w:val="22"/>
                <w:lang w:val="en-US"/>
              </w:rPr>
            </w:pPr>
            <w:r w:rsidRPr="00EA74B2">
              <w:rPr>
                <w:color w:val="000000"/>
                <w:sz w:val="22"/>
                <w:szCs w:val="22"/>
                <w:lang w:val="en-US"/>
              </w:rPr>
              <w:t>Thresholds and loadings</w:t>
            </w:r>
          </w:p>
        </w:tc>
        <w:tc>
          <w:tcPr>
            <w:tcW w:w="482" w:type="pct"/>
            <w:tcBorders>
              <w:top w:val="single" w:sz="4" w:space="0" w:color="auto"/>
              <w:left w:val="nil"/>
              <w:bottom w:val="single" w:sz="8" w:space="0" w:color="auto"/>
              <w:right w:val="nil"/>
            </w:tcBorders>
            <w:shd w:val="clear" w:color="auto" w:fill="auto"/>
            <w:noWrap/>
            <w:vAlign w:val="center"/>
            <w:hideMark/>
          </w:tcPr>
          <w:p w14:paraId="691C48C5" w14:textId="77777777" w:rsidR="00901F8F" w:rsidRPr="00EA74B2" w:rsidRDefault="00901F8F" w:rsidP="00E353CB">
            <w:pPr>
              <w:jc w:val="center"/>
              <w:rPr>
                <w:sz w:val="22"/>
                <w:szCs w:val="22"/>
                <w:lang w:val="en-US"/>
              </w:rPr>
            </w:pPr>
            <w:r w:rsidRPr="00EA74B2">
              <w:rPr>
                <w:sz w:val="22"/>
                <w:szCs w:val="22"/>
              </w:rPr>
              <w:t>108.35 (35)</w:t>
            </w:r>
          </w:p>
        </w:tc>
        <w:tc>
          <w:tcPr>
            <w:tcW w:w="346" w:type="pct"/>
            <w:tcBorders>
              <w:top w:val="single" w:sz="4" w:space="0" w:color="auto"/>
              <w:left w:val="nil"/>
              <w:bottom w:val="single" w:sz="8" w:space="0" w:color="auto"/>
              <w:right w:val="nil"/>
            </w:tcBorders>
            <w:shd w:val="clear" w:color="auto" w:fill="auto"/>
            <w:noWrap/>
            <w:vAlign w:val="center"/>
            <w:hideMark/>
          </w:tcPr>
          <w:p w14:paraId="7D209DBB" w14:textId="77777777" w:rsidR="00901F8F" w:rsidRPr="00EA74B2" w:rsidRDefault="00901F8F" w:rsidP="00E353CB">
            <w:pPr>
              <w:jc w:val="center"/>
              <w:rPr>
                <w:sz w:val="22"/>
                <w:szCs w:val="22"/>
                <w:lang w:val="en-US"/>
              </w:rPr>
            </w:pPr>
            <w:r w:rsidRPr="00EA74B2">
              <w:rPr>
                <w:sz w:val="22"/>
                <w:szCs w:val="22"/>
              </w:rPr>
              <w:t>&lt;0.001</w:t>
            </w:r>
          </w:p>
        </w:tc>
        <w:tc>
          <w:tcPr>
            <w:tcW w:w="355" w:type="pct"/>
            <w:tcBorders>
              <w:top w:val="single" w:sz="4" w:space="0" w:color="auto"/>
              <w:left w:val="nil"/>
              <w:bottom w:val="nil"/>
              <w:right w:val="nil"/>
            </w:tcBorders>
            <w:shd w:val="clear" w:color="auto" w:fill="auto"/>
            <w:noWrap/>
            <w:vAlign w:val="center"/>
            <w:hideMark/>
          </w:tcPr>
          <w:p w14:paraId="67500BE9" w14:textId="77777777" w:rsidR="00901F8F" w:rsidRPr="00EA74B2" w:rsidRDefault="00901F8F" w:rsidP="00E353CB">
            <w:pPr>
              <w:jc w:val="center"/>
              <w:rPr>
                <w:sz w:val="22"/>
                <w:szCs w:val="22"/>
                <w:lang w:val="en-US"/>
              </w:rPr>
            </w:pPr>
            <w:r w:rsidRPr="00EA74B2">
              <w:rPr>
                <w:sz w:val="22"/>
                <w:szCs w:val="22"/>
              </w:rPr>
              <w:t>3.10</w:t>
            </w:r>
          </w:p>
        </w:tc>
        <w:tc>
          <w:tcPr>
            <w:tcW w:w="355" w:type="pct"/>
            <w:tcBorders>
              <w:top w:val="single" w:sz="4" w:space="0" w:color="auto"/>
              <w:left w:val="nil"/>
              <w:bottom w:val="single" w:sz="8" w:space="0" w:color="auto"/>
              <w:right w:val="nil"/>
            </w:tcBorders>
            <w:shd w:val="clear" w:color="auto" w:fill="auto"/>
            <w:noWrap/>
            <w:vAlign w:val="center"/>
            <w:hideMark/>
          </w:tcPr>
          <w:p w14:paraId="04E5E8F4" w14:textId="77777777" w:rsidR="00901F8F" w:rsidRPr="00EA74B2" w:rsidRDefault="00901F8F" w:rsidP="00E353CB">
            <w:pPr>
              <w:jc w:val="center"/>
              <w:rPr>
                <w:b/>
                <w:bCs/>
                <w:sz w:val="22"/>
                <w:szCs w:val="22"/>
                <w:lang w:val="en-US"/>
              </w:rPr>
            </w:pPr>
            <w:r w:rsidRPr="00EA74B2">
              <w:rPr>
                <w:b/>
                <w:bCs/>
                <w:sz w:val="22"/>
                <w:szCs w:val="22"/>
              </w:rPr>
              <w:t>0.99</w:t>
            </w:r>
          </w:p>
        </w:tc>
        <w:tc>
          <w:tcPr>
            <w:tcW w:w="355" w:type="pct"/>
            <w:tcBorders>
              <w:top w:val="single" w:sz="4" w:space="0" w:color="auto"/>
              <w:left w:val="nil"/>
              <w:bottom w:val="single" w:sz="8" w:space="0" w:color="auto"/>
              <w:right w:val="nil"/>
            </w:tcBorders>
            <w:shd w:val="clear" w:color="auto" w:fill="auto"/>
            <w:noWrap/>
            <w:vAlign w:val="center"/>
            <w:hideMark/>
          </w:tcPr>
          <w:p w14:paraId="03267D0F" w14:textId="77777777" w:rsidR="00901F8F" w:rsidRPr="00EA74B2" w:rsidRDefault="00901F8F" w:rsidP="00E353CB">
            <w:pPr>
              <w:jc w:val="center"/>
              <w:rPr>
                <w:b/>
                <w:bCs/>
                <w:sz w:val="22"/>
                <w:szCs w:val="22"/>
                <w:lang w:val="en-US"/>
              </w:rPr>
            </w:pPr>
            <w:r w:rsidRPr="00EA74B2">
              <w:rPr>
                <w:b/>
                <w:bCs/>
                <w:sz w:val="22"/>
                <w:szCs w:val="22"/>
              </w:rPr>
              <w:t>0.99</w:t>
            </w:r>
          </w:p>
        </w:tc>
        <w:tc>
          <w:tcPr>
            <w:tcW w:w="757" w:type="pct"/>
            <w:tcBorders>
              <w:top w:val="single" w:sz="4" w:space="0" w:color="auto"/>
              <w:left w:val="nil"/>
              <w:bottom w:val="single" w:sz="8" w:space="0" w:color="auto"/>
              <w:right w:val="nil"/>
            </w:tcBorders>
            <w:shd w:val="clear" w:color="auto" w:fill="auto"/>
            <w:noWrap/>
            <w:vAlign w:val="center"/>
            <w:hideMark/>
          </w:tcPr>
          <w:p w14:paraId="76986690" w14:textId="77777777" w:rsidR="00901F8F" w:rsidRPr="00EA74B2" w:rsidRDefault="00901F8F" w:rsidP="00E353CB">
            <w:pPr>
              <w:jc w:val="center"/>
              <w:rPr>
                <w:b/>
                <w:bCs/>
                <w:sz w:val="22"/>
                <w:szCs w:val="22"/>
                <w:lang w:val="en-US"/>
              </w:rPr>
            </w:pPr>
            <w:r w:rsidRPr="00EA74B2">
              <w:rPr>
                <w:b/>
                <w:bCs/>
                <w:sz w:val="22"/>
                <w:szCs w:val="22"/>
              </w:rPr>
              <w:t>0.043 [0.034, 0.052]</w:t>
            </w:r>
          </w:p>
        </w:tc>
        <w:tc>
          <w:tcPr>
            <w:tcW w:w="355" w:type="pct"/>
            <w:tcBorders>
              <w:top w:val="single" w:sz="4" w:space="0" w:color="auto"/>
              <w:left w:val="nil"/>
              <w:bottom w:val="single" w:sz="8" w:space="0" w:color="auto"/>
              <w:right w:val="nil"/>
            </w:tcBorders>
            <w:shd w:val="clear" w:color="auto" w:fill="auto"/>
            <w:noWrap/>
            <w:vAlign w:val="center"/>
            <w:hideMark/>
          </w:tcPr>
          <w:p w14:paraId="4FA39268" w14:textId="77777777" w:rsidR="00901F8F" w:rsidRPr="00EA74B2" w:rsidRDefault="00901F8F" w:rsidP="00E353CB">
            <w:pPr>
              <w:jc w:val="center"/>
              <w:rPr>
                <w:b/>
                <w:bCs/>
                <w:sz w:val="22"/>
                <w:szCs w:val="22"/>
                <w:lang w:val="en-US"/>
              </w:rPr>
            </w:pPr>
            <w:r w:rsidRPr="00EA74B2">
              <w:rPr>
                <w:b/>
                <w:bCs/>
                <w:sz w:val="22"/>
                <w:szCs w:val="22"/>
              </w:rPr>
              <w:t>0.032</w:t>
            </w:r>
          </w:p>
        </w:tc>
        <w:tc>
          <w:tcPr>
            <w:tcW w:w="456" w:type="pct"/>
            <w:tcBorders>
              <w:top w:val="single" w:sz="4" w:space="0" w:color="auto"/>
              <w:left w:val="nil"/>
              <w:bottom w:val="single" w:sz="8" w:space="0" w:color="auto"/>
              <w:right w:val="nil"/>
            </w:tcBorders>
            <w:shd w:val="clear" w:color="auto" w:fill="auto"/>
            <w:noWrap/>
            <w:vAlign w:val="center"/>
            <w:hideMark/>
          </w:tcPr>
          <w:p w14:paraId="5134865B" w14:textId="77777777" w:rsidR="00901F8F" w:rsidRPr="00EA74B2" w:rsidRDefault="00901F8F" w:rsidP="00E353CB">
            <w:pPr>
              <w:jc w:val="center"/>
              <w:rPr>
                <w:color w:val="000000"/>
                <w:sz w:val="22"/>
                <w:szCs w:val="22"/>
                <w:lang w:val="en-US"/>
              </w:rPr>
            </w:pPr>
            <w:r w:rsidRPr="00EA74B2">
              <w:rPr>
                <w:color w:val="000000"/>
                <w:sz w:val="22"/>
                <w:szCs w:val="22"/>
              </w:rPr>
              <w:t>76.960 (35)</w:t>
            </w:r>
          </w:p>
        </w:tc>
        <w:tc>
          <w:tcPr>
            <w:tcW w:w="355" w:type="pct"/>
            <w:tcBorders>
              <w:top w:val="single" w:sz="4" w:space="0" w:color="auto"/>
              <w:left w:val="nil"/>
              <w:bottom w:val="single" w:sz="8" w:space="0" w:color="auto"/>
              <w:right w:val="nil"/>
            </w:tcBorders>
            <w:shd w:val="clear" w:color="auto" w:fill="auto"/>
            <w:noWrap/>
            <w:vAlign w:val="center"/>
            <w:hideMark/>
          </w:tcPr>
          <w:p w14:paraId="67134472" w14:textId="77777777" w:rsidR="00901F8F" w:rsidRPr="00EA74B2" w:rsidRDefault="00901F8F" w:rsidP="00E353CB">
            <w:pPr>
              <w:jc w:val="center"/>
              <w:rPr>
                <w:color w:val="000000"/>
                <w:sz w:val="22"/>
                <w:szCs w:val="22"/>
                <w:lang w:val="en-US"/>
              </w:rPr>
            </w:pPr>
            <w:r w:rsidRPr="00EA74B2">
              <w:rPr>
                <w:color w:val="000000"/>
                <w:sz w:val="22"/>
                <w:szCs w:val="22"/>
              </w:rPr>
              <w:t>5.248</w:t>
            </w:r>
          </w:p>
        </w:tc>
        <w:tc>
          <w:tcPr>
            <w:tcW w:w="355" w:type="pct"/>
            <w:tcBorders>
              <w:top w:val="single" w:sz="4" w:space="0" w:color="auto"/>
              <w:left w:val="nil"/>
              <w:bottom w:val="single" w:sz="8" w:space="0" w:color="auto"/>
              <w:right w:val="nil"/>
            </w:tcBorders>
            <w:shd w:val="clear" w:color="auto" w:fill="auto"/>
            <w:noWrap/>
            <w:vAlign w:val="center"/>
            <w:hideMark/>
          </w:tcPr>
          <w:p w14:paraId="6935BF20" w14:textId="77777777" w:rsidR="00901F8F" w:rsidRPr="00EA74B2" w:rsidRDefault="00901F8F" w:rsidP="00E353CB">
            <w:pPr>
              <w:jc w:val="center"/>
              <w:rPr>
                <w:color w:val="000000"/>
                <w:sz w:val="22"/>
                <w:szCs w:val="22"/>
                <w:lang w:val="en-US"/>
              </w:rPr>
            </w:pPr>
            <w:r w:rsidRPr="00EA74B2">
              <w:rPr>
                <w:color w:val="000000"/>
                <w:sz w:val="22"/>
                <w:szCs w:val="22"/>
              </w:rPr>
              <w:t>5</w:t>
            </w:r>
          </w:p>
        </w:tc>
        <w:tc>
          <w:tcPr>
            <w:tcW w:w="356" w:type="pct"/>
            <w:gridSpan w:val="2"/>
            <w:tcBorders>
              <w:top w:val="single" w:sz="4" w:space="0" w:color="auto"/>
              <w:left w:val="nil"/>
              <w:bottom w:val="single" w:sz="8" w:space="0" w:color="auto"/>
              <w:right w:val="nil"/>
            </w:tcBorders>
            <w:shd w:val="clear" w:color="auto" w:fill="auto"/>
            <w:noWrap/>
            <w:vAlign w:val="center"/>
            <w:hideMark/>
          </w:tcPr>
          <w:p w14:paraId="4DF2162D" w14:textId="77777777" w:rsidR="00901F8F" w:rsidRPr="00EA74B2" w:rsidRDefault="00901F8F" w:rsidP="00E353CB">
            <w:pPr>
              <w:jc w:val="center"/>
              <w:rPr>
                <w:b/>
                <w:bCs/>
                <w:color w:val="000000"/>
                <w:sz w:val="22"/>
                <w:szCs w:val="22"/>
                <w:lang w:val="en-US"/>
              </w:rPr>
            </w:pPr>
            <w:r w:rsidRPr="00EA74B2">
              <w:rPr>
                <w:b/>
                <w:bCs/>
                <w:color w:val="000000"/>
                <w:sz w:val="22"/>
                <w:szCs w:val="22"/>
              </w:rPr>
              <w:t>0.386</w:t>
            </w:r>
          </w:p>
        </w:tc>
      </w:tr>
      <w:tr w:rsidR="00901F8F" w:rsidRPr="00D82DEF" w14:paraId="5C26B307" w14:textId="77777777" w:rsidTr="00E353CB">
        <w:trPr>
          <w:gridAfter w:val="1"/>
          <w:wAfter w:w="13" w:type="pct"/>
          <w:trHeight w:val="72"/>
        </w:trPr>
        <w:tc>
          <w:tcPr>
            <w:tcW w:w="4987" w:type="pct"/>
            <w:gridSpan w:val="12"/>
            <w:tcBorders>
              <w:top w:val="single" w:sz="8" w:space="0" w:color="auto"/>
              <w:left w:val="nil"/>
              <w:bottom w:val="nil"/>
              <w:right w:val="nil"/>
            </w:tcBorders>
            <w:shd w:val="clear" w:color="auto" w:fill="auto"/>
          </w:tcPr>
          <w:p w14:paraId="313BBF4D" w14:textId="77777777" w:rsidR="00901F8F" w:rsidRPr="00EA74B2" w:rsidRDefault="00901F8F" w:rsidP="00E353CB">
            <w:pPr>
              <w:rPr>
                <w:color w:val="000000"/>
                <w:sz w:val="22"/>
                <w:szCs w:val="22"/>
                <w:lang w:val="en-US"/>
              </w:rPr>
            </w:pPr>
            <w:r w:rsidRPr="00EA74B2">
              <w:rPr>
                <w:color w:val="000000"/>
                <w:sz w:val="22"/>
                <w:szCs w:val="22"/>
                <w:lang w:val="en-US"/>
              </w:rPr>
              <w:t xml:space="preserve">Note. χ2: scaled chi-square statistics; </w:t>
            </w:r>
            <w:proofErr w:type="spellStart"/>
            <w:r w:rsidRPr="00EA74B2">
              <w:rPr>
                <w:color w:val="000000"/>
                <w:sz w:val="22"/>
                <w:szCs w:val="22"/>
                <w:lang w:val="en-US"/>
              </w:rPr>
              <w:t>df</w:t>
            </w:r>
            <w:proofErr w:type="spellEnd"/>
            <w:r w:rsidRPr="00EA74B2">
              <w:rPr>
                <w:color w:val="000000"/>
                <w:sz w:val="22"/>
                <w:szCs w:val="22"/>
                <w:lang w:val="en-US"/>
              </w:rPr>
              <w:t>: scaled degrees of freedom; p: p-value; χ2/</w:t>
            </w:r>
            <w:proofErr w:type="spellStart"/>
            <w:r w:rsidRPr="00EA74B2">
              <w:rPr>
                <w:color w:val="000000"/>
                <w:sz w:val="22"/>
                <w:szCs w:val="22"/>
                <w:lang w:val="en-US"/>
              </w:rPr>
              <w:t>df</w:t>
            </w:r>
            <w:proofErr w:type="spellEnd"/>
            <w:r w:rsidRPr="00EA74B2">
              <w:rPr>
                <w:color w:val="000000"/>
                <w:sz w:val="22"/>
                <w:szCs w:val="22"/>
                <w:lang w:val="en-US"/>
              </w:rPr>
              <w:t>: scaled ratio (cut-off: ≤ 2); CFI: scaled Comparative Fit Index (cut-off: &gt; 0.90); TLI: scaled Tucker-Lewis Index (cut-off: &gt; 0.95); RMSEA [90%CI]: scaled root mean square error of approximation with 90% confidence interval (cut-off: &lt; 0.06); SRMR: scaled Standardized Root Mean Square Residual (cut-off: &lt; 0.08); ∆χ2: change in chi square values between compared models; ∆</w:t>
            </w:r>
            <w:proofErr w:type="spellStart"/>
            <w:r w:rsidRPr="00EA74B2">
              <w:rPr>
                <w:color w:val="000000"/>
                <w:sz w:val="22"/>
                <w:szCs w:val="22"/>
                <w:lang w:val="en-US"/>
              </w:rPr>
              <w:t>df</w:t>
            </w:r>
            <w:proofErr w:type="spellEnd"/>
            <w:r w:rsidRPr="00EA74B2">
              <w:rPr>
                <w:color w:val="000000"/>
                <w:sz w:val="22"/>
                <w:szCs w:val="22"/>
                <w:lang w:val="en-US"/>
              </w:rPr>
              <w:t xml:space="preserve">: change in degrees of freedom between compared models; ∆CFI: change in CFI between compared models (cut-off: &lt;0.01); ∆RMSEA: change in RMSEA between compared models (cut-off: ≤0.01). Values in </w:t>
            </w:r>
            <w:r w:rsidRPr="00EA74B2">
              <w:rPr>
                <w:b/>
                <w:bCs/>
                <w:color w:val="000000"/>
                <w:sz w:val="22"/>
                <w:szCs w:val="22"/>
                <w:lang w:val="en-US"/>
              </w:rPr>
              <w:t>bold</w:t>
            </w:r>
            <w:r w:rsidRPr="00EA74B2">
              <w:rPr>
                <w:color w:val="000000"/>
                <w:sz w:val="22"/>
                <w:szCs w:val="22"/>
                <w:lang w:val="en-US"/>
              </w:rPr>
              <w:t xml:space="preserve"> indicate at least a satisfactory/mediocre model fit according to the respective cut-offs and/or are within an acceptable range.</w:t>
            </w:r>
          </w:p>
        </w:tc>
      </w:tr>
    </w:tbl>
    <w:p w14:paraId="53AF0D60" w14:textId="77777777" w:rsidR="00901F8F" w:rsidRDefault="00901F8F" w:rsidP="00901F8F">
      <w:pPr>
        <w:rPr>
          <w:lang w:val="en-US" w:eastAsia="en-US"/>
        </w:rPr>
      </w:pPr>
    </w:p>
    <w:p w14:paraId="7DA1030C" w14:textId="77777777" w:rsidR="00901F8F" w:rsidRDefault="00901F8F" w:rsidP="00901F8F">
      <w:pPr>
        <w:rPr>
          <w:lang w:val="en-US" w:eastAsia="en-US"/>
        </w:rPr>
      </w:pPr>
    </w:p>
    <w:p w14:paraId="24FEE822" w14:textId="77777777" w:rsidR="00901F8F" w:rsidRDefault="00901F8F" w:rsidP="00901F8F">
      <w:pPr>
        <w:rPr>
          <w:lang w:val="en-US"/>
        </w:rPr>
        <w:sectPr w:rsidR="00901F8F" w:rsidSect="00C74A4A">
          <w:pgSz w:w="16838" w:h="11906" w:orient="landscape"/>
          <w:pgMar w:top="1440" w:right="1440" w:bottom="1440" w:left="1440" w:header="708" w:footer="708" w:gutter="0"/>
          <w:cols w:space="708"/>
          <w:docGrid w:linePitch="360"/>
        </w:sectPr>
      </w:pPr>
    </w:p>
    <w:p w14:paraId="621C3518" w14:textId="77777777" w:rsidR="00901F8F" w:rsidRPr="000B496E" w:rsidRDefault="00901F8F" w:rsidP="00901F8F">
      <w:pPr>
        <w:rPr>
          <w:lang w:val="en-US" w:eastAsia="en-US"/>
        </w:rPr>
      </w:pPr>
      <w:r w:rsidRPr="000B496E">
        <w:rPr>
          <w:lang w:val="en-US" w:eastAsia="en-US"/>
        </w:rPr>
        <w:lastRenderedPageBreak/>
        <w:t xml:space="preserve">To adjust for potential stratification of the reference values based on significant differences in certain groups of individuals from the general population sample, we conducted a multiple linear regression analysis using </w:t>
      </w:r>
      <w:r>
        <w:rPr>
          <w:lang w:val="en-US" w:eastAsia="en-US"/>
        </w:rPr>
        <w:t>QOLIBRI-OS-KID/ADO</w:t>
      </w:r>
      <w:r w:rsidRPr="000B496E">
        <w:rPr>
          <w:lang w:val="en-US" w:eastAsia="en-US"/>
        </w:rPr>
        <w:t xml:space="preserve"> as the </w:t>
      </w:r>
      <w:r>
        <w:rPr>
          <w:lang w:val="en-US" w:eastAsia="en-US"/>
        </w:rPr>
        <w:t>outcome</w:t>
      </w:r>
      <w:r w:rsidRPr="000B496E">
        <w:rPr>
          <w:lang w:val="en-US" w:eastAsia="en-US"/>
        </w:rPr>
        <w:t xml:space="preserve"> and gender, age, and the presence of chronic health conditions as the independent variables. Additionally, we included </w:t>
      </w:r>
      <w:r>
        <w:rPr>
          <w:lang w:val="en-US" w:eastAsia="en-US"/>
        </w:rPr>
        <w:t>second-order</w:t>
      </w:r>
      <w:r w:rsidRPr="000B496E">
        <w:rPr>
          <w:lang w:val="en-US" w:eastAsia="en-US"/>
        </w:rPr>
        <w:t xml:space="preserve"> interactions (e.g., </w:t>
      </w:r>
      <w:r>
        <w:rPr>
          <w:lang w:val="en-US" w:eastAsia="en-US"/>
        </w:rPr>
        <w:t>gender</w:t>
      </w:r>
      <w:r w:rsidRPr="000B496E">
        <w:rPr>
          <w:lang w:val="en-US" w:eastAsia="en-US"/>
        </w:rPr>
        <w:t xml:space="preserve">*age) in the model equation. For significant factor levels (i.e., p &lt; 0.05), reference values needed to be separately provided. </w:t>
      </w:r>
    </w:p>
    <w:p w14:paraId="6F2DC444" w14:textId="77777777" w:rsidR="00901F8F" w:rsidRDefault="00901F8F" w:rsidP="00901F8F">
      <w:pPr>
        <w:ind w:firstLine="720"/>
        <w:rPr>
          <w:lang w:val="en-US"/>
        </w:rPr>
      </w:pPr>
      <w:r w:rsidRPr="000B496E">
        <w:rPr>
          <w:lang w:val="en-US"/>
        </w:rPr>
        <w:t>The results of the regression analyses indicated a significant influence of selected factors and their interactions on the QOLIBRI-</w:t>
      </w:r>
      <w:r>
        <w:rPr>
          <w:lang w:val="en-US"/>
        </w:rPr>
        <w:t>OS-</w:t>
      </w:r>
      <w:r w:rsidRPr="000B496E">
        <w:rPr>
          <w:lang w:val="en-US"/>
        </w:rPr>
        <w:t xml:space="preserve">KID/ADO total score (see </w:t>
      </w:r>
      <w:r>
        <w:rPr>
          <w:lang w:val="en-US"/>
        </w:rPr>
        <w:t>Supplemental Table S3)</w:t>
      </w:r>
      <w:r w:rsidRPr="000B496E">
        <w:rPr>
          <w:lang w:val="en-US"/>
        </w:rPr>
        <w:t>.</w:t>
      </w:r>
      <w:r>
        <w:rPr>
          <w:lang w:val="en-US"/>
        </w:rPr>
        <w:t xml:space="preserve"> </w:t>
      </w:r>
      <w:r w:rsidRPr="00550D7C">
        <w:rPr>
          <w:lang w:val="en-US"/>
        </w:rPr>
        <w:t xml:space="preserve">Only two gender groups (male and female) </w:t>
      </w:r>
      <w:r>
        <w:rPr>
          <w:lang w:val="en-US"/>
        </w:rPr>
        <w:t>were</w:t>
      </w:r>
      <w:r w:rsidRPr="00550D7C">
        <w:rPr>
          <w:lang w:val="en-US"/>
        </w:rPr>
        <w:t xml:space="preserve"> included in the analyses due to the small number of diverse participants (n = 1).</w:t>
      </w:r>
      <w:r>
        <w:rPr>
          <w:lang w:val="en-US"/>
        </w:rPr>
        <w:t xml:space="preserve"> </w:t>
      </w:r>
      <w:proofErr w:type="gramStart"/>
      <w:r w:rsidRPr="000B496E">
        <w:rPr>
          <w:lang w:val="en-US"/>
        </w:rPr>
        <w:t>In particular, age</w:t>
      </w:r>
      <w:proofErr w:type="gramEnd"/>
      <w:r w:rsidRPr="000B496E">
        <w:rPr>
          <w:lang w:val="en-US"/>
        </w:rPr>
        <w:t>, presence of chronic health complaints and interactions between age and gender</w:t>
      </w:r>
      <w:r>
        <w:rPr>
          <w:lang w:val="en-US"/>
        </w:rPr>
        <w:t xml:space="preserve"> </w:t>
      </w:r>
      <w:r w:rsidRPr="000B496E">
        <w:rPr>
          <w:lang w:val="en-US"/>
        </w:rPr>
        <w:t xml:space="preserve">and age and presence of chronic health complaints were significant (p &lt; 0.05). Therefore, a stratification of the reference values based on these variables was indicated. However, due to the relatively small number of children and adolescents with chronic conditions (n = </w:t>
      </w:r>
      <w:r w:rsidRPr="000B496E">
        <w:rPr>
          <w:color w:val="000000"/>
          <w:lang w:val="en-US"/>
        </w:rPr>
        <w:t>249</w:t>
      </w:r>
      <w:r w:rsidRPr="000B496E">
        <w:rPr>
          <w:lang w:val="en-US"/>
        </w:rPr>
        <w:t xml:space="preserve">), </w:t>
      </w:r>
      <w:r w:rsidRPr="008244DF">
        <w:rPr>
          <w:lang w:val="en-US"/>
        </w:rPr>
        <w:t>we could not provide reliable reference information</w:t>
      </w:r>
      <w:r w:rsidRPr="000B496E">
        <w:rPr>
          <w:lang w:val="en-US"/>
        </w:rPr>
        <w:t xml:space="preserve">. We therefore decided to calculate percentiles excluding those with chronic conditions but stratified by </w:t>
      </w:r>
      <w:r>
        <w:rPr>
          <w:lang w:val="en-US"/>
        </w:rPr>
        <w:t>gender</w:t>
      </w:r>
      <w:r w:rsidRPr="000B496E">
        <w:rPr>
          <w:lang w:val="en-US"/>
        </w:rPr>
        <w:t xml:space="preserve"> and age.</w:t>
      </w:r>
    </w:p>
    <w:p w14:paraId="49CF49C8" w14:textId="77777777" w:rsidR="00901F8F" w:rsidRPr="000B496E" w:rsidRDefault="00901F8F" w:rsidP="00901F8F">
      <w:pPr>
        <w:rPr>
          <w:lang w:val="en-US"/>
        </w:rPr>
      </w:pPr>
    </w:p>
    <w:p w14:paraId="304E58D8" w14:textId="77777777" w:rsidR="00901F8F" w:rsidRDefault="00901F8F" w:rsidP="00901F8F">
      <w:pPr>
        <w:pStyle w:val="Caption"/>
        <w:keepNext/>
        <w:rPr>
          <w:rFonts w:cs="Times New Roman"/>
          <w:lang w:val="en-US"/>
        </w:rPr>
      </w:pPr>
      <w:r w:rsidRPr="00CB1680">
        <w:rPr>
          <w:rFonts w:cs="Times New Roman"/>
          <w:b/>
          <w:bCs/>
          <w:lang w:val="en-US"/>
        </w:rPr>
        <w:t>Supplemental Table S3</w:t>
      </w:r>
      <w:r w:rsidRPr="000B496E">
        <w:rPr>
          <w:rFonts w:cs="Times New Roman"/>
          <w:lang w:val="en-US"/>
        </w:rPr>
        <w:t xml:space="preserve"> Results of regression analysis</w:t>
      </w:r>
      <w:r>
        <w:rPr>
          <w:rFonts w:cs="Times New Roman"/>
          <w:lang w:val="en-US"/>
        </w:rPr>
        <w:t xml:space="preserve">: influence of age, gender, and presence of chronic health </w:t>
      </w:r>
      <w:r w:rsidRPr="00942AAC">
        <w:rPr>
          <w:rFonts w:cs="Times New Roman"/>
          <w:lang w:val="en-US"/>
        </w:rPr>
        <w:t xml:space="preserve">conditions </w:t>
      </w:r>
      <w:r>
        <w:rPr>
          <w:rFonts w:cs="Times New Roman"/>
          <w:lang w:val="en-US"/>
        </w:rPr>
        <w:t>on the QOLIBRI-OS-KID/ADO total score in the general population sample</w:t>
      </w:r>
      <w:r w:rsidRPr="000B496E">
        <w:rPr>
          <w:rFonts w:cs="Times New Roman"/>
          <w:lang w:val="en-US"/>
        </w:rPr>
        <w:t>.</w:t>
      </w:r>
    </w:p>
    <w:tbl>
      <w:tblPr>
        <w:tblW w:w="5000" w:type="pct"/>
        <w:tblLook w:val="04A0" w:firstRow="1" w:lastRow="0" w:firstColumn="1" w:lastColumn="0" w:noHBand="0" w:noVBand="1"/>
      </w:tblPr>
      <w:tblGrid>
        <w:gridCol w:w="6042"/>
        <w:gridCol w:w="972"/>
        <w:gridCol w:w="566"/>
        <w:gridCol w:w="666"/>
        <w:gridCol w:w="780"/>
      </w:tblGrid>
      <w:tr w:rsidR="00901F8F" w:rsidRPr="004A38A9" w14:paraId="5B01466D" w14:textId="77777777" w:rsidTr="00E353CB">
        <w:trPr>
          <w:trHeight w:val="300"/>
        </w:trPr>
        <w:tc>
          <w:tcPr>
            <w:tcW w:w="3464" w:type="pct"/>
            <w:tcBorders>
              <w:top w:val="single" w:sz="8" w:space="0" w:color="auto"/>
              <w:left w:val="nil"/>
              <w:bottom w:val="single" w:sz="8" w:space="0" w:color="auto"/>
              <w:right w:val="nil"/>
            </w:tcBorders>
            <w:shd w:val="clear" w:color="auto" w:fill="auto"/>
            <w:noWrap/>
            <w:vAlign w:val="center"/>
            <w:hideMark/>
          </w:tcPr>
          <w:p w14:paraId="48B3327B" w14:textId="77777777" w:rsidR="00901F8F" w:rsidRPr="004A38A9" w:rsidRDefault="00901F8F" w:rsidP="00E353CB">
            <w:pPr>
              <w:rPr>
                <w:b/>
                <w:bCs/>
                <w:color w:val="000000"/>
                <w:sz w:val="20"/>
                <w:szCs w:val="20"/>
                <w:lang w:val="en-US"/>
              </w:rPr>
            </w:pPr>
            <w:r w:rsidRPr="004A38A9">
              <w:rPr>
                <w:b/>
                <w:bCs/>
                <w:color w:val="000000"/>
                <w:sz w:val="20"/>
                <w:szCs w:val="20"/>
                <w:lang w:val="en-US"/>
              </w:rPr>
              <w:t xml:space="preserve">Variable (reference category in </w:t>
            </w:r>
            <w:r w:rsidRPr="004A38A9">
              <w:rPr>
                <w:b/>
                <w:bCs/>
                <w:i/>
                <w:iCs/>
                <w:color w:val="000000"/>
                <w:sz w:val="20"/>
                <w:szCs w:val="20"/>
                <w:lang w:val="en-US"/>
              </w:rPr>
              <w:t>italic</w:t>
            </w:r>
            <w:r>
              <w:rPr>
                <w:b/>
                <w:bCs/>
                <w:i/>
                <w:iCs/>
                <w:color w:val="000000"/>
                <w:sz w:val="20"/>
                <w:szCs w:val="20"/>
                <w:lang w:val="en-US"/>
              </w:rPr>
              <w:t>s</w:t>
            </w:r>
            <w:r w:rsidRPr="004A38A9">
              <w:rPr>
                <w:b/>
                <w:bCs/>
                <w:color w:val="000000"/>
                <w:sz w:val="20"/>
                <w:szCs w:val="20"/>
                <w:lang w:val="en-US"/>
              </w:rPr>
              <w:t>)</w:t>
            </w:r>
          </w:p>
        </w:tc>
        <w:tc>
          <w:tcPr>
            <w:tcW w:w="496" w:type="pct"/>
            <w:tcBorders>
              <w:top w:val="single" w:sz="8" w:space="0" w:color="auto"/>
              <w:left w:val="nil"/>
              <w:bottom w:val="single" w:sz="8" w:space="0" w:color="auto"/>
              <w:right w:val="nil"/>
            </w:tcBorders>
            <w:shd w:val="clear" w:color="auto" w:fill="auto"/>
            <w:noWrap/>
            <w:vAlign w:val="center"/>
            <w:hideMark/>
          </w:tcPr>
          <w:p w14:paraId="1DA4749F" w14:textId="77777777" w:rsidR="00901F8F" w:rsidRPr="004A38A9" w:rsidRDefault="00901F8F" w:rsidP="00E353CB">
            <w:pPr>
              <w:jc w:val="center"/>
              <w:rPr>
                <w:b/>
                <w:bCs/>
                <w:color w:val="000000"/>
                <w:sz w:val="20"/>
                <w:szCs w:val="20"/>
              </w:rPr>
            </w:pPr>
            <w:r w:rsidRPr="004A38A9">
              <w:rPr>
                <w:b/>
                <w:bCs/>
                <w:color w:val="000000"/>
                <w:sz w:val="20"/>
                <w:szCs w:val="20"/>
                <w:lang w:val="en-US"/>
              </w:rPr>
              <w:t>Estimate</w:t>
            </w:r>
          </w:p>
        </w:tc>
        <w:tc>
          <w:tcPr>
            <w:tcW w:w="294" w:type="pct"/>
            <w:tcBorders>
              <w:top w:val="single" w:sz="8" w:space="0" w:color="auto"/>
              <w:left w:val="nil"/>
              <w:bottom w:val="single" w:sz="8" w:space="0" w:color="auto"/>
              <w:right w:val="nil"/>
            </w:tcBorders>
            <w:shd w:val="clear" w:color="auto" w:fill="auto"/>
            <w:noWrap/>
            <w:vAlign w:val="center"/>
            <w:hideMark/>
          </w:tcPr>
          <w:p w14:paraId="491ACCBB" w14:textId="77777777" w:rsidR="00901F8F" w:rsidRPr="004A38A9" w:rsidRDefault="00901F8F" w:rsidP="00E353CB">
            <w:pPr>
              <w:jc w:val="center"/>
              <w:rPr>
                <w:b/>
                <w:bCs/>
                <w:color w:val="000000"/>
                <w:sz w:val="20"/>
                <w:szCs w:val="20"/>
              </w:rPr>
            </w:pPr>
            <w:r w:rsidRPr="004A38A9">
              <w:rPr>
                <w:b/>
                <w:bCs/>
                <w:color w:val="000000"/>
                <w:sz w:val="20"/>
                <w:szCs w:val="20"/>
                <w:lang w:val="en-US"/>
              </w:rPr>
              <w:t>S.E.</w:t>
            </w:r>
          </w:p>
        </w:tc>
        <w:tc>
          <w:tcPr>
            <w:tcW w:w="344" w:type="pct"/>
            <w:tcBorders>
              <w:top w:val="single" w:sz="8" w:space="0" w:color="auto"/>
              <w:left w:val="nil"/>
              <w:bottom w:val="single" w:sz="8" w:space="0" w:color="auto"/>
              <w:right w:val="nil"/>
            </w:tcBorders>
            <w:shd w:val="clear" w:color="auto" w:fill="auto"/>
            <w:noWrap/>
            <w:vAlign w:val="center"/>
            <w:hideMark/>
          </w:tcPr>
          <w:p w14:paraId="242CFB06" w14:textId="77777777" w:rsidR="00901F8F" w:rsidRPr="004A38A9" w:rsidRDefault="00901F8F" w:rsidP="00E353CB">
            <w:pPr>
              <w:jc w:val="center"/>
              <w:rPr>
                <w:b/>
                <w:bCs/>
                <w:i/>
                <w:iCs/>
                <w:color w:val="000000"/>
                <w:sz w:val="20"/>
                <w:szCs w:val="20"/>
              </w:rPr>
            </w:pPr>
            <w:r w:rsidRPr="004A38A9">
              <w:rPr>
                <w:b/>
                <w:bCs/>
                <w:i/>
                <w:iCs/>
                <w:color w:val="000000"/>
                <w:sz w:val="20"/>
                <w:szCs w:val="20"/>
                <w:lang w:val="en-US"/>
              </w:rPr>
              <w:t>t</w:t>
            </w:r>
          </w:p>
        </w:tc>
        <w:tc>
          <w:tcPr>
            <w:tcW w:w="401" w:type="pct"/>
            <w:tcBorders>
              <w:top w:val="single" w:sz="8" w:space="0" w:color="auto"/>
              <w:left w:val="nil"/>
              <w:bottom w:val="single" w:sz="8" w:space="0" w:color="auto"/>
              <w:right w:val="nil"/>
            </w:tcBorders>
            <w:shd w:val="clear" w:color="auto" w:fill="auto"/>
            <w:noWrap/>
            <w:vAlign w:val="center"/>
            <w:hideMark/>
          </w:tcPr>
          <w:p w14:paraId="6CA6EDE4" w14:textId="77777777" w:rsidR="00901F8F" w:rsidRPr="004A38A9" w:rsidRDefault="00901F8F" w:rsidP="00E353CB">
            <w:pPr>
              <w:jc w:val="center"/>
              <w:rPr>
                <w:b/>
                <w:bCs/>
                <w:i/>
                <w:iCs/>
                <w:color w:val="000000"/>
                <w:sz w:val="20"/>
                <w:szCs w:val="20"/>
              </w:rPr>
            </w:pPr>
            <w:r w:rsidRPr="004A38A9">
              <w:rPr>
                <w:b/>
                <w:bCs/>
                <w:i/>
                <w:iCs/>
                <w:color w:val="000000"/>
                <w:sz w:val="20"/>
                <w:szCs w:val="20"/>
                <w:lang w:val="en-US"/>
              </w:rPr>
              <w:t>p</w:t>
            </w:r>
          </w:p>
        </w:tc>
      </w:tr>
      <w:tr w:rsidR="00901F8F" w:rsidRPr="004A38A9" w14:paraId="67A5DEC4"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5AF7B483" w14:textId="77777777" w:rsidR="00901F8F" w:rsidRPr="004A38A9" w:rsidRDefault="00901F8F" w:rsidP="00E353CB">
            <w:pPr>
              <w:rPr>
                <w:color w:val="000000"/>
                <w:sz w:val="20"/>
                <w:szCs w:val="20"/>
              </w:rPr>
            </w:pPr>
            <w:r w:rsidRPr="004A38A9">
              <w:rPr>
                <w:color w:val="000000"/>
                <w:sz w:val="20"/>
                <w:szCs w:val="20"/>
                <w:lang w:val="en-US"/>
              </w:rPr>
              <w:t>Intercept</w:t>
            </w:r>
          </w:p>
        </w:tc>
        <w:tc>
          <w:tcPr>
            <w:tcW w:w="496" w:type="pct"/>
            <w:tcBorders>
              <w:top w:val="nil"/>
              <w:left w:val="nil"/>
              <w:bottom w:val="single" w:sz="8" w:space="0" w:color="auto"/>
              <w:right w:val="nil"/>
            </w:tcBorders>
            <w:shd w:val="clear" w:color="auto" w:fill="auto"/>
            <w:noWrap/>
            <w:vAlign w:val="center"/>
            <w:hideMark/>
          </w:tcPr>
          <w:p w14:paraId="6BD4FB86" w14:textId="77777777" w:rsidR="00901F8F" w:rsidRPr="004A38A9" w:rsidRDefault="00901F8F" w:rsidP="00E353CB">
            <w:pPr>
              <w:jc w:val="center"/>
              <w:rPr>
                <w:color w:val="000000"/>
                <w:sz w:val="20"/>
                <w:szCs w:val="20"/>
              </w:rPr>
            </w:pPr>
            <w:r w:rsidRPr="004A38A9">
              <w:rPr>
                <w:color w:val="000000"/>
                <w:sz w:val="20"/>
                <w:szCs w:val="20"/>
                <w:lang w:val="en-US"/>
              </w:rPr>
              <w:t>70.85</w:t>
            </w:r>
          </w:p>
        </w:tc>
        <w:tc>
          <w:tcPr>
            <w:tcW w:w="294" w:type="pct"/>
            <w:tcBorders>
              <w:top w:val="nil"/>
              <w:left w:val="nil"/>
              <w:bottom w:val="single" w:sz="8" w:space="0" w:color="auto"/>
              <w:right w:val="nil"/>
            </w:tcBorders>
            <w:shd w:val="clear" w:color="auto" w:fill="auto"/>
            <w:noWrap/>
            <w:vAlign w:val="center"/>
            <w:hideMark/>
          </w:tcPr>
          <w:p w14:paraId="64C24022" w14:textId="77777777" w:rsidR="00901F8F" w:rsidRPr="004A38A9" w:rsidRDefault="00901F8F" w:rsidP="00E353CB">
            <w:pPr>
              <w:jc w:val="center"/>
              <w:rPr>
                <w:color w:val="000000"/>
                <w:sz w:val="20"/>
                <w:szCs w:val="20"/>
              </w:rPr>
            </w:pPr>
            <w:r w:rsidRPr="004A38A9">
              <w:rPr>
                <w:color w:val="000000"/>
                <w:sz w:val="20"/>
                <w:szCs w:val="20"/>
                <w:lang w:val="en-US"/>
              </w:rPr>
              <w:t>1.85</w:t>
            </w:r>
          </w:p>
        </w:tc>
        <w:tc>
          <w:tcPr>
            <w:tcW w:w="344" w:type="pct"/>
            <w:tcBorders>
              <w:top w:val="nil"/>
              <w:left w:val="nil"/>
              <w:bottom w:val="single" w:sz="8" w:space="0" w:color="auto"/>
              <w:right w:val="nil"/>
            </w:tcBorders>
            <w:shd w:val="clear" w:color="auto" w:fill="auto"/>
            <w:noWrap/>
            <w:vAlign w:val="center"/>
            <w:hideMark/>
          </w:tcPr>
          <w:p w14:paraId="0B234D51" w14:textId="77777777" w:rsidR="00901F8F" w:rsidRPr="004A38A9" w:rsidRDefault="00901F8F" w:rsidP="00E353CB">
            <w:pPr>
              <w:jc w:val="center"/>
              <w:rPr>
                <w:color w:val="000000"/>
                <w:sz w:val="20"/>
                <w:szCs w:val="20"/>
              </w:rPr>
            </w:pPr>
            <w:r w:rsidRPr="004A38A9">
              <w:rPr>
                <w:color w:val="000000"/>
                <w:sz w:val="20"/>
                <w:szCs w:val="20"/>
                <w:lang w:val="en-US"/>
              </w:rPr>
              <w:t>38.31</w:t>
            </w:r>
          </w:p>
        </w:tc>
        <w:tc>
          <w:tcPr>
            <w:tcW w:w="401" w:type="pct"/>
            <w:tcBorders>
              <w:top w:val="nil"/>
              <w:left w:val="nil"/>
              <w:bottom w:val="single" w:sz="8" w:space="0" w:color="auto"/>
              <w:right w:val="nil"/>
            </w:tcBorders>
            <w:shd w:val="clear" w:color="auto" w:fill="auto"/>
            <w:noWrap/>
            <w:vAlign w:val="center"/>
            <w:hideMark/>
          </w:tcPr>
          <w:p w14:paraId="6459E4A8" w14:textId="77777777" w:rsidR="00901F8F" w:rsidRPr="004A38A9" w:rsidRDefault="00901F8F" w:rsidP="00E353CB">
            <w:pPr>
              <w:jc w:val="center"/>
              <w:rPr>
                <w:b/>
                <w:bCs/>
                <w:color w:val="000000"/>
                <w:sz w:val="20"/>
                <w:szCs w:val="20"/>
              </w:rPr>
            </w:pPr>
            <w:r w:rsidRPr="004A38A9">
              <w:rPr>
                <w:b/>
                <w:bCs/>
                <w:color w:val="000000"/>
                <w:sz w:val="20"/>
                <w:szCs w:val="20"/>
                <w:lang w:val="en-US"/>
              </w:rPr>
              <w:t>&lt;0.001</w:t>
            </w:r>
          </w:p>
        </w:tc>
      </w:tr>
      <w:tr w:rsidR="00901F8F" w:rsidRPr="004A38A9" w14:paraId="5D0B7C97"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615FE7F5" w14:textId="77777777" w:rsidR="00901F8F" w:rsidRPr="004A38A9" w:rsidRDefault="00901F8F" w:rsidP="00E353CB">
            <w:pPr>
              <w:rPr>
                <w:color w:val="000000"/>
                <w:sz w:val="20"/>
                <w:szCs w:val="20"/>
                <w:lang w:val="en-US"/>
              </w:rPr>
            </w:pPr>
            <w:r w:rsidRPr="004A38A9">
              <w:rPr>
                <w:color w:val="000000"/>
                <w:sz w:val="20"/>
                <w:szCs w:val="20"/>
                <w:lang w:val="en-US"/>
              </w:rPr>
              <w:t xml:space="preserve">Age group </w:t>
            </w:r>
          </w:p>
          <w:p w14:paraId="37528B47" w14:textId="77777777" w:rsidR="00901F8F" w:rsidRPr="004A38A9" w:rsidRDefault="00901F8F" w:rsidP="00E353CB">
            <w:pPr>
              <w:rPr>
                <w:color w:val="000000"/>
                <w:sz w:val="20"/>
                <w:szCs w:val="20"/>
                <w:lang w:val="en-US"/>
              </w:rPr>
            </w:pPr>
            <w:r w:rsidRPr="004A38A9">
              <w:rPr>
                <w:color w:val="000000"/>
                <w:sz w:val="20"/>
                <w:szCs w:val="20"/>
                <w:lang w:val="en-US"/>
              </w:rPr>
              <w:t xml:space="preserve">(Adolescents: 13–17 years | </w:t>
            </w:r>
            <w:r w:rsidRPr="004A38A9">
              <w:rPr>
                <w:i/>
                <w:iCs/>
                <w:color w:val="000000"/>
                <w:sz w:val="20"/>
                <w:szCs w:val="20"/>
                <w:lang w:val="en-US"/>
              </w:rPr>
              <w:t>Children: 8–12 years</w:t>
            </w:r>
            <w:r w:rsidRPr="004A38A9">
              <w:rPr>
                <w:color w:val="000000"/>
                <w:sz w:val="20"/>
                <w:szCs w:val="20"/>
                <w:lang w:val="en-US"/>
              </w:rPr>
              <w:t>)</w:t>
            </w:r>
          </w:p>
        </w:tc>
        <w:tc>
          <w:tcPr>
            <w:tcW w:w="496" w:type="pct"/>
            <w:tcBorders>
              <w:top w:val="nil"/>
              <w:left w:val="nil"/>
              <w:bottom w:val="single" w:sz="8" w:space="0" w:color="auto"/>
              <w:right w:val="nil"/>
            </w:tcBorders>
            <w:shd w:val="clear" w:color="auto" w:fill="auto"/>
            <w:noWrap/>
            <w:vAlign w:val="center"/>
            <w:hideMark/>
          </w:tcPr>
          <w:p w14:paraId="74B6047F" w14:textId="77777777" w:rsidR="00901F8F" w:rsidRPr="004A38A9" w:rsidRDefault="00901F8F" w:rsidP="00E353CB">
            <w:pPr>
              <w:jc w:val="center"/>
              <w:rPr>
                <w:color w:val="000000"/>
                <w:sz w:val="20"/>
                <w:szCs w:val="20"/>
              </w:rPr>
            </w:pPr>
            <w:r w:rsidRPr="004A38A9">
              <w:rPr>
                <w:color w:val="000000"/>
                <w:sz w:val="20"/>
                <w:szCs w:val="20"/>
                <w:lang w:val="en-US"/>
              </w:rPr>
              <w:t>-7.64</w:t>
            </w:r>
          </w:p>
        </w:tc>
        <w:tc>
          <w:tcPr>
            <w:tcW w:w="294" w:type="pct"/>
            <w:tcBorders>
              <w:top w:val="nil"/>
              <w:left w:val="nil"/>
              <w:bottom w:val="single" w:sz="8" w:space="0" w:color="auto"/>
              <w:right w:val="nil"/>
            </w:tcBorders>
            <w:shd w:val="clear" w:color="auto" w:fill="auto"/>
            <w:noWrap/>
            <w:vAlign w:val="center"/>
            <w:hideMark/>
          </w:tcPr>
          <w:p w14:paraId="05D776F3" w14:textId="77777777" w:rsidR="00901F8F" w:rsidRPr="004A38A9" w:rsidRDefault="00901F8F" w:rsidP="00E353CB">
            <w:pPr>
              <w:jc w:val="center"/>
              <w:rPr>
                <w:color w:val="000000"/>
                <w:sz w:val="20"/>
                <w:szCs w:val="20"/>
              </w:rPr>
            </w:pPr>
            <w:r w:rsidRPr="004A38A9">
              <w:rPr>
                <w:color w:val="000000"/>
                <w:sz w:val="20"/>
                <w:szCs w:val="20"/>
                <w:lang w:val="en-US"/>
              </w:rPr>
              <w:t>2.2</w:t>
            </w:r>
          </w:p>
        </w:tc>
        <w:tc>
          <w:tcPr>
            <w:tcW w:w="344" w:type="pct"/>
            <w:tcBorders>
              <w:top w:val="nil"/>
              <w:left w:val="nil"/>
              <w:bottom w:val="single" w:sz="8" w:space="0" w:color="auto"/>
              <w:right w:val="nil"/>
            </w:tcBorders>
            <w:shd w:val="clear" w:color="auto" w:fill="auto"/>
            <w:noWrap/>
            <w:vAlign w:val="center"/>
            <w:hideMark/>
          </w:tcPr>
          <w:p w14:paraId="35FAF0AA" w14:textId="77777777" w:rsidR="00901F8F" w:rsidRPr="004A38A9" w:rsidRDefault="00901F8F" w:rsidP="00E353CB">
            <w:pPr>
              <w:jc w:val="center"/>
              <w:rPr>
                <w:color w:val="000000"/>
                <w:sz w:val="20"/>
                <w:szCs w:val="20"/>
              </w:rPr>
            </w:pPr>
            <w:r w:rsidRPr="004A38A9">
              <w:rPr>
                <w:color w:val="000000"/>
                <w:sz w:val="20"/>
                <w:szCs w:val="20"/>
                <w:lang w:val="en-US"/>
              </w:rPr>
              <w:t>-3.48</w:t>
            </w:r>
          </w:p>
        </w:tc>
        <w:tc>
          <w:tcPr>
            <w:tcW w:w="401" w:type="pct"/>
            <w:tcBorders>
              <w:top w:val="nil"/>
              <w:left w:val="nil"/>
              <w:bottom w:val="single" w:sz="8" w:space="0" w:color="auto"/>
              <w:right w:val="nil"/>
            </w:tcBorders>
            <w:shd w:val="clear" w:color="auto" w:fill="auto"/>
            <w:noWrap/>
            <w:vAlign w:val="center"/>
            <w:hideMark/>
          </w:tcPr>
          <w:p w14:paraId="76EF7FEC" w14:textId="77777777" w:rsidR="00901F8F" w:rsidRPr="004A38A9" w:rsidRDefault="00901F8F" w:rsidP="00E353CB">
            <w:pPr>
              <w:jc w:val="center"/>
              <w:rPr>
                <w:b/>
                <w:bCs/>
                <w:color w:val="000000"/>
                <w:sz w:val="20"/>
                <w:szCs w:val="20"/>
              </w:rPr>
            </w:pPr>
            <w:r w:rsidRPr="004A38A9">
              <w:rPr>
                <w:b/>
                <w:bCs/>
                <w:color w:val="000000"/>
                <w:sz w:val="20"/>
                <w:szCs w:val="20"/>
                <w:lang w:val="en-US"/>
              </w:rPr>
              <w:t>0.001</w:t>
            </w:r>
          </w:p>
        </w:tc>
      </w:tr>
      <w:tr w:rsidR="00901F8F" w:rsidRPr="004A38A9" w14:paraId="6A3363B5"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1CB79070" w14:textId="77777777" w:rsidR="00901F8F" w:rsidRPr="004A38A9" w:rsidRDefault="00901F8F" w:rsidP="00E353CB">
            <w:pPr>
              <w:rPr>
                <w:color w:val="000000"/>
                <w:sz w:val="20"/>
                <w:szCs w:val="20"/>
                <w:lang w:val="en-US"/>
              </w:rPr>
            </w:pPr>
            <w:r w:rsidRPr="004A38A9">
              <w:rPr>
                <w:color w:val="000000"/>
                <w:sz w:val="20"/>
                <w:szCs w:val="20"/>
                <w:lang w:val="en-US"/>
              </w:rPr>
              <w:t xml:space="preserve">Gender </w:t>
            </w:r>
          </w:p>
          <w:p w14:paraId="492CDB86" w14:textId="77777777" w:rsidR="00901F8F" w:rsidRPr="004A38A9" w:rsidRDefault="00901F8F" w:rsidP="00E353CB">
            <w:pPr>
              <w:rPr>
                <w:color w:val="000000"/>
                <w:sz w:val="20"/>
                <w:szCs w:val="20"/>
              </w:rPr>
            </w:pPr>
            <w:r w:rsidRPr="004A38A9">
              <w:rPr>
                <w:color w:val="000000"/>
                <w:sz w:val="20"/>
                <w:szCs w:val="20"/>
                <w:lang w:val="en-US"/>
              </w:rPr>
              <w:t xml:space="preserve">(Male | </w:t>
            </w:r>
            <w:r w:rsidRPr="004A38A9">
              <w:rPr>
                <w:i/>
                <w:iCs/>
                <w:color w:val="000000"/>
                <w:sz w:val="20"/>
                <w:szCs w:val="20"/>
                <w:lang w:val="en-US"/>
              </w:rPr>
              <w:t>Female</w:t>
            </w:r>
            <w:r w:rsidRPr="004A38A9">
              <w:rPr>
                <w:color w:val="000000"/>
                <w:sz w:val="20"/>
                <w:szCs w:val="20"/>
                <w:lang w:val="en-US"/>
              </w:rPr>
              <w:t>)</w:t>
            </w:r>
          </w:p>
        </w:tc>
        <w:tc>
          <w:tcPr>
            <w:tcW w:w="496" w:type="pct"/>
            <w:tcBorders>
              <w:top w:val="nil"/>
              <w:left w:val="nil"/>
              <w:bottom w:val="single" w:sz="8" w:space="0" w:color="auto"/>
              <w:right w:val="nil"/>
            </w:tcBorders>
            <w:shd w:val="clear" w:color="auto" w:fill="auto"/>
            <w:noWrap/>
            <w:vAlign w:val="center"/>
            <w:hideMark/>
          </w:tcPr>
          <w:p w14:paraId="58EE7E6B" w14:textId="77777777" w:rsidR="00901F8F" w:rsidRPr="004A38A9" w:rsidRDefault="00901F8F" w:rsidP="00E353CB">
            <w:pPr>
              <w:jc w:val="center"/>
              <w:rPr>
                <w:color w:val="000000"/>
                <w:sz w:val="20"/>
                <w:szCs w:val="20"/>
              </w:rPr>
            </w:pPr>
            <w:r w:rsidRPr="004A38A9">
              <w:rPr>
                <w:color w:val="000000"/>
                <w:sz w:val="20"/>
                <w:szCs w:val="20"/>
                <w:lang w:val="en-US"/>
              </w:rPr>
              <w:t>1.3</w:t>
            </w:r>
          </w:p>
        </w:tc>
        <w:tc>
          <w:tcPr>
            <w:tcW w:w="294" w:type="pct"/>
            <w:tcBorders>
              <w:top w:val="nil"/>
              <w:left w:val="nil"/>
              <w:bottom w:val="single" w:sz="8" w:space="0" w:color="auto"/>
              <w:right w:val="nil"/>
            </w:tcBorders>
            <w:shd w:val="clear" w:color="auto" w:fill="auto"/>
            <w:noWrap/>
            <w:vAlign w:val="center"/>
            <w:hideMark/>
          </w:tcPr>
          <w:p w14:paraId="5074A770" w14:textId="77777777" w:rsidR="00901F8F" w:rsidRPr="004A38A9" w:rsidRDefault="00901F8F" w:rsidP="00E353CB">
            <w:pPr>
              <w:jc w:val="center"/>
              <w:rPr>
                <w:color w:val="000000"/>
                <w:sz w:val="20"/>
                <w:szCs w:val="20"/>
              </w:rPr>
            </w:pPr>
            <w:r w:rsidRPr="004A38A9">
              <w:rPr>
                <w:color w:val="000000"/>
                <w:sz w:val="20"/>
                <w:szCs w:val="20"/>
                <w:lang w:val="en-US"/>
              </w:rPr>
              <w:t>2.2</w:t>
            </w:r>
          </w:p>
        </w:tc>
        <w:tc>
          <w:tcPr>
            <w:tcW w:w="344" w:type="pct"/>
            <w:tcBorders>
              <w:top w:val="nil"/>
              <w:left w:val="nil"/>
              <w:bottom w:val="single" w:sz="8" w:space="0" w:color="auto"/>
              <w:right w:val="nil"/>
            </w:tcBorders>
            <w:shd w:val="clear" w:color="auto" w:fill="auto"/>
            <w:noWrap/>
            <w:vAlign w:val="center"/>
            <w:hideMark/>
          </w:tcPr>
          <w:p w14:paraId="264841FD" w14:textId="77777777" w:rsidR="00901F8F" w:rsidRPr="004A38A9" w:rsidRDefault="00901F8F" w:rsidP="00E353CB">
            <w:pPr>
              <w:jc w:val="center"/>
              <w:rPr>
                <w:color w:val="000000"/>
                <w:sz w:val="20"/>
                <w:szCs w:val="20"/>
              </w:rPr>
            </w:pPr>
            <w:r w:rsidRPr="004A38A9">
              <w:rPr>
                <w:color w:val="000000"/>
                <w:sz w:val="20"/>
                <w:szCs w:val="20"/>
                <w:lang w:val="en-US"/>
              </w:rPr>
              <w:t>0.59</w:t>
            </w:r>
          </w:p>
        </w:tc>
        <w:tc>
          <w:tcPr>
            <w:tcW w:w="401" w:type="pct"/>
            <w:tcBorders>
              <w:top w:val="nil"/>
              <w:left w:val="nil"/>
              <w:bottom w:val="single" w:sz="8" w:space="0" w:color="auto"/>
              <w:right w:val="nil"/>
            </w:tcBorders>
            <w:shd w:val="clear" w:color="auto" w:fill="auto"/>
            <w:noWrap/>
            <w:vAlign w:val="center"/>
            <w:hideMark/>
          </w:tcPr>
          <w:p w14:paraId="3D1859A2" w14:textId="77777777" w:rsidR="00901F8F" w:rsidRPr="004A38A9" w:rsidRDefault="00901F8F" w:rsidP="00E353CB">
            <w:pPr>
              <w:jc w:val="center"/>
              <w:rPr>
                <w:color w:val="000000"/>
                <w:sz w:val="20"/>
                <w:szCs w:val="20"/>
              </w:rPr>
            </w:pPr>
            <w:r w:rsidRPr="004A38A9">
              <w:rPr>
                <w:color w:val="000000"/>
                <w:sz w:val="20"/>
                <w:szCs w:val="20"/>
                <w:lang w:val="en-US"/>
              </w:rPr>
              <w:t>0.553</w:t>
            </w:r>
          </w:p>
        </w:tc>
      </w:tr>
      <w:tr w:rsidR="00901F8F" w:rsidRPr="004A38A9" w14:paraId="44485661"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5084F803" w14:textId="77777777" w:rsidR="00901F8F" w:rsidRPr="004A38A9" w:rsidRDefault="00901F8F" w:rsidP="00E353CB">
            <w:pPr>
              <w:rPr>
                <w:color w:val="000000"/>
                <w:sz w:val="20"/>
                <w:szCs w:val="20"/>
                <w:lang w:val="en-US"/>
              </w:rPr>
            </w:pPr>
            <w:r w:rsidRPr="004A38A9">
              <w:rPr>
                <w:color w:val="000000"/>
                <w:sz w:val="20"/>
                <w:szCs w:val="20"/>
                <w:lang w:val="en-US"/>
              </w:rPr>
              <w:t xml:space="preserve">Health status </w:t>
            </w:r>
          </w:p>
          <w:p w14:paraId="182B5C17" w14:textId="77777777" w:rsidR="00901F8F" w:rsidRPr="004A38A9" w:rsidRDefault="00901F8F" w:rsidP="00E353CB">
            <w:pPr>
              <w:rPr>
                <w:color w:val="000000"/>
                <w:sz w:val="20"/>
                <w:szCs w:val="20"/>
                <w:lang w:val="en-US"/>
              </w:rPr>
            </w:pPr>
            <w:r w:rsidRPr="004A38A9">
              <w:rPr>
                <w:color w:val="000000"/>
                <w:sz w:val="20"/>
                <w:szCs w:val="20"/>
                <w:lang w:val="en-US"/>
              </w:rPr>
              <w:t xml:space="preserve">(No chronic health conditions | </w:t>
            </w:r>
            <w:r w:rsidRPr="004A38A9">
              <w:rPr>
                <w:i/>
                <w:iCs/>
                <w:color w:val="000000"/>
                <w:sz w:val="20"/>
                <w:szCs w:val="20"/>
                <w:lang w:val="en-US"/>
              </w:rPr>
              <w:t>At least one chronic health condition</w:t>
            </w:r>
            <w:r w:rsidRPr="004A38A9">
              <w:rPr>
                <w:color w:val="000000"/>
                <w:sz w:val="20"/>
                <w:szCs w:val="20"/>
                <w:lang w:val="en-US"/>
              </w:rPr>
              <w:t>)</w:t>
            </w:r>
          </w:p>
        </w:tc>
        <w:tc>
          <w:tcPr>
            <w:tcW w:w="496" w:type="pct"/>
            <w:tcBorders>
              <w:top w:val="nil"/>
              <w:left w:val="nil"/>
              <w:bottom w:val="single" w:sz="8" w:space="0" w:color="auto"/>
              <w:right w:val="nil"/>
            </w:tcBorders>
            <w:shd w:val="clear" w:color="auto" w:fill="auto"/>
            <w:noWrap/>
            <w:vAlign w:val="center"/>
            <w:hideMark/>
          </w:tcPr>
          <w:p w14:paraId="52789F64" w14:textId="77777777" w:rsidR="00901F8F" w:rsidRPr="004A38A9" w:rsidRDefault="00901F8F" w:rsidP="00E353CB">
            <w:pPr>
              <w:jc w:val="center"/>
              <w:rPr>
                <w:color w:val="000000"/>
                <w:sz w:val="20"/>
                <w:szCs w:val="20"/>
              </w:rPr>
            </w:pPr>
            <w:r w:rsidRPr="004A38A9">
              <w:rPr>
                <w:color w:val="000000"/>
                <w:sz w:val="20"/>
                <w:szCs w:val="20"/>
                <w:lang w:val="en-US"/>
              </w:rPr>
              <w:t>9.08</w:t>
            </w:r>
          </w:p>
        </w:tc>
        <w:tc>
          <w:tcPr>
            <w:tcW w:w="294" w:type="pct"/>
            <w:tcBorders>
              <w:top w:val="nil"/>
              <w:left w:val="nil"/>
              <w:bottom w:val="single" w:sz="8" w:space="0" w:color="auto"/>
              <w:right w:val="nil"/>
            </w:tcBorders>
            <w:shd w:val="clear" w:color="auto" w:fill="auto"/>
            <w:noWrap/>
            <w:vAlign w:val="center"/>
            <w:hideMark/>
          </w:tcPr>
          <w:p w14:paraId="7887B2A4" w14:textId="77777777" w:rsidR="00901F8F" w:rsidRPr="004A38A9" w:rsidRDefault="00901F8F" w:rsidP="00E353CB">
            <w:pPr>
              <w:jc w:val="center"/>
              <w:rPr>
                <w:color w:val="000000"/>
                <w:sz w:val="20"/>
                <w:szCs w:val="20"/>
              </w:rPr>
            </w:pPr>
            <w:r w:rsidRPr="004A38A9">
              <w:rPr>
                <w:color w:val="000000"/>
                <w:sz w:val="20"/>
                <w:szCs w:val="20"/>
                <w:lang w:val="en-US"/>
              </w:rPr>
              <w:t>1.93</w:t>
            </w:r>
          </w:p>
        </w:tc>
        <w:tc>
          <w:tcPr>
            <w:tcW w:w="344" w:type="pct"/>
            <w:tcBorders>
              <w:top w:val="nil"/>
              <w:left w:val="nil"/>
              <w:bottom w:val="single" w:sz="8" w:space="0" w:color="auto"/>
              <w:right w:val="nil"/>
            </w:tcBorders>
            <w:shd w:val="clear" w:color="auto" w:fill="auto"/>
            <w:noWrap/>
            <w:vAlign w:val="center"/>
            <w:hideMark/>
          </w:tcPr>
          <w:p w14:paraId="08DD2C53" w14:textId="77777777" w:rsidR="00901F8F" w:rsidRPr="004A38A9" w:rsidRDefault="00901F8F" w:rsidP="00E353CB">
            <w:pPr>
              <w:jc w:val="center"/>
              <w:rPr>
                <w:color w:val="000000"/>
                <w:sz w:val="20"/>
                <w:szCs w:val="20"/>
              </w:rPr>
            </w:pPr>
            <w:r w:rsidRPr="004A38A9">
              <w:rPr>
                <w:color w:val="000000"/>
                <w:sz w:val="20"/>
                <w:szCs w:val="20"/>
                <w:lang w:val="en-US"/>
              </w:rPr>
              <w:t>4.71</w:t>
            </w:r>
          </w:p>
        </w:tc>
        <w:tc>
          <w:tcPr>
            <w:tcW w:w="401" w:type="pct"/>
            <w:tcBorders>
              <w:top w:val="nil"/>
              <w:left w:val="nil"/>
              <w:bottom w:val="single" w:sz="8" w:space="0" w:color="auto"/>
              <w:right w:val="nil"/>
            </w:tcBorders>
            <w:shd w:val="clear" w:color="auto" w:fill="auto"/>
            <w:noWrap/>
            <w:vAlign w:val="center"/>
            <w:hideMark/>
          </w:tcPr>
          <w:p w14:paraId="27FA3176" w14:textId="77777777" w:rsidR="00901F8F" w:rsidRPr="004A38A9" w:rsidRDefault="00901F8F" w:rsidP="00E353CB">
            <w:pPr>
              <w:jc w:val="center"/>
              <w:rPr>
                <w:b/>
                <w:bCs/>
                <w:color w:val="000000"/>
                <w:sz w:val="20"/>
                <w:szCs w:val="20"/>
              </w:rPr>
            </w:pPr>
            <w:r w:rsidRPr="004A38A9">
              <w:rPr>
                <w:b/>
                <w:bCs/>
                <w:color w:val="000000"/>
                <w:sz w:val="20"/>
                <w:szCs w:val="20"/>
                <w:lang w:val="en-US"/>
              </w:rPr>
              <w:t>&lt;0.001</w:t>
            </w:r>
          </w:p>
        </w:tc>
      </w:tr>
      <w:tr w:rsidR="00901F8F" w:rsidRPr="004A38A9" w14:paraId="334A3850"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2626B144" w14:textId="77777777" w:rsidR="00901F8F" w:rsidRPr="004A38A9" w:rsidRDefault="00901F8F" w:rsidP="00E353CB">
            <w:pPr>
              <w:rPr>
                <w:color w:val="000000"/>
                <w:sz w:val="20"/>
                <w:szCs w:val="20"/>
              </w:rPr>
            </w:pPr>
            <w:r w:rsidRPr="004A38A9">
              <w:rPr>
                <w:color w:val="000000"/>
                <w:sz w:val="20"/>
                <w:szCs w:val="20"/>
                <w:lang w:val="en-US"/>
              </w:rPr>
              <w:t>Age group * Gender</w:t>
            </w:r>
          </w:p>
        </w:tc>
        <w:tc>
          <w:tcPr>
            <w:tcW w:w="496" w:type="pct"/>
            <w:tcBorders>
              <w:top w:val="nil"/>
              <w:left w:val="nil"/>
              <w:bottom w:val="single" w:sz="8" w:space="0" w:color="auto"/>
              <w:right w:val="nil"/>
            </w:tcBorders>
            <w:shd w:val="clear" w:color="auto" w:fill="auto"/>
            <w:noWrap/>
            <w:vAlign w:val="center"/>
            <w:hideMark/>
          </w:tcPr>
          <w:p w14:paraId="356B3201" w14:textId="77777777" w:rsidR="00901F8F" w:rsidRPr="004A38A9" w:rsidRDefault="00901F8F" w:rsidP="00E353CB">
            <w:pPr>
              <w:jc w:val="center"/>
              <w:rPr>
                <w:color w:val="000000"/>
                <w:sz w:val="20"/>
                <w:szCs w:val="20"/>
              </w:rPr>
            </w:pPr>
            <w:r w:rsidRPr="004A38A9">
              <w:rPr>
                <w:color w:val="000000"/>
                <w:sz w:val="20"/>
                <w:szCs w:val="20"/>
                <w:lang w:val="en-US"/>
              </w:rPr>
              <w:t>3.73</w:t>
            </w:r>
          </w:p>
        </w:tc>
        <w:tc>
          <w:tcPr>
            <w:tcW w:w="294" w:type="pct"/>
            <w:tcBorders>
              <w:top w:val="nil"/>
              <w:left w:val="nil"/>
              <w:bottom w:val="single" w:sz="8" w:space="0" w:color="auto"/>
              <w:right w:val="nil"/>
            </w:tcBorders>
            <w:shd w:val="clear" w:color="auto" w:fill="auto"/>
            <w:noWrap/>
            <w:vAlign w:val="center"/>
            <w:hideMark/>
          </w:tcPr>
          <w:p w14:paraId="6C6A21F5" w14:textId="77777777" w:rsidR="00901F8F" w:rsidRPr="004A38A9" w:rsidRDefault="00901F8F" w:rsidP="00E353CB">
            <w:pPr>
              <w:jc w:val="center"/>
              <w:rPr>
                <w:color w:val="000000"/>
                <w:sz w:val="20"/>
                <w:szCs w:val="20"/>
              </w:rPr>
            </w:pPr>
            <w:r w:rsidRPr="004A38A9">
              <w:rPr>
                <w:color w:val="000000"/>
                <w:sz w:val="20"/>
                <w:szCs w:val="20"/>
                <w:lang w:val="en-US"/>
              </w:rPr>
              <w:t>1.46</w:t>
            </w:r>
          </w:p>
        </w:tc>
        <w:tc>
          <w:tcPr>
            <w:tcW w:w="344" w:type="pct"/>
            <w:tcBorders>
              <w:top w:val="nil"/>
              <w:left w:val="nil"/>
              <w:bottom w:val="single" w:sz="8" w:space="0" w:color="auto"/>
              <w:right w:val="nil"/>
            </w:tcBorders>
            <w:shd w:val="clear" w:color="auto" w:fill="auto"/>
            <w:noWrap/>
            <w:vAlign w:val="center"/>
            <w:hideMark/>
          </w:tcPr>
          <w:p w14:paraId="3EA5ACCA" w14:textId="77777777" w:rsidR="00901F8F" w:rsidRPr="004A38A9" w:rsidRDefault="00901F8F" w:rsidP="00E353CB">
            <w:pPr>
              <w:jc w:val="center"/>
              <w:rPr>
                <w:color w:val="000000"/>
                <w:sz w:val="20"/>
                <w:szCs w:val="20"/>
              </w:rPr>
            </w:pPr>
            <w:r w:rsidRPr="004A38A9">
              <w:rPr>
                <w:color w:val="000000"/>
                <w:sz w:val="20"/>
                <w:szCs w:val="20"/>
                <w:lang w:val="en-US"/>
              </w:rPr>
              <w:t>2.55</w:t>
            </w:r>
          </w:p>
        </w:tc>
        <w:tc>
          <w:tcPr>
            <w:tcW w:w="401" w:type="pct"/>
            <w:tcBorders>
              <w:top w:val="nil"/>
              <w:left w:val="nil"/>
              <w:bottom w:val="single" w:sz="8" w:space="0" w:color="auto"/>
              <w:right w:val="nil"/>
            </w:tcBorders>
            <w:shd w:val="clear" w:color="auto" w:fill="auto"/>
            <w:noWrap/>
            <w:vAlign w:val="center"/>
            <w:hideMark/>
          </w:tcPr>
          <w:p w14:paraId="74E293BA" w14:textId="77777777" w:rsidR="00901F8F" w:rsidRPr="004A38A9" w:rsidRDefault="00901F8F" w:rsidP="00E353CB">
            <w:pPr>
              <w:jc w:val="center"/>
              <w:rPr>
                <w:b/>
                <w:bCs/>
                <w:color w:val="000000"/>
                <w:sz w:val="20"/>
                <w:szCs w:val="20"/>
              </w:rPr>
            </w:pPr>
            <w:r w:rsidRPr="004A38A9">
              <w:rPr>
                <w:b/>
                <w:bCs/>
                <w:color w:val="000000"/>
                <w:sz w:val="20"/>
                <w:szCs w:val="20"/>
                <w:lang w:val="en-US"/>
              </w:rPr>
              <w:t>0.011</w:t>
            </w:r>
          </w:p>
        </w:tc>
      </w:tr>
      <w:tr w:rsidR="00901F8F" w:rsidRPr="004A38A9" w14:paraId="38173D89"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415F2490" w14:textId="77777777" w:rsidR="00901F8F" w:rsidRPr="004A38A9" w:rsidRDefault="00901F8F" w:rsidP="00E353CB">
            <w:pPr>
              <w:rPr>
                <w:color w:val="000000"/>
                <w:sz w:val="20"/>
                <w:szCs w:val="20"/>
              </w:rPr>
            </w:pPr>
            <w:r w:rsidRPr="004A38A9">
              <w:rPr>
                <w:color w:val="000000"/>
                <w:sz w:val="20"/>
                <w:szCs w:val="20"/>
                <w:lang w:val="en-US"/>
              </w:rPr>
              <w:t>Age group * Health status</w:t>
            </w:r>
          </w:p>
        </w:tc>
        <w:tc>
          <w:tcPr>
            <w:tcW w:w="496" w:type="pct"/>
            <w:tcBorders>
              <w:top w:val="nil"/>
              <w:left w:val="nil"/>
              <w:bottom w:val="single" w:sz="8" w:space="0" w:color="auto"/>
              <w:right w:val="nil"/>
            </w:tcBorders>
            <w:shd w:val="clear" w:color="auto" w:fill="auto"/>
            <w:noWrap/>
            <w:vAlign w:val="center"/>
            <w:hideMark/>
          </w:tcPr>
          <w:p w14:paraId="7A0A776F" w14:textId="77777777" w:rsidR="00901F8F" w:rsidRPr="004A38A9" w:rsidRDefault="00901F8F" w:rsidP="00E353CB">
            <w:pPr>
              <w:jc w:val="center"/>
              <w:rPr>
                <w:color w:val="000000"/>
                <w:sz w:val="20"/>
                <w:szCs w:val="20"/>
              </w:rPr>
            </w:pPr>
            <w:r w:rsidRPr="004A38A9">
              <w:rPr>
                <w:color w:val="000000"/>
                <w:sz w:val="20"/>
                <w:szCs w:val="20"/>
                <w:lang w:val="en-US"/>
              </w:rPr>
              <w:t>5.2</w:t>
            </w:r>
          </w:p>
        </w:tc>
        <w:tc>
          <w:tcPr>
            <w:tcW w:w="294" w:type="pct"/>
            <w:tcBorders>
              <w:top w:val="nil"/>
              <w:left w:val="nil"/>
              <w:bottom w:val="single" w:sz="8" w:space="0" w:color="auto"/>
              <w:right w:val="nil"/>
            </w:tcBorders>
            <w:shd w:val="clear" w:color="auto" w:fill="auto"/>
            <w:noWrap/>
            <w:vAlign w:val="center"/>
            <w:hideMark/>
          </w:tcPr>
          <w:p w14:paraId="7E94D654" w14:textId="77777777" w:rsidR="00901F8F" w:rsidRPr="004A38A9" w:rsidRDefault="00901F8F" w:rsidP="00E353CB">
            <w:pPr>
              <w:jc w:val="center"/>
              <w:rPr>
                <w:color w:val="000000"/>
                <w:sz w:val="20"/>
                <w:szCs w:val="20"/>
              </w:rPr>
            </w:pPr>
            <w:r w:rsidRPr="004A38A9">
              <w:rPr>
                <w:color w:val="000000"/>
                <w:sz w:val="20"/>
                <w:szCs w:val="20"/>
                <w:lang w:val="en-US"/>
              </w:rPr>
              <w:t>2.21</w:t>
            </w:r>
          </w:p>
        </w:tc>
        <w:tc>
          <w:tcPr>
            <w:tcW w:w="344" w:type="pct"/>
            <w:tcBorders>
              <w:top w:val="nil"/>
              <w:left w:val="nil"/>
              <w:bottom w:val="single" w:sz="8" w:space="0" w:color="auto"/>
              <w:right w:val="nil"/>
            </w:tcBorders>
            <w:shd w:val="clear" w:color="auto" w:fill="auto"/>
            <w:noWrap/>
            <w:vAlign w:val="center"/>
            <w:hideMark/>
          </w:tcPr>
          <w:p w14:paraId="2EEF6235" w14:textId="77777777" w:rsidR="00901F8F" w:rsidRPr="004A38A9" w:rsidRDefault="00901F8F" w:rsidP="00E353CB">
            <w:pPr>
              <w:jc w:val="center"/>
              <w:rPr>
                <w:color w:val="000000"/>
                <w:sz w:val="20"/>
                <w:szCs w:val="20"/>
              </w:rPr>
            </w:pPr>
            <w:r w:rsidRPr="004A38A9">
              <w:rPr>
                <w:color w:val="000000"/>
                <w:sz w:val="20"/>
                <w:szCs w:val="20"/>
                <w:lang w:val="en-US"/>
              </w:rPr>
              <w:t>2.35</w:t>
            </w:r>
          </w:p>
        </w:tc>
        <w:tc>
          <w:tcPr>
            <w:tcW w:w="401" w:type="pct"/>
            <w:tcBorders>
              <w:top w:val="nil"/>
              <w:left w:val="nil"/>
              <w:bottom w:val="single" w:sz="8" w:space="0" w:color="auto"/>
              <w:right w:val="nil"/>
            </w:tcBorders>
            <w:shd w:val="clear" w:color="auto" w:fill="auto"/>
            <w:noWrap/>
            <w:vAlign w:val="center"/>
            <w:hideMark/>
          </w:tcPr>
          <w:p w14:paraId="30975150" w14:textId="77777777" w:rsidR="00901F8F" w:rsidRPr="004A38A9" w:rsidRDefault="00901F8F" w:rsidP="00E353CB">
            <w:pPr>
              <w:jc w:val="center"/>
              <w:rPr>
                <w:b/>
                <w:bCs/>
                <w:color w:val="000000"/>
                <w:sz w:val="20"/>
                <w:szCs w:val="20"/>
              </w:rPr>
            </w:pPr>
            <w:r w:rsidRPr="004A38A9">
              <w:rPr>
                <w:b/>
                <w:bCs/>
                <w:color w:val="000000"/>
                <w:sz w:val="20"/>
                <w:szCs w:val="20"/>
                <w:lang w:val="en-US"/>
              </w:rPr>
              <w:t>0.019</w:t>
            </w:r>
          </w:p>
        </w:tc>
      </w:tr>
      <w:tr w:rsidR="00901F8F" w:rsidRPr="004A38A9" w14:paraId="0A638CAE" w14:textId="77777777" w:rsidTr="00E353CB">
        <w:trPr>
          <w:trHeight w:val="300"/>
        </w:trPr>
        <w:tc>
          <w:tcPr>
            <w:tcW w:w="3464" w:type="pct"/>
            <w:tcBorders>
              <w:top w:val="nil"/>
              <w:left w:val="nil"/>
              <w:bottom w:val="single" w:sz="8" w:space="0" w:color="auto"/>
              <w:right w:val="nil"/>
            </w:tcBorders>
            <w:shd w:val="clear" w:color="auto" w:fill="auto"/>
            <w:noWrap/>
            <w:vAlign w:val="center"/>
            <w:hideMark/>
          </w:tcPr>
          <w:p w14:paraId="6EA07194" w14:textId="77777777" w:rsidR="00901F8F" w:rsidRPr="004A38A9" w:rsidRDefault="00901F8F" w:rsidP="00E353CB">
            <w:pPr>
              <w:rPr>
                <w:color w:val="000000"/>
                <w:sz w:val="20"/>
                <w:szCs w:val="20"/>
              </w:rPr>
            </w:pPr>
            <w:r w:rsidRPr="004A38A9">
              <w:rPr>
                <w:color w:val="000000"/>
                <w:sz w:val="20"/>
                <w:szCs w:val="20"/>
                <w:lang w:val="en-US"/>
              </w:rPr>
              <w:t>Gender * Health status</w:t>
            </w:r>
          </w:p>
        </w:tc>
        <w:tc>
          <w:tcPr>
            <w:tcW w:w="496" w:type="pct"/>
            <w:tcBorders>
              <w:top w:val="nil"/>
              <w:left w:val="nil"/>
              <w:bottom w:val="single" w:sz="8" w:space="0" w:color="auto"/>
              <w:right w:val="nil"/>
            </w:tcBorders>
            <w:shd w:val="clear" w:color="auto" w:fill="auto"/>
            <w:noWrap/>
            <w:vAlign w:val="center"/>
            <w:hideMark/>
          </w:tcPr>
          <w:p w14:paraId="1C323F8B" w14:textId="77777777" w:rsidR="00901F8F" w:rsidRPr="004A38A9" w:rsidRDefault="00901F8F" w:rsidP="00E353CB">
            <w:pPr>
              <w:jc w:val="center"/>
              <w:rPr>
                <w:color w:val="000000"/>
                <w:sz w:val="20"/>
                <w:szCs w:val="20"/>
              </w:rPr>
            </w:pPr>
            <w:r w:rsidRPr="004A38A9">
              <w:rPr>
                <w:color w:val="000000"/>
                <w:sz w:val="20"/>
                <w:szCs w:val="20"/>
                <w:lang w:val="en-US"/>
              </w:rPr>
              <w:t>-2.84</w:t>
            </w:r>
          </w:p>
        </w:tc>
        <w:tc>
          <w:tcPr>
            <w:tcW w:w="294" w:type="pct"/>
            <w:tcBorders>
              <w:top w:val="nil"/>
              <w:left w:val="nil"/>
              <w:bottom w:val="single" w:sz="8" w:space="0" w:color="auto"/>
              <w:right w:val="nil"/>
            </w:tcBorders>
            <w:shd w:val="clear" w:color="auto" w:fill="auto"/>
            <w:noWrap/>
            <w:vAlign w:val="center"/>
            <w:hideMark/>
          </w:tcPr>
          <w:p w14:paraId="4EBC65E0" w14:textId="77777777" w:rsidR="00901F8F" w:rsidRPr="004A38A9" w:rsidRDefault="00901F8F" w:rsidP="00E353CB">
            <w:pPr>
              <w:jc w:val="center"/>
              <w:rPr>
                <w:color w:val="000000"/>
                <w:sz w:val="20"/>
                <w:szCs w:val="20"/>
              </w:rPr>
            </w:pPr>
            <w:r w:rsidRPr="004A38A9">
              <w:rPr>
                <w:color w:val="000000"/>
                <w:sz w:val="20"/>
                <w:szCs w:val="20"/>
                <w:lang w:val="en-US"/>
              </w:rPr>
              <w:t>2.21</w:t>
            </w:r>
          </w:p>
        </w:tc>
        <w:tc>
          <w:tcPr>
            <w:tcW w:w="344" w:type="pct"/>
            <w:tcBorders>
              <w:top w:val="nil"/>
              <w:left w:val="nil"/>
              <w:bottom w:val="single" w:sz="8" w:space="0" w:color="auto"/>
              <w:right w:val="nil"/>
            </w:tcBorders>
            <w:shd w:val="clear" w:color="auto" w:fill="auto"/>
            <w:noWrap/>
            <w:vAlign w:val="center"/>
            <w:hideMark/>
          </w:tcPr>
          <w:p w14:paraId="2C9D2CED" w14:textId="77777777" w:rsidR="00901F8F" w:rsidRPr="004A38A9" w:rsidRDefault="00901F8F" w:rsidP="00E353CB">
            <w:pPr>
              <w:jc w:val="center"/>
              <w:rPr>
                <w:color w:val="000000"/>
                <w:sz w:val="20"/>
                <w:szCs w:val="20"/>
              </w:rPr>
            </w:pPr>
            <w:r w:rsidRPr="004A38A9">
              <w:rPr>
                <w:color w:val="000000"/>
                <w:sz w:val="20"/>
                <w:szCs w:val="20"/>
                <w:lang w:val="en-US"/>
              </w:rPr>
              <w:t>-1.28</w:t>
            </w:r>
          </w:p>
        </w:tc>
        <w:tc>
          <w:tcPr>
            <w:tcW w:w="401" w:type="pct"/>
            <w:tcBorders>
              <w:top w:val="nil"/>
              <w:left w:val="nil"/>
              <w:bottom w:val="single" w:sz="8" w:space="0" w:color="auto"/>
              <w:right w:val="nil"/>
            </w:tcBorders>
            <w:shd w:val="clear" w:color="auto" w:fill="auto"/>
            <w:noWrap/>
            <w:vAlign w:val="center"/>
            <w:hideMark/>
          </w:tcPr>
          <w:p w14:paraId="24D13ED1" w14:textId="77777777" w:rsidR="00901F8F" w:rsidRPr="004A38A9" w:rsidRDefault="00901F8F" w:rsidP="00E353CB">
            <w:pPr>
              <w:jc w:val="center"/>
              <w:rPr>
                <w:color w:val="000000"/>
                <w:sz w:val="20"/>
                <w:szCs w:val="20"/>
              </w:rPr>
            </w:pPr>
            <w:r w:rsidRPr="004A38A9">
              <w:rPr>
                <w:color w:val="000000"/>
                <w:sz w:val="20"/>
                <w:szCs w:val="20"/>
                <w:lang w:val="en-US"/>
              </w:rPr>
              <w:t>0.199</w:t>
            </w:r>
          </w:p>
        </w:tc>
      </w:tr>
      <w:tr w:rsidR="00901F8F" w:rsidRPr="00D82DEF" w14:paraId="536E13E3" w14:textId="77777777" w:rsidTr="00E353CB">
        <w:trPr>
          <w:trHeight w:val="840"/>
        </w:trPr>
        <w:tc>
          <w:tcPr>
            <w:tcW w:w="5000" w:type="pct"/>
            <w:gridSpan w:val="5"/>
            <w:tcBorders>
              <w:top w:val="single" w:sz="4" w:space="0" w:color="auto"/>
              <w:left w:val="nil"/>
              <w:bottom w:val="nil"/>
              <w:right w:val="nil"/>
            </w:tcBorders>
            <w:shd w:val="clear" w:color="auto" w:fill="auto"/>
            <w:vAlign w:val="center"/>
            <w:hideMark/>
          </w:tcPr>
          <w:p w14:paraId="28189DE5" w14:textId="77777777" w:rsidR="00901F8F" w:rsidRPr="004A38A9" w:rsidRDefault="00901F8F" w:rsidP="00E353CB">
            <w:pPr>
              <w:rPr>
                <w:i/>
                <w:iCs/>
                <w:color w:val="000000"/>
                <w:sz w:val="20"/>
                <w:szCs w:val="20"/>
                <w:lang w:val="en-US"/>
              </w:rPr>
            </w:pPr>
            <w:r w:rsidRPr="004A38A9">
              <w:rPr>
                <w:i/>
                <w:iCs/>
                <w:color w:val="000000"/>
                <w:sz w:val="20"/>
                <w:szCs w:val="20"/>
                <w:lang w:val="en-US"/>
              </w:rPr>
              <w:t>Note</w:t>
            </w:r>
            <w:r w:rsidRPr="004A38A9">
              <w:rPr>
                <w:color w:val="000000"/>
                <w:sz w:val="20"/>
                <w:szCs w:val="20"/>
                <w:lang w:val="en-US"/>
              </w:rPr>
              <w:t xml:space="preserve">. *: interaction between the variables (for reference categories, see groups in </w:t>
            </w:r>
            <w:r w:rsidRPr="004A38A9">
              <w:rPr>
                <w:i/>
                <w:iCs/>
                <w:color w:val="000000"/>
                <w:sz w:val="20"/>
                <w:szCs w:val="20"/>
                <w:lang w:val="en-US"/>
              </w:rPr>
              <w:t>italic</w:t>
            </w:r>
            <w:r>
              <w:rPr>
                <w:i/>
                <w:iCs/>
                <w:color w:val="000000"/>
                <w:sz w:val="20"/>
                <w:szCs w:val="20"/>
                <w:lang w:val="en-US"/>
              </w:rPr>
              <w:t>s</w:t>
            </w:r>
            <w:r w:rsidRPr="004A38A9">
              <w:rPr>
                <w:color w:val="000000"/>
                <w:sz w:val="20"/>
                <w:szCs w:val="20"/>
                <w:lang w:val="en-US"/>
              </w:rPr>
              <w:t>); Estimate: non-standardized regression coefficient; S.E.: standard error; t: t-value; p: p-value; values in bold are significant at 5%.</w:t>
            </w:r>
          </w:p>
        </w:tc>
      </w:tr>
    </w:tbl>
    <w:p w14:paraId="365B69C5" w14:textId="66F94DEA" w:rsidR="00E37BC7" w:rsidRPr="000B496E" w:rsidRDefault="00E37BC7" w:rsidP="00E37BC7">
      <w:pPr>
        <w:pStyle w:val="Heading1"/>
        <w:rPr>
          <w:lang w:val="en-US"/>
        </w:rPr>
      </w:pPr>
      <w:r>
        <w:rPr>
          <w:lang w:val="en-US"/>
        </w:rPr>
        <w:t>References</w:t>
      </w:r>
    </w:p>
    <w:p w14:paraId="61BDDC0F" w14:textId="77777777" w:rsidR="00901F8F" w:rsidRDefault="00901F8F" w:rsidP="00901F8F">
      <w:pPr>
        <w:rPr>
          <w:highlight w:val="yellow"/>
          <w:lang w:val="en-US"/>
        </w:rPr>
      </w:pPr>
    </w:p>
    <w:p w14:paraId="4CA7C766" w14:textId="77777777" w:rsidR="00E37BC7" w:rsidRPr="00E37BC7" w:rsidRDefault="00E37BC7" w:rsidP="00E37BC7">
      <w:pPr>
        <w:pStyle w:val="Bibliography"/>
        <w:rPr>
          <w:lang w:val="en-GB"/>
        </w:rPr>
      </w:pPr>
      <w:r>
        <w:rPr>
          <w:highlight w:val="yellow"/>
          <w:lang w:val="en-US"/>
        </w:rPr>
        <w:fldChar w:fldCharType="begin"/>
      </w:r>
      <w:r>
        <w:rPr>
          <w:highlight w:val="yellow"/>
          <w:lang w:val="en-US"/>
        </w:rPr>
        <w:instrText xml:space="preserve"> ADDIN ZOTERO_BIBL {"uncited":[],"omitted":[],"custom":[]} CSL_BIBLIOGRAPHY </w:instrText>
      </w:r>
      <w:r>
        <w:rPr>
          <w:highlight w:val="yellow"/>
          <w:lang w:val="en-US"/>
        </w:rPr>
        <w:fldChar w:fldCharType="separate"/>
      </w:r>
      <w:r w:rsidRPr="00E37BC7">
        <w:rPr>
          <w:lang w:val="en-GB"/>
        </w:rPr>
        <w:t xml:space="preserve">1. </w:t>
      </w:r>
      <w:r w:rsidRPr="00E37BC7">
        <w:rPr>
          <w:lang w:val="en-GB"/>
        </w:rPr>
        <w:tab/>
        <w:t>von Steinbuechel N, Wilson L, Gibbons H, et al (2012) QOLIBRI Overall Scale: a brief index of health-related quality of life after traumatic brain injury. J Neurol Neurosurg Psychiatry 83:1041–1047. https://doi.org/10.1136/jnnp-2012-302361</w:t>
      </w:r>
    </w:p>
    <w:p w14:paraId="5B9961C1" w14:textId="77777777" w:rsidR="00E37BC7" w:rsidRPr="00E37BC7" w:rsidRDefault="00E37BC7" w:rsidP="00E37BC7">
      <w:pPr>
        <w:pStyle w:val="Bibliography"/>
        <w:rPr>
          <w:lang w:val="en-GB"/>
        </w:rPr>
      </w:pPr>
      <w:r w:rsidRPr="00E37BC7">
        <w:rPr>
          <w:lang w:val="en-GB"/>
        </w:rPr>
        <w:t xml:space="preserve">2. </w:t>
      </w:r>
      <w:r w:rsidRPr="00E37BC7">
        <w:rPr>
          <w:lang w:val="en-GB"/>
        </w:rPr>
        <w:tab/>
        <w:t>Wu H, Estabrook R (2016) Identification of Confirmatory Factor Analysis Models of Different Levels of Invariance for Ordered Categorical Outcomes. Psychometrika 81:1014–1045. https://doi.org/10.1007/s11336-016-9506-0</w:t>
      </w:r>
    </w:p>
    <w:p w14:paraId="1E32E5AA" w14:textId="01EB73F6" w:rsidR="008F209F" w:rsidRPr="00901F8F" w:rsidRDefault="00E37BC7" w:rsidP="00F06D11">
      <w:pPr>
        <w:pStyle w:val="Bibliography"/>
        <w:rPr>
          <w:lang w:val="en-US"/>
        </w:rPr>
      </w:pPr>
      <w:r w:rsidRPr="00E37BC7">
        <w:rPr>
          <w:lang w:val="en-GB"/>
        </w:rPr>
        <w:t xml:space="preserve">3. </w:t>
      </w:r>
      <w:r w:rsidRPr="00E37BC7">
        <w:rPr>
          <w:lang w:val="en-GB"/>
        </w:rPr>
        <w:tab/>
        <w:t>Svetina D, Rutkowski L, Rutkowski D (2020) Multiple-group invariance with categorical outcomes using updated guidelines: An illustration using mplus and the lavaan/semtools packages. Struct Equ Model Multidiscip J 27:111–130. https://doi.org/10.1080/10705511.2019.1602776</w:t>
      </w:r>
      <w:r>
        <w:rPr>
          <w:highlight w:val="yellow"/>
          <w:lang w:val="en-US"/>
        </w:rPr>
        <w:fldChar w:fldCharType="end"/>
      </w:r>
    </w:p>
    <w:sectPr w:rsidR="008F209F" w:rsidRPr="00901F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F61E" w14:textId="77777777" w:rsidR="00C74A4A" w:rsidRDefault="00C74A4A" w:rsidP="00E37BC7">
      <w:r>
        <w:separator/>
      </w:r>
    </w:p>
  </w:endnote>
  <w:endnote w:type="continuationSeparator" w:id="0">
    <w:p w14:paraId="677C9985" w14:textId="77777777" w:rsidR="00C74A4A" w:rsidRDefault="00C74A4A" w:rsidP="00E3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0743178"/>
      <w:docPartObj>
        <w:docPartGallery w:val="Page Numbers (Bottom of Page)"/>
        <w:docPartUnique/>
      </w:docPartObj>
    </w:sdtPr>
    <w:sdtContent>
      <w:p w14:paraId="139D1EB8" w14:textId="3AAC96F2" w:rsidR="00E37BC7" w:rsidRDefault="00E37BC7" w:rsidP="00DD38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AA3DD" w14:textId="77777777" w:rsidR="00E37BC7" w:rsidRDefault="00E37BC7" w:rsidP="00E37B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1315314"/>
      <w:docPartObj>
        <w:docPartGallery w:val="Page Numbers (Bottom of Page)"/>
        <w:docPartUnique/>
      </w:docPartObj>
    </w:sdtPr>
    <w:sdtContent>
      <w:p w14:paraId="70F6FCDE" w14:textId="4504E6E2" w:rsidR="00E37BC7" w:rsidRDefault="00E37BC7" w:rsidP="00DD38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56408B" w14:textId="15080394" w:rsidR="00E37BC7" w:rsidRDefault="00F06D11" w:rsidP="00E37BC7">
    <w:pPr>
      <w:pStyle w:val="Footer"/>
      <w:ind w:right="360"/>
    </w:pPr>
    <w:r>
      <w:t>Zeldovich 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F9E36" w14:textId="77777777" w:rsidR="00C74A4A" w:rsidRDefault="00C74A4A" w:rsidP="00E37BC7">
      <w:r>
        <w:separator/>
      </w:r>
    </w:p>
  </w:footnote>
  <w:footnote w:type="continuationSeparator" w:id="0">
    <w:p w14:paraId="7590B6FC" w14:textId="77777777" w:rsidR="00C74A4A" w:rsidRDefault="00C74A4A" w:rsidP="00E3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D394" w14:textId="17BE49CB" w:rsidR="00E37BC7" w:rsidRPr="00F06D11" w:rsidRDefault="00F06D11" w:rsidP="00F06D11">
    <w:pPr>
      <w:pStyle w:val="Header"/>
      <w:rPr>
        <w:lang w:val="en-US"/>
      </w:rPr>
    </w:pPr>
    <w:r w:rsidRPr="00F06D11">
      <w:rPr>
        <w:lang w:val="en-US"/>
      </w:rPr>
      <w:t>A Short Scale to Measure Health-Related Quality of Life after Traumatic Brain Injury in Children and Adolescents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8F"/>
    <w:rsid w:val="00302AC6"/>
    <w:rsid w:val="00315D80"/>
    <w:rsid w:val="00332916"/>
    <w:rsid w:val="00336326"/>
    <w:rsid w:val="0039256F"/>
    <w:rsid w:val="006D45C5"/>
    <w:rsid w:val="00746FC8"/>
    <w:rsid w:val="007525E1"/>
    <w:rsid w:val="008F209F"/>
    <w:rsid w:val="008F640F"/>
    <w:rsid w:val="00901F8F"/>
    <w:rsid w:val="009274B9"/>
    <w:rsid w:val="00C74A4A"/>
    <w:rsid w:val="00CC65B7"/>
    <w:rsid w:val="00D82DEF"/>
    <w:rsid w:val="00E1455D"/>
    <w:rsid w:val="00E37BC7"/>
    <w:rsid w:val="00EF4074"/>
    <w:rsid w:val="00F06D11"/>
    <w:rsid w:val="00F9198C"/>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75BC8917"/>
  <w15:chartTrackingRefBased/>
  <w15:docId w15:val="{134B7D1A-3F30-804F-BAB8-2508A339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F8F"/>
    <w:rPr>
      <w:rFonts w:eastAsia="Times New Roman" w:cs="Times New Roman"/>
      <w:kern w:val="0"/>
      <w:lang w:val="de-DE" w:eastAsia="en-GB"/>
      <w14:ligatures w14:val="none"/>
    </w:rPr>
  </w:style>
  <w:style w:type="paragraph" w:styleId="Heading1">
    <w:name w:val="heading 1"/>
    <w:basedOn w:val="Normal"/>
    <w:next w:val="Normal"/>
    <w:link w:val="Heading1Char"/>
    <w:uiPriority w:val="9"/>
    <w:qFormat/>
    <w:rsid w:val="00901F8F"/>
    <w:pPr>
      <w:keepNext/>
      <w:keepLines/>
      <w:spacing w:before="240"/>
      <w:outlineLvl w:val="0"/>
    </w:pPr>
    <w:rPr>
      <w:rFonts w:eastAsiaTheme="majorEastAsia" w:cstheme="majorBidi"/>
      <w:b/>
      <w:color w:val="000000" w:themeColor="text1"/>
      <w:sz w:val="28"/>
      <w:szCs w:val="32"/>
      <w:lang w:eastAsia="en-US"/>
    </w:rPr>
  </w:style>
  <w:style w:type="paragraph" w:styleId="Heading2">
    <w:name w:val="heading 2"/>
    <w:basedOn w:val="Normal"/>
    <w:next w:val="Normal"/>
    <w:link w:val="Heading2Char"/>
    <w:uiPriority w:val="9"/>
    <w:unhideWhenUsed/>
    <w:qFormat/>
    <w:rsid w:val="00901F8F"/>
    <w:pPr>
      <w:keepNext/>
      <w:keepLines/>
      <w:spacing w:before="40"/>
      <w:outlineLvl w:val="1"/>
    </w:pPr>
    <w:rPr>
      <w:rFonts w:eastAsiaTheme="majorEastAsia" w:cstheme="majorBidi"/>
      <w:i/>
      <w:color w:val="000000" w:themeColor="tex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F8F"/>
    <w:rPr>
      <w:rFonts w:eastAsiaTheme="majorEastAsia" w:cstheme="majorBidi"/>
      <w:b/>
      <w:color w:val="000000" w:themeColor="text1"/>
      <w:kern w:val="0"/>
      <w:sz w:val="28"/>
      <w:szCs w:val="32"/>
      <w:lang w:val="de-DE"/>
      <w14:ligatures w14:val="none"/>
    </w:rPr>
  </w:style>
  <w:style w:type="character" w:customStyle="1" w:styleId="Heading2Char">
    <w:name w:val="Heading 2 Char"/>
    <w:basedOn w:val="DefaultParagraphFont"/>
    <w:link w:val="Heading2"/>
    <w:uiPriority w:val="9"/>
    <w:rsid w:val="00901F8F"/>
    <w:rPr>
      <w:rFonts w:eastAsiaTheme="majorEastAsia" w:cstheme="majorBidi"/>
      <w:i/>
      <w:color w:val="000000" w:themeColor="text1"/>
      <w:kern w:val="0"/>
      <w:sz w:val="26"/>
      <w:szCs w:val="26"/>
      <w:lang w:val="de-DE"/>
      <w14:ligatures w14:val="none"/>
    </w:rPr>
  </w:style>
  <w:style w:type="paragraph" w:styleId="Caption">
    <w:name w:val="caption"/>
    <w:basedOn w:val="Normal"/>
    <w:next w:val="Normal"/>
    <w:uiPriority w:val="35"/>
    <w:unhideWhenUsed/>
    <w:qFormat/>
    <w:rsid w:val="00901F8F"/>
    <w:rPr>
      <w:rFonts w:eastAsiaTheme="minorHAnsi" w:cs="Times New Roman (Body CS)"/>
      <w:iCs/>
      <w:color w:val="000000" w:themeColor="text1"/>
      <w:szCs w:val="18"/>
      <w:lang w:eastAsia="en-US"/>
    </w:rPr>
  </w:style>
  <w:style w:type="character" w:styleId="CommentReference">
    <w:name w:val="annotation reference"/>
    <w:basedOn w:val="DefaultParagraphFont"/>
    <w:uiPriority w:val="99"/>
    <w:unhideWhenUsed/>
    <w:rsid w:val="00901F8F"/>
    <w:rPr>
      <w:sz w:val="16"/>
      <w:szCs w:val="16"/>
    </w:rPr>
  </w:style>
  <w:style w:type="paragraph" w:styleId="Bibliography">
    <w:name w:val="Bibliography"/>
    <w:basedOn w:val="Normal"/>
    <w:next w:val="Normal"/>
    <w:uiPriority w:val="37"/>
    <w:unhideWhenUsed/>
    <w:rsid w:val="00E37BC7"/>
    <w:pPr>
      <w:tabs>
        <w:tab w:val="left" w:pos="380"/>
      </w:tabs>
      <w:spacing w:after="240"/>
      <w:ind w:left="384" w:hanging="384"/>
    </w:pPr>
  </w:style>
  <w:style w:type="paragraph" w:styleId="Footer">
    <w:name w:val="footer"/>
    <w:basedOn w:val="Normal"/>
    <w:link w:val="FooterChar"/>
    <w:uiPriority w:val="99"/>
    <w:unhideWhenUsed/>
    <w:rsid w:val="00E37BC7"/>
    <w:pPr>
      <w:tabs>
        <w:tab w:val="center" w:pos="4513"/>
        <w:tab w:val="right" w:pos="9026"/>
      </w:tabs>
    </w:pPr>
  </w:style>
  <w:style w:type="character" w:customStyle="1" w:styleId="FooterChar">
    <w:name w:val="Footer Char"/>
    <w:basedOn w:val="DefaultParagraphFont"/>
    <w:link w:val="Footer"/>
    <w:uiPriority w:val="99"/>
    <w:rsid w:val="00E37BC7"/>
    <w:rPr>
      <w:rFonts w:eastAsia="Times New Roman" w:cs="Times New Roman"/>
      <w:kern w:val="0"/>
      <w:lang w:val="de-DE" w:eastAsia="en-GB"/>
      <w14:ligatures w14:val="none"/>
    </w:rPr>
  </w:style>
  <w:style w:type="character" w:styleId="PageNumber">
    <w:name w:val="page number"/>
    <w:basedOn w:val="DefaultParagraphFont"/>
    <w:uiPriority w:val="99"/>
    <w:semiHidden/>
    <w:unhideWhenUsed/>
    <w:rsid w:val="00E37BC7"/>
  </w:style>
  <w:style w:type="paragraph" w:styleId="Header">
    <w:name w:val="header"/>
    <w:basedOn w:val="Normal"/>
    <w:link w:val="HeaderChar"/>
    <w:uiPriority w:val="99"/>
    <w:unhideWhenUsed/>
    <w:rsid w:val="00E37BC7"/>
    <w:pPr>
      <w:tabs>
        <w:tab w:val="center" w:pos="4513"/>
        <w:tab w:val="right" w:pos="9026"/>
      </w:tabs>
    </w:pPr>
  </w:style>
  <w:style w:type="character" w:customStyle="1" w:styleId="HeaderChar">
    <w:name w:val="Header Char"/>
    <w:basedOn w:val="DefaultParagraphFont"/>
    <w:link w:val="Header"/>
    <w:uiPriority w:val="99"/>
    <w:rsid w:val="00E37BC7"/>
    <w:rPr>
      <w:rFonts w:eastAsia="Times New Roman" w:cs="Times New Roman"/>
      <w:kern w:val="0"/>
      <w:lang w:val="de-DE"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2194</Words>
  <Characters>12508</Characters>
  <Application>Microsoft Office Word</Application>
  <DocSecurity>0</DocSecurity>
  <Lines>104</Lines>
  <Paragraphs>29</Paragraphs>
  <ScaleCrop>false</ScaleCrop>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Zeldovich</dc:creator>
  <cp:keywords/>
  <dc:description/>
  <cp:lastModifiedBy>Marina Zeldovich</cp:lastModifiedBy>
  <cp:revision>6</cp:revision>
  <dcterms:created xsi:type="dcterms:W3CDTF">2024-02-01T14:58:00Z</dcterms:created>
  <dcterms:modified xsi:type="dcterms:W3CDTF">2024-02-05T12:07:00Z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id="XdmTkoCv"/&gt;&lt;style id="http://www.zotero.org/styles/springer-basic-brackets"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