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30A38B" w14:textId="32AB5B02" w:rsidR="009B42D0" w:rsidRDefault="00600BF9" w:rsidP="009B42D0">
      <w:pPr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72CF3CD5" wp14:editId="73C3ED6A">
            <wp:extent cx="5701004" cy="7941335"/>
            <wp:effectExtent l="0" t="0" r="0" b="0"/>
            <wp:docPr id="9" name="Picture 9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A screenshot of a computer screen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2206" cy="79569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A0D59B" w14:textId="6A74AC95" w:rsidR="009B42D0" w:rsidRPr="009B42D0" w:rsidRDefault="009B42D0" w:rsidP="009B42D0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Supplementary figure 1. Flow cytometric gating strategy for analysis</w:t>
      </w:r>
      <w:r>
        <w:rPr>
          <w:rFonts w:ascii="Arial" w:hAnsi="Arial" w:cs="Arial"/>
        </w:rPr>
        <w:t xml:space="preserve">. </w:t>
      </w:r>
      <w:r>
        <w:rPr>
          <w:rFonts w:ascii="Arial" w:hAnsi="Arial" w:cs="Arial"/>
          <w:b/>
          <w:bCs/>
        </w:rPr>
        <w:t>A)</w:t>
      </w:r>
      <w:r>
        <w:rPr>
          <w:rFonts w:ascii="Arial" w:hAnsi="Arial" w:cs="Arial"/>
        </w:rPr>
        <w:t xml:space="preserve"> Skin T cell gating strategy. Strict live dead and singlet </w:t>
      </w:r>
      <w:r w:rsidR="00F27FDC">
        <w:rPr>
          <w:rFonts w:ascii="Arial" w:hAnsi="Arial" w:cs="Arial"/>
        </w:rPr>
        <w:t>in</w:t>
      </w:r>
      <w:r>
        <w:rPr>
          <w:rFonts w:ascii="Arial" w:hAnsi="Arial" w:cs="Arial"/>
        </w:rPr>
        <w:t>clusion criteria w</w:t>
      </w:r>
      <w:r w:rsidR="00F27FDC">
        <w:rPr>
          <w:rFonts w:ascii="Arial" w:hAnsi="Arial" w:cs="Arial"/>
        </w:rPr>
        <w:t>ere</w:t>
      </w:r>
      <w:r>
        <w:rPr>
          <w:rFonts w:ascii="Arial" w:hAnsi="Arial" w:cs="Arial"/>
        </w:rPr>
        <w:t xml:space="preserve"> applied. Immune cells were gated as CD45</w:t>
      </w:r>
      <w:r w:rsidRPr="00F27FDC">
        <w:rPr>
          <w:rFonts w:ascii="Arial" w:hAnsi="Arial" w:cs="Arial"/>
          <w:vertAlign w:val="superscript"/>
        </w:rPr>
        <w:t>+</w:t>
      </w:r>
      <w:r>
        <w:rPr>
          <w:rFonts w:ascii="Arial" w:hAnsi="Arial" w:cs="Arial"/>
        </w:rPr>
        <w:t xml:space="preserve"> cells. Further subsets were gated as follows: CD3</w:t>
      </w:r>
      <w:r>
        <w:rPr>
          <w:rFonts w:ascii="Arial" w:hAnsi="Arial" w:cs="Arial"/>
          <w:vertAlign w:val="superscript"/>
        </w:rPr>
        <w:t>-</w:t>
      </w:r>
      <w:r>
        <w:rPr>
          <w:rFonts w:ascii="Arial" w:hAnsi="Arial" w:cs="Arial"/>
        </w:rPr>
        <w:t xml:space="preserve"> immune cells, TCR</w:t>
      </w:r>
      <w:r>
        <w:rPr>
          <w:rFonts w:ascii="Arial" w:hAnsi="Arial" w:cs="Arial"/>
          <w:lang w:val="el-GR"/>
        </w:rPr>
        <w:t>γδ</w:t>
      </w:r>
      <w:r>
        <w:rPr>
          <w:rFonts w:ascii="Arial" w:hAnsi="Arial" w:cs="Arial"/>
          <w:vertAlign w:val="superscript"/>
        </w:rPr>
        <w:t>hi</w:t>
      </w:r>
      <w:r>
        <w:rPr>
          <w:rFonts w:ascii="Arial" w:hAnsi="Arial" w:cs="Arial"/>
        </w:rPr>
        <w:t xml:space="preserve"> CD3</w:t>
      </w:r>
      <w:r>
        <w:rPr>
          <w:rFonts w:ascii="Arial" w:hAnsi="Arial" w:cs="Arial"/>
          <w:vertAlign w:val="superscript"/>
        </w:rPr>
        <w:t>+</w:t>
      </w:r>
      <w:r>
        <w:rPr>
          <w:rFonts w:ascii="Arial" w:hAnsi="Arial" w:cs="Arial"/>
        </w:rPr>
        <w:t xml:space="preserve"> DETCs (dendritic epidermal T cells), TCR</w:t>
      </w:r>
      <w:r>
        <w:rPr>
          <w:rFonts w:ascii="Arial" w:hAnsi="Arial" w:cs="Arial"/>
          <w:lang w:val="el-GR"/>
        </w:rPr>
        <w:t>γδ</w:t>
      </w:r>
      <w:r>
        <w:rPr>
          <w:rFonts w:ascii="Arial" w:hAnsi="Arial" w:cs="Arial"/>
          <w:vertAlign w:val="superscript"/>
        </w:rPr>
        <w:t>int</w:t>
      </w:r>
      <w:r>
        <w:rPr>
          <w:rFonts w:ascii="Arial" w:hAnsi="Arial" w:cs="Arial"/>
        </w:rPr>
        <w:t xml:space="preserve"> CD3</w:t>
      </w:r>
      <w:r>
        <w:rPr>
          <w:rFonts w:ascii="Arial" w:hAnsi="Arial" w:cs="Arial"/>
          <w:vertAlign w:val="superscript"/>
        </w:rPr>
        <w:t>+</w:t>
      </w:r>
      <w:r>
        <w:rPr>
          <w:rFonts w:ascii="Arial" w:hAnsi="Arial" w:cs="Arial"/>
        </w:rPr>
        <w:t xml:space="preserve"> dGDTCs (dermal gamma delta T cells), TCR</w:t>
      </w:r>
      <w:r>
        <w:rPr>
          <w:rFonts w:ascii="Arial" w:hAnsi="Arial" w:cs="Arial"/>
          <w:lang w:val="el-GR"/>
        </w:rPr>
        <w:t>γδ</w:t>
      </w:r>
      <w:r>
        <w:rPr>
          <w:rFonts w:ascii="Arial" w:hAnsi="Arial" w:cs="Arial"/>
          <w:vertAlign w:val="superscript"/>
        </w:rPr>
        <w:t>-</w:t>
      </w:r>
      <w:r>
        <w:rPr>
          <w:rFonts w:ascii="Arial" w:hAnsi="Arial" w:cs="Arial"/>
        </w:rPr>
        <w:t xml:space="preserve"> CD3</w:t>
      </w:r>
      <w:r>
        <w:rPr>
          <w:rFonts w:ascii="Arial" w:hAnsi="Arial" w:cs="Arial"/>
          <w:vertAlign w:val="superscript"/>
        </w:rPr>
        <w:t xml:space="preserve">+ </w:t>
      </w:r>
      <w:r>
        <w:rPr>
          <w:rFonts w:ascii="Arial" w:hAnsi="Arial" w:cs="Arial"/>
        </w:rPr>
        <w:t>CD8</w:t>
      </w:r>
      <w:r>
        <w:rPr>
          <w:rFonts w:ascii="Arial" w:hAnsi="Arial" w:cs="Arial"/>
          <w:vertAlign w:val="superscript"/>
        </w:rPr>
        <w:t>+</w:t>
      </w:r>
      <w:r>
        <w:rPr>
          <w:rFonts w:ascii="Arial" w:hAnsi="Arial" w:cs="Arial"/>
        </w:rPr>
        <w:t xml:space="preserve"> T cells, TCR</w:t>
      </w:r>
      <w:r>
        <w:rPr>
          <w:rFonts w:ascii="Arial" w:hAnsi="Arial" w:cs="Arial"/>
          <w:lang w:val="el-GR"/>
        </w:rPr>
        <w:t>γδ</w:t>
      </w:r>
      <w:r>
        <w:rPr>
          <w:rFonts w:ascii="Arial" w:hAnsi="Arial" w:cs="Arial"/>
          <w:vertAlign w:val="superscript"/>
        </w:rPr>
        <w:t>-</w:t>
      </w:r>
      <w:r>
        <w:rPr>
          <w:rFonts w:ascii="Arial" w:hAnsi="Arial" w:cs="Arial"/>
        </w:rPr>
        <w:t xml:space="preserve"> CD3</w:t>
      </w:r>
      <w:r>
        <w:rPr>
          <w:rFonts w:ascii="Arial" w:hAnsi="Arial" w:cs="Arial"/>
          <w:vertAlign w:val="superscript"/>
        </w:rPr>
        <w:t xml:space="preserve">+ </w:t>
      </w:r>
      <w:r>
        <w:rPr>
          <w:rFonts w:ascii="Arial" w:hAnsi="Arial" w:cs="Arial"/>
        </w:rPr>
        <w:t>CD4</w:t>
      </w:r>
      <w:r>
        <w:rPr>
          <w:rFonts w:ascii="Arial" w:hAnsi="Arial" w:cs="Arial"/>
          <w:vertAlign w:val="superscript"/>
        </w:rPr>
        <w:t xml:space="preserve">+ </w:t>
      </w:r>
      <w:r>
        <w:rPr>
          <w:rFonts w:ascii="Arial" w:hAnsi="Arial" w:cs="Arial"/>
        </w:rPr>
        <w:t>FoxP3</w:t>
      </w:r>
      <w:r>
        <w:rPr>
          <w:rFonts w:ascii="Arial" w:hAnsi="Arial" w:cs="Arial"/>
          <w:vertAlign w:val="superscript"/>
        </w:rPr>
        <w:t>-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lastRenderedPageBreak/>
        <w:t>Teffs (effector T cells), and TCR</w:t>
      </w:r>
      <w:r>
        <w:rPr>
          <w:rFonts w:ascii="Arial" w:hAnsi="Arial" w:cs="Arial"/>
          <w:lang w:val="el-GR"/>
        </w:rPr>
        <w:t>γδ</w:t>
      </w:r>
      <w:r>
        <w:rPr>
          <w:rFonts w:ascii="Arial" w:hAnsi="Arial" w:cs="Arial"/>
          <w:vertAlign w:val="superscript"/>
        </w:rPr>
        <w:t>-</w:t>
      </w:r>
      <w:r>
        <w:rPr>
          <w:rFonts w:ascii="Arial" w:hAnsi="Arial" w:cs="Arial"/>
        </w:rPr>
        <w:t xml:space="preserve"> CD3</w:t>
      </w:r>
      <w:r>
        <w:rPr>
          <w:rFonts w:ascii="Arial" w:hAnsi="Arial" w:cs="Arial"/>
          <w:vertAlign w:val="superscript"/>
        </w:rPr>
        <w:t xml:space="preserve">+ </w:t>
      </w:r>
      <w:r>
        <w:rPr>
          <w:rFonts w:ascii="Arial" w:hAnsi="Arial" w:cs="Arial"/>
        </w:rPr>
        <w:t>CD4</w:t>
      </w:r>
      <w:r>
        <w:rPr>
          <w:rFonts w:ascii="Arial" w:hAnsi="Arial" w:cs="Arial"/>
          <w:vertAlign w:val="superscript"/>
        </w:rPr>
        <w:t>+</w:t>
      </w:r>
      <w:r>
        <w:rPr>
          <w:rFonts w:ascii="Arial" w:hAnsi="Arial" w:cs="Arial"/>
        </w:rPr>
        <w:t xml:space="preserve"> FoxP3</w:t>
      </w:r>
      <w:r>
        <w:rPr>
          <w:rFonts w:ascii="Arial" w:hAnsi="Arial" w:cs="Arial"/>
          <w:vertAlign w:val="superscript"/>
        </w:rPr>
        <w:t>+</w:t>
      </w:r>
      <w:r>
        <w:rPr>
          <w:rFonts w:ascii="Arial" w:hAnsi="Arial" w:cs="Arial"/>
        </w:rPr>
        <w:t xml:space="preserve"> Tregs (regulatory T cells). </w:t>
      </w:r>
      <w:r>
        <w:rPr>
          <w:rFonts w:ascii="Arial" w:hAnsi="Arial" w:cs="Arial"/>
          <w:b/>
          <w:bCs/>
        </w:rPr>
        <w:t>B)</w:t>
      </w:r>
      <w:r>
        <w:rPr>
          <w:rFonts w:ascii="Arial" w:hAnsi="Arial" w:cs="Arial"/>
        </w:rPr>
        <w:t xml:space="preserve"> Representative gating of Treg phenotypic marker expression in the skin. Cells were pre-gated as CD4</w:t>
      </w:r>
      <w:r>
        <w:rPr>
          <w:rFonts w:ascii="Arial" w:hAnsi="Arial" w:cs="Arial"/>
          <w:vertAlign w:val="superscript"/>
        </w:rPr>
        <w:t>+</w:t>
      </w:r>
      <w:r>
        <w:rPr>
          <w:rFonts w:ascii="Arial" w:hAnsi="Arial" w:cs="Arial"/>
        </w:rPr>
        <w:t xml:space="preserve"> T cells. </w:t>
      </w:r>
      <w:r>
        <w:rPr>
          <w:rFonts w:ascii="Arial" w:hAnsi="Arial" w:cs="Arial"/>
          <w:b/>
          <w:bCs/>
        </w:rPr>
        <w:t xml:space="preserve">C) </w:t>
      </w:r>
      <w:r>
        <w:rPr>
          <w:rFonts w:ascii="Arial" w:hAnsi="Arial" w:cs="Arial"/>
        </w:rPr>
        <w:t>Gating strategy to analyse T cells in the SDLN (skin-draining lymph node). Immune cells were gated as follows: CD3</w:t>
      </w:r>
      <w:r>
        <w:rPr>
          <w:rFonts w:ascii="Arial" w:hAnsi="Arial" w:cs="Arial"/>
          <w:vertAlign w:val="superscript"/>
        </w:rPr>
        <w:t>-</w:t>
      </w:r>
      <w:r>
        <w:rPr>
          <w:rFonts w:ascii="Arial" w:hAnsi="Arial" w:cs="Arial"/>
        </w:rPr>
        <w:t xml:space="preserve"> immune cells, TCR</w:t>
      </w:r>
      <w:r>
        <w:rPr>
          <w:rFonts w:ascii="Arial" w:hAnsi="Arial" w:cs="Arial"/>
          <w:lang w:val="el-GR"/>
        </w:rPr>
        <w:t>γδ</w:t>
      </w:r>
      <w:r>
        <w:rPr>
          <w:rFonts w:ascii="Arial" w:hAnsi="Arial" w:cs="Arial"/>
          <w:vertAlign w:val="superscript"/>
        </w:rPr>
        <w:t xml:space="preserve">+ </w:t>
      </w:r>
      <w:r>
        <w:rPr>
          <w:rFonts w:ascii="Arial" w:hAnsi="Arial" w:cs="Arial"/>
        </w:rPr>
        <w:t>cells, TCR</w:t>
      </w:r>
      <w:r>
        <w:rPr>
          <w:rFonts w:ascii="Arial" w:hAnsi="Arial" w:cs="Arial"/>
          <w:lang w:val="el-GR"/>
        </w:rPr>
        <w:t>γδ</w:t>
      </w:r>
      <w:r>
        <w:rPr>
          <w:rFonts w:ascii="Arial" w:hAnsi="Arial" w:cs="Arial"/>
          <w:vertAlign w:val="superscript"/>
        </w:rPr>
        <w:t>-</w:t>
      </w:r>
      <w:r>
        <w:rPr>
          <w:rFonts w:ascii="Arial" w:hAnsi="Arial" w:cs="Arial"/>
        </w:rPr>
        <w:t xml:space="preserve"> CD3</w:t>
      </w:r>
      <w:r>
        <w:rPr>
          <w:rFonts w:ascii="Arial" w:hAnsi="Arial" w:cs="Arial"/>
          <w:vertAlign w:val="superscript"/>
        </w:rPr>
        <w:t xml:space="preserve">+ </w:t>
      </w:r>
      <w:r>
        <w:rPr>
          <w:rFonts w:ascii="Arial" w:hAnsi="Arial" w:cs="Arial"/>
        </w:rPr>
        <w:t>CD8</w:t>
      </w:r>
      <w:r>
        <w:rPr>
          <w:rFonts w:ascii="Arial" w:hAnsi="Arial" w:cs="Arial"/>
          <w:vertAlign w:val="superscript"/>
        </w:rPr>
        <w:t>+</w:t>
      </w:r>
      <w:r>
        <w:rPr>
          <w:rFonts w:ascii="Arial" w:hAnsi="Arial" w:cs="Arial"/>
        </w:rPr>
        <w:t xml:space="preserve"> T cells, TCR</w:t>
      </w:r>
      <w:r>
        <w:rPr>
          <w:rFonts w:ascii="Arial" w:hAnsi="Arial" w:cs="Arial"/>
          <w:lang w:val="el-GR"/>
        </w:rPr>
        <w:t>γδ</w:t>
      </w:r>
      <w:r>
        <w:rPr>
          <w:rFonts w:ascii="Arial" w:hAnsi="Arial" w:cs="Arial"/>
          <w:vertAlign w:val="superscript"/>
        </w:rPr>
        <w:t>-</w:t>
      </w:r>
      <w:r>
        <w:rPr>
          <w:rFonts w:ascii="Arial" w:hAnsi="Arial" w:cs="Arial"/>
        </w:rPr>
        <w:t xml:space="preserve"> CD3</w:t>
      </w:r>
      <w:r>
        <w:rPr>
          <w:rFonts w:ascii="Arial" w:hAnsi="Arial" w:cs="Arial"/>
          <w:vertAlign w:val="superscript"/>
        </w:rPr>
        <w:t xml:space="preserve">+ </w:t>
      </w:r>
      <w:r>
        <w:rPr>
          <w:rFonts w:ascii="Arial" w:hAnsi="Arial" w:cs="Arial"/>
        </w:rPr>
        <w:t>CD4</w:t>
      </w:r>
      <w:r>
        <w:rPr>
          <w:rFonts w:ascii="Arial" w:hAnsi="Arial" w:cs="Arial"/>
          <w:vertAlign w:val="superscript"/>
        </w:rPr>
        <w:t xml:space="preserve">+ </w:t>
      </w:r>
      <w:r>
        <w:rPr>
          <w:rFonts w:ascii="Arial" w:hAnsi="Arial" w:cs="Arial"/>
        </w:rPr>
        <w:t>FoxP3</w:t>
      </w:r>
      <w:r>
        <w:rPr>
          <w:rFonts w:ascii="Arial" w:hAnsi="Arial" w:cs="Arial"/>
          <w:vertAlign w:val="superscript"/>
        </w:rPr>
        <w:t>-</w:t>
      </w:r>
      <w:r>
        <w:rPr>
          <w:rFonts w:ascii="Arial" w:hAnsi="Arial" w:cs="Arial"/>
        </w:rPr>
        <w:t xml:space="preserve"> Teffs (effector T cells), and TCR</w:t>
      </w:r>
      <w:r>
        <w:rPr>
          <w:rFonts w:ascii="Arial" w:hAnsi="Arial" w:cs="Arial"/>
          <w:lang w:val="el-GR"/>
        </w:rPr>
        <w:t>γδ</w:t>
      </w:r>
      <w:r>
        <w:rPr>
          <w:rFonts w:ascii="Arial" w:hAnsi="Arial" w:cs="Arial"/>
          <w:vertAlign w:val="superscript"/>
        </w:rPr>
        <w:t>-</w:t>
      </w:r>
      <w:r>
        <w:rPr>
          <w:rFonts w:ascii="Arial" w:hAnsi="Arial" w:cs="Arial"/>
        </w:rPr>
        <w:t xml:space="preserve"> CD3</w:t>
      </w:r>
      <w:r>
        <w:rPr>
          <w:rFonts w:ascii="Arial" w:hAnsi="Arial" w:cs="Arial"/>
          <w:vertAlign w:val="superscript"/>
        </w:rPr>
        <w:t xml:space="preserve">+ </w:t>
      </w:r>
      <w:r>
        <w:rPr>
          <w:rFonts w:ascii="Arial" w:hAnsi="Arial" w:cs="Arial"/>
        </w:rPr>
        <w:t>CD4</w:t>
      </w:r>
      <w:r>
        <w:rPr>
          <w:rFonts w:ascii="Arial" w:hAnsi="Arial" w:cs="Arial"/>
          <w:vertAlign w:val="superscript"/>
        </w:rPr>
        <w:t>+</w:t>
      </w:r>
      <w:r>
        <w:rPr>
          <w:rFonts w:ascii="Arial" w:hAnsi="Arial" w:cs="Arial"/>
        </w:rPr>
        <w:t xml:space="preserve"> FoxP3</w:t>
      </w:r>
      <w:r>
        <w:rPr>
          <w:rFonts w:ascii="Arial" w:hAnsi="Arial" w:cs="Arial"/>
          <w:vertAlign w:val="superscript"/>
        </w:rPr>
        <w:t>+</w:t>
      </w:r>
      <w:r>
        <w:rPr>
          <w:rFonts w:ascii="Arial" w:hAnsi="Arial" w:cs="Arial"/>
        </w:rPr>
        <w:t xml:space="preserve"> Tregs (regulatory T cells). </w:t>
      </w:r>
      <w:r>
        <w:rPr>
          <w:rFonts w:ascii="Arial" w:hAnsi="Arial" w:cs="Arial"/>
          <w:b/>
          <w:bCs/>
        </w:rPr>
        <w:t>D)</w:t>
      </w:r>
      <w:r>
        <w:rPr>
          <w:rFonts w:ascii="Arial" w:hAnsi="Arial" w:cs="Arial"/>
        </w:rPr>
        <w:t xml:space="preserve"> Gating strategy to identify </w:t>
      </w:r>
      <w:r w:rsidR="008061A5">
        <w:rPr>
          <w:rFonts w:ascii="Arial" w:hAnsi="Arial" w:cs="Arial"/>
        </w:rPr>
        <w:t>CD45</w:t>
      </w:r>
      <w:r w:rsidR="008061A5">
        <w:rPr>
          <w:rFonts w:ascii="Arial" w:hAnsi="Arial" w:cs="Arial"/>
          <w:vertAlign w:val="superscript"/>
        </w:rPr>
        <w:t>-</w:t>
      </w:r>
      <w:r w:rsidR="008061A5">
        <w:rPr>
          <w:rFonts w:ascii="Arial" w:hAnsi="Arial" w:cs="Arial"/>
        </w:rPr>
        <w:t xml:space="preserve"> CD140a</w:t>
      </w:r>
      <w:r w:rsidR="008061A5">
        <w:rPr>
          <w:rFonts w:ascii="Arial" w:hAnsi="Arial" w:cs="Arial"/>
          <w:vertAlign w:val="superscript"/>
        </w:rPr>
        <w:t>-</w:t>
      </w:r>
      <w:r w:rsidR="008061A5">
        <w:rPr>
          <w:rFonts w:ascii="Arial" w:hAnsi="Arial" w:cs="Arial"/>
        </w:rPr>
        <w:t xml:space="preserve"> Sca1</w:t>
      </w:r>
      <w:r w:rsidR="008061A5">
        <w:rPr>
          <w:rFonts w:ascii="Arial" w:hAnsi="Arial" w:cs="Arial"/>
          <w:vertAlign w:val="superscript"/>
        </w:rPr>
        <w:t>-</w:t>
      </w:r>
      <w:r w:rsidR="008061A5">
        <w:rPr>
          <w:rFonts w:ascii="Arial" w:hAnsi="Arial" w:cs="Arial"/>
        </w:rPr>
        <w:t xml:space="preserve"> CD117</w:t>
      </w:r>
      <w:r w:rsidR="008061A5">
        <w:rPr>
          <w:rFonts w:ascii="Arial" w:hAnsi="Arial" w:cs="Arial"/>
          <w:vertAlign w:val="superscript"/>
        </w:rPr>
        <w:t>+</w:t>
      </w:r>
      <w:r w:rsidR="008061A5">
        <w:rPr>
          <w:rFonts w:ascii="Arial" w:hAnsi="Arial" w:cs="Arial"/>
        </w:rPr>
        <w:t xml:space="preserve"> MeSCs (melanocyte stem cells) and CD45</w:t>
      </w:r>
      <w:r w:rsidR="008061A5">
        <w:rPr>
          <w:rFonts w:ascii="Arial" w:hAnsi="Arial" w:cs="Arial"/>
          <w:vertAlign w:val="superscript"/>
        </w:rPr>
        <w:t>-</w:t>
      </w:r>
      <w:r w:rsidR="008061A5">
        <w:rPr>
          <w:rFonts w:ascii="Arial" w:hAnsi="Arial" w:cs="Arial"/>
        </w:rPr>
        <w:t xml:space="preserve"> CD140a</w:t>
      </w:r>
      <w:r w:rsidR="008061A5">
        <w:rPr>
          <w:rFonts w:ascii="Arial" w:hAnsi="Arial" w:cs="Arial"/>
          <w:vertAlign w:val="superscript"/>
        </w:rPr>
        <w:t>-</w:t>
      </w:r>
      <w:r w:rsidR="008061A5">
        <w:rPr>
          <w:rFonts w:ascii="Arial" w:hAnsi="Arial" w:cs="Arial"/>
        </w:rPr>
        <w:t xml:space="preserve"> Sca1</w:t>
      </w:r>
      <w:r w:rsidR="008061A5">
        <w:rPr>
          <w:rFonts w:ascii="Arial" w:hAnsi="Arial" w:cs="Arial"/>
          <w:vertAlign w:val="superscript"/>
        </w:rPr>
        <w:t>-</w:t>
      </w:r>
      <w:r w:rsidR="008061A5">
        <w:rPr>
          <w:rFonts w:ascii="Arial" w:hAnsi="Arial" w:cs="Arial"/>
        </w:rPr>
        <w:t xml:space="preserve"> CD34</w:t>
      </w:r>
      <w:r w:rsidR="008061A5">
        <w:rPr>
          <w:rFonts w:ascii="Arial" w:hAnsi="Arial" w:cs="Arial"/>
          <w:vertAlign w:val="superscript"/>
        </w:rPr>
        <w:t xml:space="preserve">+ </w:t>
      </w:r>
      <w:r w:rsidR="008061A5">
        <w:rPr>
          <w:rFonts w:ascii="Arial" w:hAnsi="Arial" w:cs="Arial"/>
        </w:rPr>
        <w:t>CD49f</w:t>
      </w:r>
      <w:r w:rsidR="008061A5">
        <w:rPr>
          <w:rFonts w:ascii="Arial" w:hAnsi="Arial" w:cs="Arial"/>
          <w:vertAlign w:val="superscript"/>
        </w:rPr>
        <w:t>+</w:t>
      </w:r>
      <w:r w:rsidR="008061A5">
        <w:rPr>
          <w:rFonts w:ascii="Arial" w:hAnsi="Arial" w:cs="Arial"/>
        </w:rPr>
        <w:t xml:space="preserve"> hair follicle stem cells (HFSCs). </w:t>
      </w:r>
    </w:p>
    <w:p w14:paraId="6C46B4A4" w14:textId="1478596E" w:rsidR="008061A5" w:rsidRPr="00A00F4E" w:rsidRDefault="008061A5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53201970" w14:textId="1C2792CA" w:rsidR="00545E0E" w:rsidRDefault="00017115" w:rsidP="009B42D0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lastRenderedPageBreak/>
        <w:drawing>
          <wp:inline distT="0" distB="0" distL="0" distR="0" wp14:anchorId="3537197D" wp14:editId="1AD6050D">
            <wp:extent cx="5732206" cy="4864833"/>
            <wp:effectExtent l="0" t="0" r="0" b="0"/>
            <wp:docPr id="7" name="Picture 7" descr="A black background with a black squar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black background with a black square&#10;&#10;Description automatically generated with medium confidenc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41774" cy="4872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3AD353" w14:textId="4009BB14" w:rsidR="00593F9A" w:rsidRPr="00596BF6" w:rsidRDefault="00593F9A" w:rsidP="009B42D0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Supplementary figure 2</w:t>
      </w:r>
      <w:r w:rsidR="00596BF6">
        <w:rPr>
          <w:rFonts w:ascii="Arial" w:hAnsi="Arial" w:cs="Arial"/>
          <w:b/>
          <w:bCs/>
        </w:rPr>
        <w:t>. Flow cytometric characterisation of T cell numbers and proliferation</w:t>
      </w:r>
      <w:r w:rsidR="00596BF6">
        <w:rPr>
          <w:rFonts w:ascii="Arial" w:hAnsi="Arial" w:cs="Arial"/>
        </w:rPr>
        <w:t xml:space="preserve">. </w:t>
      </w:r>
      <w:r w:rsidR="00596BF6">
        <w:rPr>
          <w:rFonts w:ascii="Arial" w:hAnsi="Arial" w:cs="Arial"/>
          <w:b/>
          <w:bCs/>
        </w:rPr>
        <w:t>A</w:t>
      </w:r>
      <w:r w:rsidR="00F27FDC">
        <w:rPr>
          <w:rFonts w:ascii="Arial" w:hAnsi="Arial" w:cs="Arial"/>
          <w:b/>
          <w:bCs/>
        </w:rPr>
        <w:t>-C</w:t>
      </w:r>
      <w:r w:rsidR="00596BF6">
        <w:rPr>
          <w:rFonts w:ascii="Arial" w:hAnsi="Arial" w:cs="Arial"/>
          <w:b/>
          <w:bCs/>
        </w:rPr>
        <w:t>)</w:t>
      </w:r>
      <w:r w:rsidR="00F27FDC">
        <w:rPr>
          <w:rFonts w:ascii="Arial" w:hAnsi="Arial" w:cs="Arial"/>
          <w:b/>
          <w:bCs/>
        </w:rPr>
        <w:t xml:space="preserve"> </w:t>
      </w:r>
      <w:r w:rsidR="00F27FDC">
        <w:rPr>
          <w:rFonts w:ascii="Arial" w:hAnsi="Arial" w:cs="Arial"/>
        </w:rPr>
        <w:t xml:space="preserve">Skin-resident immune cells on postnatal day 5 (P5), P9, P12, P28 and P49. </w:t>
      </w:r>
      <w:r w:rsidR="00F27FDC">
        <w:rPr>
          <w:rFonts w:ascii="Arial" w:hAnsi="Arial" w:cs="Arial"/>
          <w:b/>
          <w:bCs/>
        </w:rPr>
        <w:t>A)</w:t>
      </w:r>
      <w:r w:rsidR="00F27FDC">
        <w:rPr>
          <w:rFonts w:ascii="Arial" w:hAnsi="Arial" w:cs="Arial"/>
        </w:rPr>
        <w:t xml:space="preserve"> Percentage. </w:t>
      </w:r>
      <w:r w:rsidR="00F27FDC">
        <w:rPr>
          <w:rFonts w:ascii="Arial" w:hAnsi="Arial" w:cs="Arial"/>
          <w:b/>
          <w:bCs/>
        </w:rPr>
        <w:t>B)</w:t>
      </w:r>
      <w:r w:rsidR="00F27FDC">
        <w:rPr>
          <w:rFonts w:ascii="Arial" w:hAnsi="Arial" w:cs="Arial"/>
        </w:rPr>
        <w:t xml:space="preserve"> Absolute number (per 6 cm</w:t>
      </w:r>
      <w:r w:rsidR="00F27FDC">
        <w:rPr>
          <w:rFonts w:ascii="Arial" w:hAnsi="Arial" w:cs="Arial"/>
          <w:vertAlign w:val="superscript"/>
        </w:rPr>
        <w:t>2</w:t>
      </w:r>
      <w:r w:rsidR="00F27FDC">
        <w:rPr>
          <w:rFonts w:ascii="Arial" w:hAnsi="Arial" w:cs="Arial"/>
          <w:vertAlign w:val="subscript"/>
        </w:rPr>
        <w:t xml:space="preserve"> </w:t>
      </w:r>
      <w:r w:rsidR="00F27FDC">
        <w:rPr>
          <w:rFonts w:ascii="Arial" w:hAnsi="Arial" w:cs="Arial"/>
        </w:rPr>
        <w:t>of skin)</w:t>
      </w:r>
      <w:r w:rsidR="00F27FDC">
        <w:rPr>
          <w:rFonts w:ascii="Arial" w:hAnsi="Arial" w:cs="Arial"/>
          <w:b/>
          <w:bCs/>
        </w:rPr>
        <w:t xml:space="preserve">. </w:t>
      </w:r>
      <w:r w:rsidR="00F27FDC" w:rsidRPr="00F27FDC">
        <w:rPr>
          <w:rFonts w:ascii="Arial" w:hAnsi="Arial" w:cs="Arial"/>
          <w:b/>
          <w:bCs/>
        </w:rPr>
        <w:t>C)</w:t>
      </w:r>
      <w:r w:rsidR="00F27FDC">
        <w:rPr>
          <w:rFonts w:ascii="Arial" w:hAnsi="Arial" w:cs="Arial"/>
          <w:b/>
          <w:bCs/>
        </w:rPr>
        <w:t xml:space="preserve"> </w:t>
      </w:r>
      <w:r w:rsidR="00F27FDC">
        <w:rPr>
          <w:rFonts w:ascii="Arial" w:hAnsi="Arial" w:cs="Arial"/>
        </w:rPr>
        <w:t xml:space="preserve">Percentage of proliferating </w:t>
      </w:r>
      <w:r w:rsidR="00F27FDC" w:rsidRPr="00F27FDC">
        <w:rPr>
          <w:rFonts w:ascii="Arial" w:hAnsi="Arial" w:cs="Arial"/>
        </w:rPr>
        <w:t>Ki67</w:t>
      </w:r>
      <w:r w:rsidR="00F27FDC">
        <w:rPr>
          <w:rFonts w:ascii="Arial" w:hAnsi="Arial" w:cs="Arial"/>
          <w:b/>
          <w:bCs/>
          <w:vertAlign w:val="superscript"/>
        </w:rPr>
        <w:t xml:space="preserve">+ </w:t>
      </w:r>
      <w:r w:rsidR="00F27FDC">
        <w:rPr>
          <w:rFonts w:ascii="Arial" w:hAnsi="Arial" w:cs="Arial"/>
        </w:rPr>
        <w:t>subsets on P5, P9 and P12.</w:t>
      </w:r>
      <w:r w:rsidR="00F27FDC">
        <w:rPr>
          <w:rFonts w:ascii="Arial" w:hAnsi="Arial" w:cs="Arial"/>
          <w:b/>
          <w:bCs/>
        </w:rPr>
        <w:t xml:space="preserve">  </w:t>
      </w:r>
      <w:r w:rsidR="00BD2511" w:rsidRPr="00BD2511">
        <w:rPr>
          <w:rFonts w:ascii="Arial" w:hAnsi="Arial" w:cs="Arial"/>
          <w:b/>
          <w:bCs/>
        </w:rPr>
        <w:t>D</w:t>
      </w:r>
      <w:r w:rsidR="00BD2511">
        <w:rPr>
          <w:rFonts w:ascii="Arial" w:hAnsi="Arial" w:cs="Arial"/>
          <w:b/>
          <w:bCs/>
        </w:rPr>
        <w:t xml:space="preserve">-F) </w:t>
      </w:r>
      <w:r w:rsidR="00BD2511">
        <w:rPr>
          <w:rFonts w:ascii="Arial" w:hAnsi="Arial" w:cs="Arial"/>
        </w:rPr>
        <w:t xml:space="preserve">SDLN-resident immune cells. </w:t>
      </w:r>
      <w:r w:rsidR="00BD2511">
        <w:rPr>
          <w:rFonts w:ascii="Arial" w:hAnsi="Arial" w:cs="Arial"/>
          <w:b/>
          <w:bCs/>
        </w:rPr>
        <w:t xml:space="preserve">D) </w:t>
      </w:r>
      <w:r w:rsidR="00BD2511">
        <w:rPr>
          <w:rFonts w:ascii="Arial" w:hAnsi="Arial" w:cs="Arial"/>
        </w:rPr>
        <w:t xml:space="preserve">Percentage. </w:t>
      </w:r>
      <w:r w:rsidR="00BD2511">
        <w:rPr>
          <w:rFonts w:ascii="Arial" w:hAnsi="Arial" w:cs="Arial"/>
          <w:b/>
          <w:bCs/>
        </w:rPr>
        <w:t xml:space="preserve">E) </w:t>
      </w:r>
      <w:r w:rsidR="00BD2511">
        <w:rPr>
          <w:rFonts w:ascii="Arial" w:hAnsi="Arial" w:cs="Arial"/>
        </w:rPr>
        <w:t>Absolute number (per 10</w:t>
      </w:r>
      <w:r w:rsidR="00BD2511">
        <w:rPr>
          <w:rFonts w:ascii="Arial" w:hAnsi="Arial" w:cs="Arial"/>
          <w:vertAlign w:val="superscript"/>
        </w:rPr>
        <w:t>5</w:t>
      </w:r>
      <w:r w:rsidR="00BD2511">
        <w:rPr>
          <w:rFonts w:ascii="Arial" w:hAnsi="Arial" w:cs="Arial"/>
        </w:rPr>
        <w:t xml:space="preserve"> total cells). </w:t>
      </w:r>
      <w:r w:rsidR="00BD2511">
        <w:rPr>
          <w:rFonts w:ascii="Arial" w:hAnsi="Arial" w:cs="Arial"/>
          <w:b/>
          <w:bCs/>
        </w:rPr>
        <w:t>F)</w:t>
      </w:r>
      <w:r w:rsidR="00BD2511">
        <w:rPr>
          <w:rFonts w:ascii="Arial" w:hAnsi="Arial" w:cs="Arial"/>
        </w:rPr>
        <w:t xml:space="preserve"> Percentage of proliferating Ki67</w:t>
      </w:r>
      <w:r w:rsidR="00BD2511">
        <w:rPr>
          <w:rFonts w:ascii="Arial" w:hAnsi="Arial" w:cs="Arial"/>
          <w:vertAlign w:val="superscript"/>
        </w:rPr>
        <w:t>+</w:t>
      </w:r>
      <w:r w:rsidR="00BD2511">
        <w:rPr>
          <w:rFonts w:ascii="Arial" w:hAnsi="Arial" w:cs="Arial"/>
        </w:rPr>
        <w:t xml:space="preserve"> subsets on P5, P9 and P12</w:t>
      </w:r>
      <w:r w:rsidR="00596BF6">
        <w:rPr>
          <w:rFonts w:ascii="Arial" w:hAnsi="Arial" w:cs="Arial"/>
        </w:rPr>
        <w:t xml:space="preserve">. </w:t>
      </w:r>
      <w:r w:rsidR="00596BF6" w:rsidRPr="00A00F4E">
        <w:rPr>
          <w:rFonts w:ascii="Arial" w:hAnsi="Arial" w:cs="Arial"/>
        </w:rPr>
        <w:t xml:space="preserve">Graphs show mean ± </w:t>
      </w:r>
      <w:r w:rsidR="007C5169">
        <w:rPr>
          <w:rFonts w:ascii="Arial" w:hAnsi="Arial" w:cs="Arial"/>
        </w:rPr>
        <w:t>S.E.M</w:t>
      </w:r>
      <w:r w:rsidR="00596BF6">
        <w:rPr>
          <w:rFonts w:ascii="Arial" w:hAnsi="Arial" w:cs="Arial"/>
        </w:rPr>
        <w:t xml:space="preserve">. </w:t>
      </w:r>
      <w:r w:rsidR="00132E8D">
        <w:rPr>
          <w:rFonts w:ascii="Arial" w:hAnsi="Arial" w:cs="Arial"/>
        </w:rPr>
        <w:t>Data are</w:t>
      </w:r>
      <w:r w:rsidR="00596BF6">
        <w:rPr>
          <w:rFonts w:ascii="Arial" w:hAnsi="Arial" w:cs="Arial"/>
        </w:rPr>
        <w:t xml:space="preserve"> pooled from 2 independent experiments (</w:t>
      </w:r>
      <w:r w:rsidR="007F5382">
        <w:rPr>
          <w:rFonts w:ascii="Arial" w:hAnsi="Arial" w:cs="Arial"/>
        </w:rPr>
        <w:t>n=</w:t>
      </w:r>
      <w:r w:rsidR="00596BF6">
        <w:rPr>
          <w:rFonts w:ascii="Arial" w:hAnsi="Arial" w:cs="Arial"/>
        </w:rPr>
        <w:t>4-6 biological replicates).</w:t>
      </w:r>
    </w:p>
    <w:p w14:paraId="1E002B42" w14:textId="77777777" w:rsidR="00593F9A" w:rsidRDefault="00593F9A" w:rsidP="00AF69FD">
      <w:pPr>
        <w:spacing w:before="240"/>
        <w:jc w:val="both"/>
        <w:rPr>
          <w:rFonts w:ascii="Arial" w:hAnsi="Arial" w:cs="Arial"/>
          <w:b/>
          <w:bCs/>
        </w:rPr>
      </w:pPr>
    </w:p>
    <w:p w14:paraId="11DCB7F3" w14:textId="77777777" w:rsidR="00593F9A" w:rsidRDefault="00593F9A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2035A9E8" w14:textId="118452EB" w:rsidR="00132E8D" w:rsidRDefault="002E6003" w:rsidP="00AF69FD">
      <w:pPr>
        <w:spacing w:before="240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  <w:noProof/>
        </w:rPr>
        <w:lastRenderedPageBreak/>
        <w:drawing>
          <wp:inline distT="0" distB="0" distL="0" distR="0" wp14:anchorId="3176A786" wp14:editId="6AAE3C3B">
            <wp:extent cx="5737412" cy="4803415"/>
            <wp:effectExtent l="0" t="0" r="0" b="0"/>
            <wp:docPr id="13" name="Picture 13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A screenshot of a computer screen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49244" cy="48133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061A5" w:rsidRPr="00A00F4E">
        <w:rPr>
          <w:rFonts w:ascii="Arial" w:hAnsi="Arial" w:cs="Arial"/>
          <w:b/>
          <w:bCs/>
        </w:rPr>
        <w:t xml:space="preserve">Supplementary figure </w:t>
      </w:r>
      <w:r w:rsidR="00FD3BB4">
        <w:rPr>
          <w:rFonts w:ascii="Arial" w:hAnsi="Arial" w:cs="Arial"/>
          <w:b/>
          <w:bCs/>
        </w:rPr>
        <w:t>3</w:t>
      </w:r>
      <w:r w:rsidR="008061A5" w:rsidRPr="00A00F4E">
        <w:rPr>
          <w:rFonts w:ascii="Arial" w:hAnsi="Arial" w:cs="Arial"/>
          <w:b/>
          <w:bCs/>
        </w:rPr>
        <w:t xml:space="preserve">. Four-dose DT regimen causes weight loss, inflammation, and pigment defect. A) </w:t>
      </w:r>
      <w:r w:rsidR="008E6F5C" w:rsidRPr="00A00F4E">
        <w:rPr>
          <w:rFonts w:ascii="Arial" w:hAnsi="Arial" w:cs="Arial"/>
        </w:rPr>
        <w:t xml:space="preserve">Schematic outline of experimental timeline. Tregs were depleted by intraperitoneal administration of diphtheria toxin (DT) on postnatal day 6 (P6), P8, P10 and P12 (30 ng/g per injection). Skin tissues were harvested on P28. </w:t>
      </w:r>
      <w:r w:rsidR="008E6F5C" w:rsidRPr="00A00F4E">
        <w:rPr>
          <w:rFonts w:ascii="Arial" w:hAnsi="Arial" w:cs="Arial"/>
          <w:b/>
          <w:bCs/>
        </w:rPr>
        <w:t>B)</w:t>
      </w:r>
      <w:r w:rsidR="008E6F5C" w:rsidRPr="00A00F4E">
        <w:rPr>
          <w:rFonts w:ascii="Arial" w:hAnsi="Arial" w:cs="Arial"/>
        </w:rPr>
        <w:t xml:space="preserve"> Representative images of dorsal skin on P28, and associated quantification of skin pigmentation. </w:t>
      </w:r>
      <w:r>
        <w:rPr>
          <w:rFonts w:ascii="Arial" w:hAnsi="Arial" w:cs="Arial"/>
          <w:b/>
          <w:bCs/>
        </w:rPr>
        <w:t>C</w:t>
      </w:r>
      <w:r w:rsidR="008E6F5C" w:rsidRPr="00A00F4E">
        <w:rPr>
          <w:rFonts w:ascii="Arial" w:hAnsi="Arial" w:cs="Arial"/>
          <w:b/>
          <w:bCs/>
        </w:rPr>
        <w:t>)</w:t>
      </w:r>
      <w:r w:rsidR="008E6F5C" w:rsidRPr="00A00F4E">
        <w:rPr>
          <w:rFonts w:ascii="Arial" w:hAnsi="Arial" w:cs="Arial"/>
        </w:rPr>
        <w:t xml:space="preserve"> Fontana &amp; Masson (F&amp;M) staining of P28 dorsal skin. </w:t>
      </w:r>
      <w:r w:rsidR="00596BF6">
        <w:rPr>
          <w:rFonts w:ascii="Arial" w:hAnsi="Arial" w:cs="Arial"/>
        </w:rPr>
        <w:t xml:space="preserve">Scale bar represents 250 µm. </w:t>
      </w:r>
      <w:r>
        <w:rPr>
          <w:rFonts w:ascii="Arial" w:hAnsi="Arial" w:cs="Arial"/>
          <w:b/>
          <w:bCs/>
        </w:rPr>
        <w:t>D-E</w:t>
      </w:r>
      <w:r>
        <w:rPr>
          <w:rFonts w:ascii="Arial" w:hAnsi="Arial" w:cs="Arial"/>
        </w:rPr>
        <w:t xml:space="preserve">) Flow cytometric quantification of melanocyte stem cells (MeSCs) and hair follicle stem cells (HFSCs). </w:t>
      </w:r>
      <w:r>
        <w:rPr>
          <w:rFonts w:ascii="Arial" w:hAnsi="Arial" w:cs="Arial"/>
          <w:b/>
          <w:bCs/>
        </w:rPr>
        <w:t>D)</w:t>
      </w:r>
      <w:r>
        <w:rPr>
          <w:rFonts w:ascii="Arial" w:hAnsi="Arial" w:cs="Arial"/>
        </w:rPr>
        <w:t xml:space="preserve"> Absolute number. </w:t>
      </w:r>
      <w:r>
        <w:rPr>
          <w:rFonts w:ascii="Arial" w:hAnsi="Arial" w:cs="Arial"/>
          <w:b/>
          <w:bCs/>
        </w:rPr>
        <w:t>E)</w:t>
      </w:r>
      <w:r>
        <w:rPr>
          <w:rFonts w:ascii="Arial" w:hAnsi="Arial" w:cs="Arial"/>
        </w:rPr>
        <w:t xml:space="preserve"> Percentage of proliferating Ki67</w:t>
      </w:r>
      <w:r>
        <w:rPr>
          <w:rFonts w:ascii="Arial" w:hAnsi="Arial" w:cs="Arial"/>
          <w:vertAlign w:val="superscript"/>
        </w:rPr>
        <w:t>+</w:t>
      </w:r>
      <w:r>
        <w:rPr>
          <w:rFonts w:ascii="Arial" w:hAnsi="Arial" w:cs="Arial"/>
        </w:rPr>
        <w:t xml:space="preserve"> cells. </w:t>
      </w:r>
      <w:r w:rsidR="00AF69FD">
        <w:rPr>
          <w:rFonts w:ascii="Arial" w:hAnsi="Arial" w:cs="Arial"/>
          <w:b/>
          <w:bCs/>
        </w:rPr>
        <w:t>F</w:t>
      </w:r>
      <w:r w:rsidR="008E6F5C" w:rsidRPr="00A00F4E">
        <w:rPr>
          <w:rFonts w:ascii="Arial" w:hAnsi="Arial" w:cs="Arial"/>
        </w:rPr>
        <w:t xml:space="preserve">) </w:t>
      </w:r>
      <w:r>
        <w:rPr>
          <w:rFonts w:ascii="Arial" w:hAnsi="Arial" w:cs="Arial"/>
        </w:rPr>
        <w:t xml:space="preserve">Weight gain from P28 to P6. </w:t>
      </w:r>
      <w:r>
        <w:rPr>
          <w:rFonts w:ascii="Arial" w:hAnsi="Arial" w:cs="Arial"/>
          <w:b/>
          <w:bCs/>
        </w:rPr>
        <w:t xml:space="preserve">G-H) </w:t>
      </w:r>
      <w:r w:rsidR="008E6F5C" w:rsidRPr="00A00F4E">
        <w:rPr>
          <w:rFonts w:ascii="Arial" w:hAnsi="Arial" w:cs="Arial"/>
        </w:rPr>
        <w:t xml:space="preserve">Flow cytometric quantification of skin T cells on P13. </w:t>
      </w:r>
      <w:r>
        <w:rPr>
          <w:rFonts w:ascii="Arial" w:hAnsi="Arial" w:cs="Arial"/>
          <w:b/>
          <w:bCs/>
        </w:rPr>
        <w:t>G</w:t>
      </w:r>
      <w:r w:rsidR="008E6F5C" w:rsidRPr="00A00F4E">
        <w:rPr>
          <w:rFonts w:ascii="Arial" w:hAnsi="Arial" w:cs="Arial"/>
          <w:b/>
          <w:bCs/>
        </w:rPr>
        <w:t>)</w:t>
      </w:r>
      <w:r w:rsidR="008E6F5C" w:rsidRPr="00A00F4E">
        <w:rPr>
          <w:rFonts w:ascii="Arial" w:hAnsi="Arial" w:cs="Arial"/>
        </w:rPr>
        <w:t xml:space="preserve"> Absolute number. </w:t>
      </w:r>
      <w:r>
        <w:rPr>
          <w:rFonts w:ascii="Arial" w:hAnsi="Arial" w:cs="Arial"/>
          <w:b/>
          <w:bCs/>
        </w:rPr>
        <w:t>H</w:t>
      </w:r>
      <w:r w:rsidR="008E6F5C" w:rsidRPr="00A00F4E">
        <w:rPr>
          <w:rFonts w:ascii="Arial" w:hAnsi="Arial" w:cs="Arial"/>
          <w:b/>
          <w:bCs/>
        </w:rPr>
        <w:t>)</w:t>
      </w:r>
      <w:r w:rsidR="008E6F5C" w:rsidRPr="00A00F4E">
        <w:rPr>
          <w:rFonts w:ascii="Arial" w:hAnsi="Arial" w:cs="Arial"/>
        </w:rPr>
        <w:t xml:space="preserve"> Percentage of proliferating Ki67</w:t>
      </w:r>
      <w:r w:rsidR="008E6F5C" w:rsidRPr="00A00F4E">
        <w:rPr>
          <w:rFonts w:ascii="Arial" w:hAnsi="Arial" w:cs="Arial"/>
          <w:vertAlign w:val="superscript"/>
        </w:rPr>
        <w:t>+</w:t>
      </w:r>
      <w:r w:rsidR="008E6F5C" w:rsidRPr="00A00F4E">
        <w:rPr>
          <w:rFonts w:ascii="Arial" w:hAnsi="Arial" w:cs="Arial"/>
        </w:rPr>
        <w:t xml:space="preserve"> cells. </w:t>
      </w:r>
      <w:r>
        <w:rPr>
          <w:rFonts w:ascii="Arial" w:hAnsi="Arial" w:cs="Arial"/>
          <w:b/>
          <w:bCs/>
        </w:rPr>
        <w:t>I-K</w:t>
      </w:r>
      <w:r w:rsidR="008E6F5C" w:rsidRPr="00A00F4E">
        <w:rPr>
          <w:rFonts w:ascii="Arial" w:hAnsi="Arial" w:cs="Arial"/>
          <w:b/>
          <w:bCs/>
        </w:rPr>
        <w:t>)</w:t>
      </w:r>
      <w:r w:rsidR="008E6F5C" w:rsidRPr="00A00F4E">
        <w:rPr>
          <w:rFonts w:ascii="Arial" w:hAnsi="Arial" w:cs="Arial"/>
        </w:rPr>
        <w:t xml:space="preserve"> Flow cytometric quantification of skin T cells on P28. </w:t>
      </w:r>
      <w:r>
        <w:rPr>
          <w:rFonts w:ascii="Arial" w:hAnsi="Arial" w:cs="Arial"/>
          <w:b/>
          <w:bCs/>
        </w:rPr>
        <w:t>I</w:t>
      </w:r>
      <w:r w:rsidR="008E6F5C" w:rsidRPr="00A00F4E">
        <w:rPr>
          <w:rFonts w:ascii="Arial" w:hAnsi="Arial" w:cs="Arial"/>
          <w:b/>
          <w:bCs/>
        </w:rPr>
        <w:t>)</w:t>
      </w:r>
      <w:r w:rsidR="008E6F5C" w:rsidRPr="00A00F4E">
        <w:rPr>
          <w:rFonts w:ascii="Arial" w:hAnsi="Arial" w:cs="Arial"/>
        </w:rPr>
        <w:t xml:space="preserve"> Absolute number. </w:t>
      </w:r>
      <w:r>
        <w:rPr>
          <w:rFonts w:ascii="Arial" w:hAnsi="Arial" w:cs="Arial"/>
          <w:b/>
          <w:bCs/>
        </w:rPr>
        <w:t>J</w:t>
      </w:r>
      <w:r w:rsidR="008E6F5C" w:rsidRPr="00A00F4E">
        <w:rPr>
          <w:rFonts w:ascii="Arial" w:hAnsi="Arial" w:cs="Arial"/>
          <w:b/>
          <w:bCs/>
        </w:rPr>
        <w:t>)</w:t>
      </w:r>
      <w:r w:rsidR="008E6F5C" w:rsidRPr="00A00F4E">
        <w:rPr>
          <w:rFonts w:ascii="Arial" w:hAnsi="Arial" w:cs="Arial"/>
        </w:rPr>
        <w:t xml:space="preserve"> Ratio of Teff:Treg and CD8:Treg</w:t>
      </w:r>
      <w:r w:rsidR="008061A5" w:rsidRPr="00A00F4E">
        <w:rPr>
          <w:rFonts w:ascii="Arial" w:hAnsi="Arial" w:cs="Arial"/>
        </w:rPr>
        <w:t>.</w:t>
      </w:r>
      <w:r w:rsidR="00AF69FD">
        <w:rPr>
          <w:rFonts w:ascii="Arial" w:hAnsi="Arial" w:cs="Arial"/>
        </w:rPr>
        <w:t xml:space="preserve"> </w:t>
      </w:r>
      <w:r>
        <w:rPr>
          <w:rFonts w:ascii="Arial" w:hAnsi="Arial" w:cs="Arial"/>
          <w:b/>
          <w:bCs/>
        </w:rPr>
        <w:t>K</w:t>
      </w:r>
      <w:r w:rsidR="00AF15AD">
        <w:rPr>
          <w:rFonts w:ascii="Arial" w:hAnsi="Arial" w:cs="Arial"/>
          <w:b/>
          <w:bCs/>
        </w:rPr>
        <w:t>)</w:t>
      </w:r>
      <w:r w:rsidR="00AF15AD">
        <w:rPr>
          <w:rFonts w:ascii="Arial" w:hAnsi="Arial" w:cs="Arial"/>
        </w:rPr>
        <w:t xml:space="preserve"> Percentage of proliferating </w:t>
      </w:r>
      <w:r w:rsidR="00AF15AD" w:rsidRPr="00AF15AD">
        <w:rPr>
          <w:rFonts w:ascii="Arial" w:hAnsi="Arial" w:cs="Arial"/>
        </w:rPr>
        <w:t>Ki67</w:t>
      </w:r>
      <w:r w:rsidR="00AF15AD" w:rsidRPr="00AF15AD">
        <w:rPr>
          <w:rFonts w:ascii="Arial" w:hAnsi="Arial" w:cs="Arial"/>
          <w:vertAlign w:val="superscript"/>
        </w:rPr>
        <w:t>+</w:t>
      </w:r>
      <w:r w:rsidR="00AF15AD">
        <w:rPr>
          <w:rFonts w:ascii="Arial" w:hAnsi="Arial" w:cs="Arial"/>
        </w:rPr>
        <w:t xml:space="preserve"> </w:t>
      </w:r>
      <w:r w:rsidR="00017115">
        <w:rPr>
          <w:rFonts w:ascii="Arial" w:hAnsi="Arial" w:cs="Arial"/>
        </w:rPr>
        <w:t>subsets.</w:t>
      </w:r>
      <w:r w:rsidR="008061A5" w:rsidRPr="00A00F4E">
        <w:rPr>
          <w:rFonts w:ascii="Arial" w:hAnsi="Arial" w:cs="Arial"/>
        </w:rPr>
        <w:t xml:space="preserve"> Data </w:t>
      </w:r>
      <w:r w:rsidR="00017115">
        <w:rPr>
          <w:rFonts w:ascii="Arial" w:hAnsi="Arial" w:cs="Arial"/>
        </w:rPr>
        <w:t xml:space="preserve">are </w:t>
      </w:r>
      <w:r w:rsidR="008061A5" w:rsidRPr="00A00F4E">
        <w:rPr>
          <w:rFonts w:ascii="Arial" w:hAnsi="Arial" w:cs="Arial"/>
        </w:rPr>
        <w:t xml:space="preserve">pooled from </w:t>
      </w:r>
      <w:r w:rsidR="008E6F5C" w:rsidRPr="00A00F4E">
        <w:rPr>
          <w:rFonts w:ascii="Arial" w:hAnsi="Arial" w:cs="Arial"/>
        </w:rPr>
        <w:t>4</w:t>
      </w:r>
      <w:r w:rsidR="008061A5" w:rsidRPr="00A00F4E">
        <w:rPr>
          <w:rFonts w:ascii="Arial" w:hAnsi="Arial" w:cs="Arial"/>
        </w:rPr>
        <w:t xml:space="preserve"> independent experiments (n=</w:t>
      </w:r>
      <w:r w:rsidR="008E6F5C" w:rsidRPr="00A00F4E">
        <w:rPr>
          <w:rFonts w:ascii="Arial" w:hAnsi="Arial" w:cs="Arial"/>
        </w:rPr>
        <w:t>2</w:t>
      </w:r>
      <w:r w:rsidR="008061A5" w:rsidRPr="00A00F4E">
        <w:rPr>
          <w:rFonts w:ascii="Arial" w:hAnsi="Arial" w:cs="Arial"/>
        </w:rPr>
        <w:t>-</w:t>
      </w:r>
      <w:r w:rsidR="008E6F5C" w:rsidRPr="00A00F4E">
        <w:rPr>
          <w:rFonts w:ascii="Arial" w:hAnsi="Arial" w:cs="Arial"/>
        </w:rPr>
        <w:t>4</w:t>
      </w:r>
      <w:r w:rsidR="008061A5" w:rsidRPr="00A00F4E">
        <w:rPr>
          <w:rFonts w:ascii="Arial" w:hAnsi="Arial" w:cs="Arial"/>
        </w:rPr>
        <w:t xml:space="preserve"> biological replicates). Graphs show mean ± </w:t>
      </w:r>
      <w:r w:rsidR="007C5169">
        <w:rPr>
          <w:rFonts w:ascii="Arial" w:hAnsi="Arial" w:cs="Arial"/>
        </w:rPr>
        <w:t>S.E.M</w:t>
      </w:r>
      <w:r w:rsidR="008061A5" w:rsidRPr="00A00F4E">
        <w:rPr>
          <w:rFonts w:ascii="Arial" w:hAnsi="Arial" w:cs="Arial"/>
        </w:rPr>
        <w:t>.</w:t>
      </w:r>
      <w:r w:rsidR="008E6F5C" w:rsidRPr="00A00F4E">
        <w:rPr>
          <w:rFonts w:ascii="Arial" w:hAnsi="Arial" w:cs="Arial"/>
        </w:rPr>
        <w:t xml:space="preserve"> Unpaired t-test. ***p&lt;0.001, **p&lt;0.01, *p&lt;0.05, ns p&gt;0.05.</w:t>
      </w:r>
    </w:p>
    <w:p w14:paraId="22130453" w14:textId="77777777" w:rsidR="00132E8D" w:rsidRDefault="00132E8D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4D450717" w14:textId="21C09817" w:rsidR="002C4495" w:rsidRPr="009C1337" w:rsidRDefault="00F60DE1" w:rsidP="002C4495">
      <w:pPr>
        <w:spacing w:before="24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lastRenderedPageBreak/>
        <w:drawing>
          <wp:inline distT="0" distB="0" distL="0" distR="0" wp14:anchorId="74976D6A" wp14:editId="7F89AA75">
            <wp:extent cx="5748571" cy="2805850"/>
            <wp:effectExtent l="0" t="0" r="0" b="1270"/>
            <wp:docPr id="1" name="Picture 1" descr="A black background with a black squar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black background with a black square&#10;&#10;Description automatically generated with medium confidenc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92499" cy="28272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32E8D">
        <w:rPr>
          <w:rFonts w:ascii="Arial" w:hAnsi="Arial" w:cs="Arial"/>
          <w:b/>
          <w:bCs/>
        </w:rPr>
        <w:t>Supplementary figure 4</w:t>
      </w:r>
      <w:r w:rsidR="002C4495">
        <w:rPr>
          <w:rFonts w:ascii="Arial" w:hAnsi="Arial" w:cs="Arial"/>
          <w:b/>
          <w:bCs/>
        </w:rPr>
        <w:t xml:space="preserve">. </w:t>
      </w:r>
      <w:r w:rsidR="009C1337">
        <w:rPr>
          <w:rFonts w:ascii="Arial" w:hAnsi="Arial" w:cs="Arial"/>
          <w:b/>
          <w:bCs/>
        </w:rPr>
        <w:t xml:space="preserve">Transient DT injection is sufficient for skin Treg depletion. </w:t>
      </w:r>
      <w:r w:rsidR="009C1337">
        <w:rPr>
          <w:rFonts w:ascii="Arial" w:hAnsi="Arial" w:cs="Arial"/>
        </w:rPr>
        <w:t xml:space="preserve">Flow cytometric profiling of Treg percentage on </w:t>
      </w:r>
      <w:r w:rsidR="009C1337">
        <w:rPr>
          <w:rFonts w:ascii="Arial" w:hAnsi="Arial" w:cs="Arial"/>
          <w:b/>
          <w:bCs/>
        </w:rPr>
        <w:t>A)</w:t>
      </w:r>
      <w:r w:rsidR="009C1337">
        <w:rPr>
          <w:rFonts w:ascii="Arial" w:hAnsi="Arial" w:cs="Arial"/>
        </w:rPr>
        <w:t xml:space="preserve"> P9 or </w:t>
      </w:r>
      <w:r w:rsidR="009C1337">
        <w:rPr>
          <w:rFonts w:ascii="Arial" w:hAnsi="Arial" w:cs="Arial"/>
          <w:b/>
          <w:bCs/>
        </w:rPr>
        <w:t>B)</w:t>
      </w:r>
      <w:r w:rsidR="009C1337">
        <w:rPr>
          <w:rFonts w:ascii="Arial" w:hAnsi="Arial" w:cs="Arial"/>
        </w:rPr>
        <w:t xml:space="preserve"> P13 following Treg depletion in </w:t>
      </w:r>
      <w:r w:rsidR="009C1337">
        <w:rPr>
          <w:rFonts w:ascii="Arial" w:hAnsi="Arial" w:cs="Arial"/>
          <w:i/>
          <w:iCs/>
        </w:rPr>
        <w:t xml:space="preserve">Foxp3-DTR </w:t>
      </w:r>
      <w:r w:rsidR="009C1337">
        <w:rPr>
          <w:rFonts w:ascii="Arial" w:hAnsi="Arial" w:cs="Arial"/>
        </w:rPr>
        <w:t>mice</w:t>
      </w:r>
      <w:r w:rsidR="002C4495" w:rsidRPr="00A00F4E">
        <w:rPr>
          <w:rFonts w:ascii="Arial" w:hAnsi="Arial" w:cs="Arial"/>
        </w:rPr>
        <w:t>.</w:t>
      </w:r>
      <w:r w:rsidR="003227B7">
        <w:rPr>
          <w:rFonts w:ascii="Arial" w:hAnsi="Arial" w:cs="Arial"/>
        </w:rPr>
        <w:t xml:space="preserve"> </w:t>
      </w:r>
      <w:r w:rsidR="003227B7">
        <w:rPr>
          <w:rFonts w:ascii="Arial" w:hAnsi="Arial" w:cs="Arial"/>
          <w:b/>
          <w:bCs/>
        </w:rPr>
        <w:t>C)</w:t>
      </w:r>
      <w:r w:rsidR="003227B7">
        <w:rPr>
          <w:rFonts w:ascii="Arial" w:hAnsi="Arial" w:cs="Arial"/>
        </w:rPr>
        <w:t xml:space="preserve"> Weight gain from P6 to P49 in grammes. </w:t>
      </w:r>
      <w:r w:rsidR="002C4495" w:rsidRPr="00A00F4E">
        <w:rPr>
          <w:rFonts w:ascii="Arial" w:hAnsi="Arial" w:cs="Arial"/>
        </w:rPr>
        <w:t xml:space="preserve">Graphs show mean ± </w:t>
      </w:r>
      <w:r w:rsidR="007C5169">
        <w:rPr>
          <w:rFonts w:ascii="Arial" w:hAnsi="Arial" w:cs="Arial"/>
        </w:rPr>
        <w:t>S.E.M</w:t>
      </w:r>
      <w:r w:rsidR="002C4495" w:rsidRPr="00A00F4E">
        <w:rPr>
          <w:rFonts w:ascii="Arial" w:hAnsi="Arial" w:cs="Arial"/>
        </w:rPr>
        <w:t xml:space="preserve">. Unpaired t-test. </w:t>
      </w:r>
      <w:r w:rsidR="009C1337">
        <w:rPr>
          <w:rFonts w:ascii="Arial" w:hAnsi="Arial" w:cs="Arial"/>
        </w:rPr>
        <w:t xml:space="preserve">****p&lt;0.0001, </w:t>
      </w:r>
      <w:r w:rsidR="002C4495" w:rsidRPr="00A00F4E">
        <w:rPr>
          <w:rFonts w:ascii="Arial" w:hAnsi="Arial" w:cs="Arial"/>
        </w:rPr>
        <w:t>***p&lt;0.001</w:t>
      </w:r>
      <w:r w:rsidR="003227B7">
        <w:rPr>
          <w:rFonts w:ascii="Arial" w:hAnsi="Arial" w:cs="Arial"/>
        </w:rPr>
        <w:t>, ns p&gt;0.05.</w:t>
      </w:r>
    </w:p>
    <w:p w14:paraId="305CFC22" w14:textId="7961C8E5" w:rsidR="00AB4617" w:rsidRDefault="00AB4617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6724B17B" w14:textId="1E2AA733" w:rsidR="00904E70" w:rsidRPr="00CA5A0B" w:rsidRDefault="00904E70" w:rsidP="00CC3645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  <w:noProof/>
        </w:rPr>
        <w:lastRenderedPageBreak/>
        <w:drawing>
          <wp:inline distT="0" distB="0" distL="0" distR="0" wp14:anchorId="05B9B6CB" wp14:editId="40A64DEE">
            <wp:extent cx="5700713" cy="6751356"/>
            <wp:effectExtent l="0" t="0" r="1905" b="5080"/>
            <wp:docPr id="5" name="Picture 5" descr="A black background with a black squar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black background with a black square&#10;&#10;Description automatically generated with medium confidenc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3712" cy="676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00F4E">
        <w:rPr>
          <w:rFonts w:ascii="Arial" w:hAnsi="Arial" w:cs="Arial"/>
          <w:b/>
          <w:bCs/>
        </w:rPr>
        <w:t xml:space="preserve">Supplementary figure </w:t>
      </w:r>
      <w:r>
        <w:rPr>
          <w:rFonts w:ascii="Arial" w:hAnsi="Arial" w:cs="Arial"/>
          <w:b/>
          <w:bCs/>
        </w:rPr>
        <w:t>5</w:t>
      </w:r>
      <w:r w:rsidRPr="00A00F4E">
        <w:rPr>
          <w:rFonts w:ascii="Arial" w:hAnsi="Arial" w:cs="Arial"/>
          <w:b/>
          <w:bCs/>
        </w:rPr>
        <w:t xml:space="preserve">. Early Treg depletion </w:t>
      </w:r>
      <w:r>
        <w:rPr>
          <w:rFonts w:ascii="Arial" w:hAnsi="Arial" w:cs="Arial"/>
          <w:b/>
          <w:bCs/>
        </w:rPr>
        <w:t>causes inflammatory response in the skin and SDLN</w:t>
      </w:r>
      <w:r w:rsidRPr="00A00F4E">
        <w:rPr>
          <w:rFonts w:ascii="Arial" w:hAnsi="Arial" w:cs="Arial"/>
          <w:b/>
          <w:bCs/>
        </w:rPr>
        <w:t xml:space="preserve">. </w:t>
      </w:r>
      <w:r>
        <w:rPr>
          <w:rFonts w:ascii="Arial" w:hAnsi="Arial" w:cs="Arial"/>
        </w:rPr>
        <w:t>Percentage production of cytokines interferon</w:t>
      </w:r>
      <w:r w:rsidRPr="000D5D54">
        <w:rPr>
          <w:rFonts w:ascii="Arial" w:hAnsi="Arial" w:cs="Arial"/>
        </w:rPr>
        <w:t>-</w:t>
      </w:r>
      <w:r>
        <w:rPr>
          <w:rFonts w:ascii="Arial" w:hAnsi="Arial" w:cs="Arial"/>
          <w:lang w:val="el-GR"/>
        </w:rPr>
        <w:t>γ</w:t>
      </w:r>
      <w:r>
        <w:rPr>
          <w:rFonts w:ascii="Arial" w:hAnsi="Arial" w:cs="Arial"/>
        </w:rPr>
        <w:t xml:space="preserve"> (IFN</w:t>
      </w:r>
      <w:r>
        <w:rPr>
          <w:rFonts w:ascii="Arial" w:hAnsi="Arial" w:cs="Arial"/>
          <w:lang w:val="el-GR"/>
        </w:rPr>
        <w:t>γ</w:t>
      </w:r>
      <w:r>
        <w:rPr>
          <w:rFonts w:ascii="Arial" w:hAnsi="Arial" w:cs="Arial"/>
        </w:rPr>
        <w:t xml:space="preserve">), interleukin 2 (IL2), IL13, IL17 and tumour necrosis factor </w:t>
      </w:r>
      <w:r>
        <w:rPr>
          <w:rFonts w:ascii="Arial" w:hAnsi="Arial" w:cs="Arial"/>
          <w:lang w:val="el-GR"/>
        </w:rPr>
        <w:t>α</w:t>
      </w:r>
      <w:r>
        <w:rPr>
          <w:rFonts w:ascii="Arial" w:hAnsi="Arial" w:cs="Arial"/>
        </w:rPr>
        <w:t xml:space="preserve"> (TNF</w:t>
      </w:r>
      <w:r>
        <w:rPr>
          <w:rFonts w:ascii="Arial" w:hAnsi="Arial" w:cs="Arial"/>
          <w:lang w:val="el-GR"/>
        </w:rPr>
        <w:t>α</w:t>
      </w:r>
      <w:r>
        <w:rPr>
          <w:rFonts w:ascii="Arial" w:hAnsi="Arial" w:cs="Arial"/>
        </w:rPr>
        <w:t xml:space="preserve">) on P9. </w:t>
      </w:r>
      <w:r w:rsidRPr="00A00F4E">
        <w:rPr>
          <w:rFonts w:ascii="Arial" w:hAnsi="Arial" w:cs="Arial"/>
          <w:b/>
          <w:bCs/>
        </w:rPr>
        <w:t>A-</w:t>
      </w:r>
      <w:r>
        <w:rPr>
          <w:rFonts w:ascii="Arial" w:hAnsi="Arial" w:cs="Arial"/>
          <w:b/>
          <w:bCs/>
        </w:rPr>
        <w:t>I</w:t>
      </w:r>
      <w:r w:rsidRPr="00A00F4E">
        <w:rPr>
          <w:rFonts w:ascii="Arial" w:hAnsi="Arial" w:cs="Arial"/>
          <w:b/>
          <w:bCs/>
        </w:rPr>
        <w:t xml:space="preserve">) </w:t>
      </w:r>
      <w:r>
        <w:rPr>
          <w:rFonts w:ascii="Arial" w:hAnsi="Arial" w:cs="Arial"/>
        </w:rPr>
        <w:t>Percentage expression of cytokines following stimulation with PMA/Ionomycin.</w:t>
      </w:r>
      <w:r>
        <w:rPr>
          <w:rFonts w:ascii="Arial" w:hAnsi="Arial" w:cs="Arial"/>
          <w:b/>
          <w:bCs/>
        </w:rPr>
        <w:t xml:space="preserve"> A-E) </w:t>
      </w:r>
      <w:r>
        <w:rPr>
          <w:rFonts w:ascii="Arial" w:hAnsi="Arial" w:cs="Arial"/>
        </w:rPr>
        <w:t xml:space="preserve">Skin. </w:t>
      </w:r>
      <w:r>
        <w:rPr>
          <w:rFonts w:ascii="Arial" w:hAnsi="Arial" w:cs="Arial"/>
          <w:b/>
          <w:bCs/>
        </w:rPr>
        <w:t xml:space="preserve">A) </w:t>
      </w:r>
      <w:r>
        <w:rPr>
          <w:rFonts w:ascii="Arial" w:hAnsi="Arial" w:cs="Arial"/>
        </w:rPr>
        <w:t xml:space="preserve">Teffs. </w:t>
      </w:r>
      <w:r>
        <w:rPr>
          <w:rFonts w:ascii="Arial" w:hAnsi="Arial" w:cs="Arial"/>
          <w:b/>
          <w:bCs/>
        </w:rPr>
        <w:t>B)</w:t>
      </w:r>
      <w:r>
        <w:rPr>
          <w:rFonts w:ascii="Arial" w:hAnsi="Arial" w:cs="Arial"/>
        </w:rPr>
        <w:t xml:space="preserve"> CD8</w:t>
      </w:r>
      <w:r>
        <w:rPr>
          <w:rFonts w:ascii="Arial" w:hAnsi="Arial" w:cs="Arial"/>
          <w:vertAlign w:val="superscript"/>
        </w:rPr>
        <w:t>+</w:t>
      </w:r>
      <w:r>
        <w:rPr>
          <w:rFonts w:ascii="Arial" w:hAnsi="Arial" w:cs="Arial"/>
        </w:rPr>
        <w:t xml:space="preserve"> T cells. </w:t>
      </w:r>
      <w:r>
        <w:rPr>
          <w:rFonts w:ascii="Arial" w:hAnsi="Arial" w:cs="Arial"/>
          <w:b/>
          <w:bCs/>
        </w:rPr>
        <w:t>C)</w:t>
      </w:r>
      <w:r>
        <w:rPr>
          <w:rFonts w:ascii="Arial" w:hAnsi="Arial" w:cs="Arial"/>
        </w:rPr>
        <w:t xml:space="preserve"> DETCs. </w:t>
      </w:r>
      <w:r>
        <w:rPr>
          <w:rFonts w:ascii="Arial" w:hAnsi="Arial" w:cs="Arial"/>
          <w:b/>
          <w:bCs/>
        </w:rPr>
        <w:t>D)</w:t>
      </w:r>
      <w:r>
        <w:rPr>
          <w:rFonts w:ascii="Arial" w:hAnsi="Arial" w:cs="Arial"/>
        </w:rPr>
        <w:t xml:space="preserve"> dGDTCs. </w:t>
      </w:r>
      <w:r>
        <w:rPr>
          <w:rFonts w:ascii="Arial" w:hAnsi="Arial" w:cs="Arial"/>
          <w:b/>
          <w:bCs/>
        </w:rPr>
        <w:t>E)</w:t>
      </w:r>
      <w:r>
        <w:rPr>
          <w:rFonts w:ascii="Arial" w:hAnsi="Arial" w:cs="Arial"/>
        </w:rPr>
        <w:t xml:space="preserve"> CD3</w:t>
      </w:r>
      <w:r>
        <w:rPr>
          <w:rFonts w:ascii="Arial" w:hAnsi="Arial" w:cs="Arial"/>
          <w:vertAlign w:val="superscript"/>
        </w:rPr>
        <w:t>-</w:t>
      </w:r>
      <w:r>
        <w:rPr>
          <w:rFonts w:ascii="Arial" w:hAnsi="Arial" w:cs="Arial"/>
        </w:rPr>
        <w:t xml:space="preserve"> immune cells. </w:t>
      </w:r>
      <w:r>
        <w:rPr>
          <w:rFonts w:ascii="Arial" w:hAnsi="Arial" w:cs="Arial"/>
          <w:b/>
          <w:bCs/>
        </w:rPr>
        <w:t xml:space="preserve">F-I) </w:t>
      </w:r>
      <w:r>
        <w:rPr>
          <w:rFonts w:ascii="Arial" w:hAnsi="Arial" w:cs="Arial"/>
        </w:rPr>
        <w:t xml:space="preserve">SDLN. </w:t>
      </w:r>
      <w:r>
        <w:rPr>
          <w:rFonts w:ascii="Arial" w:hAnsi="Arial" w:cs="Arial"/>
          <w:b/>
          <w:bCs/>
        </w:rPr>
        <w:t>F)</w:t>
      </w:r>
      <w:r>
        <w:rPr>
          <w:rFonts w:ascii="Arial" w:hAnsi="Arial" w:cs="Arial"/>
        </w:rPr>
        <w:t xml:space="preserve"> Teffs. </w:t>
      </w:r>
      <w:r>
        <w:rPr>
          <w:rFonts w:ascii="Arial" w:hAnsi="Arial" w:cs="Arial"/>
          <w:b/>
          <w:bCs/>
        </w:rPr>
        <w:t>G)</w:t>
      </w:r>
      <w:r>
        <w:rPr>
          <w:rFonts w:ascii="Arial" w:hAnsi="Arial" w:cs="Arial"/>
        </w:rPr>
        <w:t xml:space="preserve"> </w:t>
      </w:r>
      <w:r w:rsidRPr="00824127">
        <w:rPr>
          <w:rFonts w:ascii="Arial" w:hAnsi="Arial" w:cs="Arial"/>
        </w:rPr>
        <w:t>CD8</w:t>
      </w:r>
      <w:r>
        <w:rPr>
          <w:rFonts w:ascii="Arial" w:hAnsi="Arial" w:cs="Arial"/>
          <w:vertAlign w:val="superscript"/>
        </w:rPr>
        <w:t>+</w:t>
      </w:r>
      <w:r>
        <w:rPr>
          <w:rFonts w:ascii="Arial" w:hAnsi="Arial" w:cs="Arial"/>
        </w:rPr>
        <w:t xml:space="preserve"> T cells. </w:t>
      </w:r>
      <w:r>
        <w:rPr>
          <w:rFonts w:ascii="Arial" w:hAnsi="Arial" w:cs="Arial"/>
          <w:b/>
          <w:bCs/>
        </w:rPr>
        <w:t xml:space="preserve">H) </w:t>
      </w:r>
      <w:r>
        <w:rPr>
          <w:rFonts w:ascii="Arial" w:hAnsi="Arial" w:cs="Arial"/>
        </w:rPr>
        <w:t>TCR</w:t>
      </w:r>
      <w:r>
        <w:rPr>
          <w:rFonts w:ascii="Arial" w:hAnsi="Arial" w:cs="Arial"/>
          <w:lang w:val="el-GR"/>
        </w:rPr>
        <w:t>γδ</w:t>
      </w:r>
      <w:r>
        <w:rPr>
          <w:rFonts w:ascii="Arial" w:hAnsi="Arial" w:cs="Arial"/>
          <w:vertAlign w:val="superscript"/>
        </w:rPr>
        <w:t>+</w:t>
      </w:r>
      <w:r>
        <w:rPr>
          <w:rFonts w:ascii="Arial" w:hAnsi="Arial" w:cs="Arial"/>
        </w:rPr>
        <w:t xml:space="preserve"> T cells. </w:t>
      </w:r>
      <w:r>
        <w:rPr>
          <w:rFonts w:ascii="Arial" w:hAnsi="Arial" w:cs="Arial"/>
          <w:b/>
          <w:bCs/>
        </w:rPr>
        <w:t>I</w:t>
      </w:r>
      <w:r>
        <w:rPr>
          <w:rFonts w:ascii="Arial" w:hAnsi="Arial" w:cs="Arial"/>
          <w:b/>
        </w:rPr>
        <w:t>)</w:t>
      </w:r>
      <w:r>
        <w:rPr>
          <w:rFonts w:ascii="Arial" w:hAnsi="Arial" w:cs="Arial"/>
          <w:bCs/>
        </w:rPr>
        <w:t xml:space="preserve"> CD3</w:t>
      </w:r>
      <w:r>
        <w:rPr>
          <w:rFonts w:ascii="Arial" w:hAnsi="Arial" w:cs="Arial"/>
          <w:bCs/>
          <w:vertAlign w:val="superscript"/>
        </w:rPr>
        <w:t>-</w:t>
      </w:r>
      <w:r>
        <w:rPr>
          <w:rFonts w:ascii="Arial" w:hAnsi="Arial" w:cs="Arial"/>
          <w:bCs/>
        </w:rPr>
        <w:t xml:space="preserve"> immune cells.</w:t>
      </w:r>
      <w:r>
        <w:rPr>
          <w:rFonts w:ascii="Arial" w:hAnsi="Arial" w:cs="Arial"/>
        </w:rPr>
        <w:t xml:space="preserve"> Data are pooled from two independent experiments.</w:t>
      </w:r>
      <w:r w:rsidRPr="00CA5A0B">
        <w:rPr>
          <w:rFonts w:ascii="Arial" w:hAnsi="Arial" w:cs="Arial"/>
        </w:rPr>
        <w:t xml:space="preserve"> </w:t>
      </w:r>
      <w:r w:rsidRPr="00A00F4E">
        <w:rPr>
          <w:rFonts w:ascii="Arial" w:hAnsi="Arial" w:cs="Arial"/>
        </w:rPr>
        <w:t xml:space="preserve">Graphs show mean ± </w:t>
      </w:r>
      <w:r w:rsidR="007C5169">
        <w:rPr>
          <w:rFonts w:ascii="Arial" w:hAnsi="Arial" w:cs="Arial"/>
        </w:rPr>
        <w:t>S.E.M</w:t>
      </w:r>
      <w:r>
        <w:rPr>
          <w:rFonts w:ascii="Arial" w:hAnsi="Arial" w:cs="Arial"/>
        </w:rPr>
        <w:t xml:space="preserve"> (n=4 biological replicates). Unpaired t-test. ****p&lt;0.0001, ***p&lt;0.001, *p&lt;0.05, ns p&gt;0.05.</w:t>
      </w:r>
    </w:p>
    <w:p w14:paraId="53D9C690" w14:textId="77777777" w:rsidR="00EC6AEC" w:rsidRDefault="00EC6AEC" w:rsidP="00904E70">
      <w:pPr>
        <w:jc w:val="both"/>
        <w:rPr>
          <w:rFonts w:ascii="Arial" w:hAnsi="Arial" w:cs="Arial"/>
          <w:b/>
          <w:bCs/>
          <w:noProof/>
        </w:rPr>
      </w:pPr>
    </w:p>
    <w:p w14:paraId="2C69D485" w14:textId="7C03A9D7" w:rsidR="00AC5C59" w:rsidRDefault="007F5EB3" w:rsidP="00904E70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  <w:noProof/>
        </w:rPr>
        <w:lastRenderedPageBreak/>
        <w:drawing>
          <wp:inline distT="0" distB="0" distL="0" distR="0" wp14:anchorId="31912AD3" wp14:editId="74297D81">
            <wp:extent cx="5726036" cy="1369628"/>
            <wp:effectExtent l="0" t="0" r="1905" b="2540"/>
            <wp:docPr id="10" name="Picture 10" descr="A black background with red d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black background with red dots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78041" cy="1382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04E70">
        <w:rPr>
          <w:rFonts w:ascii="Arial" w:hAnsi="Arial" w:cs="Arial"/>
          <w:b/>
          <w:bCs/>
        </w:rPr>
        <w:t>Supplementary figure 6. Modulation of skin pigmentation. A-D)</w:t>
      </w:r>
      <w:r w:rsidR="00904E70">
        <w:rPr>
          <w:rFonts w:ascii="Arial" w:hAnsi="Arial" w:cs="Arial"/>
        </w:rPr>
        <w:t xml:space="preserve"> Mice were intraperitoneally injected on P6 and P8. Dorsal skin tissues were harvested and photographed on P28. </w:t>
      </w:r>
      <w:r w:rsidR="00904E70">
        <w:rPr>
          <w:rFonts w:ascii="Arial" w:hAnsi="Arial" w:cs="Arial"/>
          <w:b/>
          <w:bCs/>
        </w:rPr>
        <w:t xml:space="preserve">A) </w:t>
      </w:r>
      <w:r w:rsidR="00904E70">
        <w:rPr>
          <w:rFonts w:ascii="Arial" w:hAnsi="Arial" w:cs="Arial"/>
          <w:i/>
          <w:iCs/>
        </w:rPr>
        <w:t>Foxp3-DTR</w:t>
      </w:r>
      <w:r w:rsidR="00904E70">
        <w:rPr>
          <w:rFonts w:ascii="Arial" w:hAnsi="Arial" w:cs="Arial"/>
        </w:rPr>
        <w:t xml:space="preserve"> mice received PBS (control) or DT (</w:t>
      </w:r>
      <w:r w:rsidR="00904E70">
        <w:rPr>
          <w:rFonts w:ascii="Arial" w:hAnsi="Arial" w:cs="Arial"/>
          <w:lang w:val="el-GR"/>
        </w:rPr>
        <w:t>Δ</w:t>
      </w:r>
      <w:proofErr w:type="spellStart"/>
      <w:r w:rsidR="00653DD6">
        <w:rPr>
          <w:rFonts w:ascii="Arial" w:hAnsi="Arial" w:cs="Arial"/>
        </w:rPr>
        <w:t>Etreg</w:t>
      </w:r>
      <w:proofErr w:type="spellEnd"/>
      <w:r w:rsidR="00904E70">
        <w:rPr>
          <w:rFonts w:ascii="Arial" w:hAnsi="Arial" w:cs="Arial"/>
        </w:rPr>
        <w:t xml:space="preserve">) in addition to PBS (vehicle) or 100 µg of </w:t>
      </w:r>
      <w:r w:rsidR="00904E70">
        <w:rPr>
          <w:rFonts w:ascii="Arial" w:hAnsi="Arial" w:cs="Arial"/>
          <w:lang w:val="el-GR"/>
        </w:rPr>
        <w:t>α</w:t>
      </w:r>
      <w:r w:rsidR="00904E70">
        <w:rPr>
          <w:rFonts w:ascii="Arial" w:hAnsi="Arial" w:cs="Arial"/>
        </w:rPr>
        <w:t>-CD8 depleting antibody (</w:t>
      </w:r>
      <w:r w:rsidR="00904E70">
        <w:rPr>
          <w:rFonts w:ascii="Arial" w:hAnsi="Arial" w:cs="Arial"/>
          <w:lang w:val="el-GR"/>
        </w:rPr>
        <w:t>α</w:t>
      </w:r>
      <w:r w:rsidR="00904E70">
        <w:rPr>
          <w:rFonts w:ascii="Arial" w:hAnsi="Arial" w:cs="Arial"/>
        </w:rPr>
        <w:t>CD8) per injection.</w:t>
      </w:r>
      <w:r w:rsidR="00904E70" w:rsidRPr="00CA5A0B">
        <w:rPr>
          <w:rFonts w:ascii="Arial" w:hAnsi="Arial" w:cs="Arial"/>
        </w:rPr>
        <w:t xml:space="preserve"> </w:t>
      </w:r>
      <w:r w:rsidR="00904E70">
        <w:rPr>
          <w:rFonts w:ascii="Arial" w:hAnsi="Arial" w:cs="Arial"/>
          <w:lang w:val="el-GR"/>
        </w:rPr>
        <w:t>α</w:t>
      </w:r>
      <w:r w:rsidR="00904E70">
        <w:rPr>
          <w:rFonts w:ascii="Arial" w:hAnsi="Arial" w:cs="Arial"/>
        </w:rPr>
        <w:t xml:space="preserve">CD8 groups received further injections on P15 and P22. </w:t>
      </w:r>
      <w:r w:rsidR="00904E70">
        <w:rPr>
          <w:rFonts w:ascii="Arial" w:hAnsi="Arial" w:cs="Arial"/>
          <w:b/>
          <w:bCs/>
        </w:rPr>
        <w:t>B)</w:t>
      </w:r>
      <w:r w:rsidR="00904E70">
        <w:rPr>
          <w:rFonts w:ascii="Arial" w:hAnsi="Arial" w:cs="Arial"/>
        </w:rPr>
        <w:t xml:space="preserve"> </w:t>
      </w:r>
      <w:r w:rsidR="00904E70">
        <w:rPr>
          <w:rFonts w:ascii="Arial" w:hAnsi="Arial" w:cs="Arial"/>
          <w:i/>
          <w:iCs/>
        </w:rPr>
        <w:t>Foxp3-DTR</w:t>
      </w:r>
      <w:r w:rsidR="00904E70">
        <w:rPr>
          <w:rFonts w:ascii="Arial" w:hAnsi="Arial" w:cs="Arial"/>
        </w:rPr>
        <w:t xml:space="preserve"> mice received PBS (control), or DT (</w:t>
      </w:r>
      <w:r w:rsidR="00904E70">
        <w:rPr>
          <w:rFonts w:ascii="Arial" w:hAnsi="Arial" w:cs="Arial"/>
          <w:lang w:val="el-GR"/>
        </w:rPr>
        <w:t>Δ</w:t>
      </w:r>
      <w:proofErr w:type="spellStart"/>
      <w:r w:rsidR="00653DD6">
        <w:rPr>
          <w:rFonts w:ascii="Arial" w:hAnsi="Arial" w:cs="Arial"/>
        </w:rPr>
        <w:t>Etreg</w:t>
      </w:r>
      <w:proofErr w:type="spellEnd"/>
      <w:r w:rsidR="00904E70">
        <w:rPr>
          <w:rFonts w:ascii="Arial" w:hAnsi="Arial" w:cs="Arial"/>
        </w:rPr>
        <w:t xml:space="preserve">) in addition to PBS (vehicle) or 100 µg of </w:t>
      </w:r>
      <w:r w:rsidR="00904E70">
        <w:rPr>
          <w:rFonts w:ascii="Arial" w:hAnsi="Arial" w:cs="Arial"/>
          <w:lang w:val="el-GR"/>
        </w:rPr>
        <w:t>α</w:t>
      </w:r>
      <w:r w:rsidR="00904E70">
        <w:rPr>
          <w:rFonts w:ascii="Arial" w:hAnsi="Arial" w:cs="Arial"/>
        </w:rPr>
        <w:t>-IFNAR blocking antibody (</w:t>
      </w:r>
      <w:r w:rsidR="00904E70">
        <w:rPr>
          <w:rFonts w:ascii="Arial" w:hAnsi="Arial" w:cs="Arial"/>
          <w:lang w:val="el-GR"/>
        </w:rPr>
        <w:t>α</w:t>
      </w:r>
      <w:r w:rsidR="00904E70">
        <w:rPr>
          <w:rFonts w:ascii="Arial" w:hAnsi="Arial" w:cs="Arial"/>
        </w:rPr>
        <w:t>IFNAR) per injection</w:t>
      </w:r>
      <w:r w:rsidR="00904E70">
        <w:rPr>
          <w:rFonts w:ascii="Arial" w:hAnsi="Arial" w:cs="Arial"/>
          <w:bCs/>
        </w:rPr>
        <w:t>.</w:t>
      </w:r>
      <w:r w:rsidR="00904E70">
        <w:rPr>
          <w:rFonts w:ascii="Arial" w:hAnsi="Arial" w:cs="Arial"/>
        </w:rPr>
        <w:t xml:space="preserve"> Graphs </w:t>
      </w:r>
      <w:r w:rsidR="00904E70" w:rsidRPr="00A00F4E">
        <w:rPr>
          <w:rFonts w:ascii="Arial" w:hAnsi="Arial" w:cs="Arial"/>
        </w:rPr>
        <w:t xml:space="preserve">show mean ± </w:t>
      </w:r>
      <w:r w:rsidR="007C5169">
        <w:rPr>
          <w:rFonts w:ascii="Arial" w:hAnsi="Arial" w:cs="Arial"/>
        </w:rPr>
        <w:t>S.E.M</w:t>
      </w:r>
      <w:r w:rsidR="00EC6AEC">
        <w:rPr>
          <w:rFonts w:ascii="Arial" w:hAnsi="Arial" w:cs="Arial"/>
        </w:rPr>
        <w:t>.</w:t>
      </w:r>
      <w:r w:rsidR="00904E70">
        <w:rPr>
          <w:rFonts w:ascii="Arial" w:hAnsi="Arial" w:cs="Arial"/>
        </w:rPr>
        <w:t xml:space="preserve"> </w:t>
      </w:r>
      <w:r w:rsidR="00EC6AEC">
        <w:rPr>
          <w:rFonts w:ascii="Arial" w:hAnsi="Arial" w:cs="Arial"/>
        </w:rPr>
        <w:t>Data shows biological replicates</w:t>
      </w:r>
      <w:r w:rsidR="009C4B3E">
        <w:rPr>
          <w:rFonts w:ascii="Arial" w:hAnsi="Arial" w:cs="Arial"/>
        </w:rPr>
        <w:t xml:space="preserve"> (n=2-3)</w:t>
      </w:r>
      <w:r w:rsidR="00904E70">
        <w:rPr>
          <w:rFonts w:ascii="Arial" w:hAnsi="Arial" w:cs="Arial"/>
        </w:rPr>
        <w:t>. Unpaired t-test. ns p&gt;0.05.</w:t>
      </w:r>
    </w:p>
    <w:p w14:paraId="7A24241C" w14:textId="1703D22D" w:rsidR="00AC5C59" w:rsidRDefault="00AC5C59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6A760C7F" w14:textId="77777777" w:rsidR="00202D5F" w:rsidRDefault="00202D5F" w:rsidP="00202D5F">
      <w:pPr>
        <w:jc w:val="both"/>
        <w:rPr>
          <w:b/>
          <w:bCs/>
          <w:noProof/>
        </w:rPr>
      </w:pPr>
    </w:p>
    <w:p w14:paraId="4DCA5B92" w14:textId="591B1C8F" w:rsidR="00202D5F" w:rsidRPr="002A0D1A" w:rsidRDefault="00202D5F" w:rsidP="00202D5F">
      <w:pPr>
        <w:jc w:val="both"/>
      </w:pPr>
      <w:r>
        <w:rPr>
          <w:b/>
          <w:bCs/>
          <w:noProof/>
        </w:rPr>
        <w:drawing>
          <wp:inline distT="0" distB="0" distL="0" distR="0" wp14:anchorId="6727DE68" wp14:editId="7F8C2AF9">
            <wp:extent cx="5724000" cy="7415182"/>
            <wp:effectExtent l="0" t="0" r="3810" b="1905"/>
            <wp:docPr id="6" name="Picture 6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screenshot of a computer screen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4035" cy="74281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</w:rPr>
        <w:t xml:space="preserve">Supplementary figure 7. Skin Tregs reside proximally to melanocyte stem cells, and not T cells.  A-B) </w:t>
      </w:r>
      <w:r>
        <w:t xml:space="preserve">Histological quantification of Treg distance to melanocyte stem cells (MeSCs) on postnatal day 5 (P5), P9 and P12. </w:t>
      </w:r>
      <w:r>
        <w:rPr>
          <w:b/>
          <w:bCs/>
        </w:rPr>
        <w:t xml:space="preserve">A) </w:t>
      </w:r>
      <w:r>
        <w:t>Immunofluorescence staining of DCT</w:t>
      </w:r>
      <w:r>
        <w:rPr>
          <w:vertAlign w:val="superscript"/>
        </w:rPr>
        <w:t>+</w:t>
      </w:r>
      <w:r>
        <w:t xml:space="preserve"> MeSCs and Foxp3</w:t>
      </w:r>
      <w:r>
        <w:rPr>
          <w:vertAlign w:val="superscript"/>
        </w:rPr>
        <w:t>+</w:t>
      </w:r>
      <w:r>
        <w:t xml:space="preserve"> Tregs. Dotted lines demarcate hair follicles. </w:t>
      </w:r>
      <w:r>
        <w:rPr>
          <w:b/>
          <w:bCs/>
        </w:rPr>
        <w:t>B)</w:t>
      </w:r>
      <w:r>
        <w:t xml:space="preserve"> Immunofluorescence staining of CD4</w:t>
      </w:r>
      <w:r>
        <w:rPr>
          <w:vertAlign w:val="superscript"/>
        </w:rPr>
        <w:t>+</w:t>
      </w:r>
      <w:r>
        <w:t xml:space="preserve"> FoxP3</w:t>
      </w:r>
      <w:r>
        <w:rPr>
          <w:vertAlign w:val="superscript"/>
        </w:rPr>
        <w:t>-</w:t>
      </w:r>
      <w:r>
        <w:t xml:space="preserve"> effector T cells (Teff, green arrowhead), CD4</w:t>
      </w:r>
      <w:r>
        <w:rPr>
          <w:vertAlign w:val="superscript"/>
        </w:rPr>
        <w:t>+</w:t>
      </w:r>
      <w:r>
        <w:t xml:space="preserve"> FoxP3</w:t>
      </w:r>
      <w:r>
        <w:rPr>
          <w:vertAlign w:val="superscript"/>
        </w:rPr>
        <w:t>+</w:t>
      </w:r>
      <w:r>
        <w:t xml:space="preserve"> Tregs (Magenta arrowhead), and CD8</w:t>
      </w:r>
      <w:r>
        <w:rPr>
          <w:vertAlign w:val="superscript"/>
        </w:rPr>
        <w:t>+</w:t>
      </w:r>
      <w:r>
        <w:t xml:space="preserve"> cytotoxic T cells (CD8, yellow arrowhead). </w:t>
      </w:r>
      <w:r>
        <w:rPr>
          <w:b/>
          <w:bCs/>
        </w:rPr>
        <w:t>C)</w:t>
      </w:r>
      <w:r>
        <w:t xml:space="preserve"> Quantification of MeSC-Treg, Teff-Treg and CD8-</w:t>
      </w:r>
      <w:r>
        <w:lastRenderedPageBreak/>
        <w:t xml:space="preserve">Treg distances on P5, P9 and P12. Graph shows </w:t>
      </w:r>
      <w:r w:rsidRPr="0020284C">
        <w:t xml:space="preserve">mean ± </w:t>
      </w:r>
      <w:r>
        <w:t>S.E.M. Data are pooled from 3 independent experiments (n=3-6 biological replicates).</w:t>
      </w:r>
    </w:p>
    <w:p w14:paraId="08A2D946" w14:textId="3F598193" w:rsidR="00202D5F" w:rsidRDefault="00202D5F">
      <w:pPr>
        <w:rPr>
          <w:rFonts w:ascii="Arial" w:hAnsi="Arial" w:cs="Arial"/>
        </w:rPr>
      </w:pPr>
    </w:p>
    <w:p w14:paraId="67CCCCA0" w14:textId="77777777" w:rsidR="00202D5F" w:rsidRDefault="00202D5F">
      <w:pPr>
        <w:rPr>
          <w:rFonts w:ascii="Arial" w:hAnsi="Arial" w:cs="Arial"/>
        </w:rPr>
      </w:pPr>
    </w:p>
    <w:p w14:paraId="05D8CC83" w14:textId="702B065D" w:rsidR="00185C1F" w:rsidRPr="00384625" w:rsidRDefault="007F5EB3" w:rsidP="00185C1F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drawing>
          <wp:inline distT="0" distB="0" distL="0" distR="0" wp14:anchorId="7A0162AE" wp14:editId="395E30D3">
            <wp:extent cx="5719730" cy="5471046"/>
            <wp:effectExtent l="0" t="0" r="0" b="3175"/>
            <wp:docPr id="12" name="Picture 12" descr="A screenshot of a video g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A screenshot of a video game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4976" cy="54856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85C1F" w:rsidRPr="00A00F4E">
        <w:rPr>
          <w:rFonts w:ascii="Arial" w:hAnsi="Arial" w:cs="Arial"/>
          <w:b/>
          <w:bCs/>
        </w:rPr>
        <w:t xml:space="preserve">Supplementary figure </w:t>
      </w:r>
      <w:r w:rsidR="00746C04">
        <w:rPr>
          <w:rFonts w:ascii="Arial" w:hAnsi="Arial" w:cs="Arial"/>
          <w:b/>
          <w:bCs/>
        </w:rPr>
        <w:t>8</w:t>
      </w:r>
      <w:r w:rsidR="00185C1F" w:rsidRPr="00A00F4E">
        <w:rPr>
          <w:rFonts w:ascii="Arial" w:hAnsi="Arial" w:cs="Arial"/>
          <w:b/>
          <w:bCs/>
        </w:rPr>
        <w:t xml:space="preserve">. </w:t>
      </w:r>
      <w:r w:rsidR="00185C1F">
        <w:rPr>
          <w:rFonts w:ascii="Arial" w:hAnsi="Arial" w:cs="Arial"/>
          <w:b/>
          <w:bCs/>
        </w:rPr>
        <w:t>Modulation of neonatal PPAR</w:t>
      </w:r>
      <w:r w:rsidR="00185C1F">
        <w:rPr>
          <w:rFonts w:ascii="Arial" w:hAnsi="Arial" w:cs="Arial"/>
          <w:b/>
          <w:bCs/>
          <w:lang w:val="el-GR"/>
        </w:rPr>
        <w:t>γ</w:t>
      </w:r>
      <w:r w:rsidR="00185C1F">
        <w:rPr>
          <w:rFonts w:ascii="Arial" w:hAnsi="Arial" w:cs="Arial"/>
          <w:b/>
          <w:bCs/>
        </w:rPr>
        <w:t xml:space="preserve"> signalling does not affect skin-resident immune cell numbers or proliferation</w:t>
      </w:r>
      <w:r w:rsidR="00185C1F" w:rsidRPr="00A00F4E">
        <w:rPr>
          <w:rFonts w:ascii="Arial" w:hAnsi="Arial" w:cs="Arial"/>
          <w:b/>
          <w:bCs/>
        </w:rPr>
        <w:t xml:space="preserve">. </w:t>
      </w:r>
      <w:r w:rsidR="00185C1F">
        <w:rPr>
          <w:rFonts w:ascii="Arial" w:hAnsi="Arial" w:cs="Arial"/>
          <w:b/>
          <w:bCs/>
        </w:rPr>
        <w:t xml:space="preserve">A) </w:t>
      </w:r>
      <w:r w:rsidR="00185C1F">
        <w:rPr>
          <w:rFonts w:ascii="Arial" w:hAnsi="Arial" w:cs="Arial"/>
        </w:rPr>
        <w:t>Schematic of experimental timeline. C57BL6/J mice received 2.5 µg/g of T0070907 or DMSO on P6 and P8. Skin tissues were harvested on P28.</w:t>
      </w:r>
      <w:r w:rsidR="00185C1F">
        <w:rPr>
          <w:rFonts w:ascii="Arial" w:hAnsi="Arial" w:cs="Arial"/>
          <w:b/>
          <w:bCs/>
        </w:rPr>
        <w:t xml:space="preserve"> B-E)</w:t>
      </w:r>
      <w:r w:rsidR="00185C1F">
        <w:rPr>
          <w:rFonts w:ascii="Arial" w:hAnsi="Arial" w:cs="Arial"/>
        </w:rPr>
        <w:t xml:space="preserve"> Flow cytometric quantification of skin-resident T cells and Tregs. </w:t>
      </w:r>
      <w:r w:rsidR="00185C1F">
        <w:rPr>
          <w:rFonts w:ascii="Arial" w:hAnsi="Arial" w:cs="Arial"/>
          <w:b/>
          <w:bCs/>
        </w:rPr>
        <w:t xml:space="preserve">B) </w:t>
      </w:r>
      <w:r w:rsidR="00185C1F">
        <w:rPr>
          <w:rFonts w:ascii="Arial" w:hAnsi="Arial" w:cs="Arial"/>
        </w:rPr>
        <w:t xml:space="preserve">Absolute number. </w:t>
      </w:r>
      <w:r w:rsidR="00185C1F">
        <w:rPr>
          <w:rFonts w:ascii="Arial" w:hAnsi="Arial" w:cs="Arial"/>
          <w:b/>
          <w:bCs/>
        </w:rPr>
        <w:t>C)</w:t>
      </w:r>
      <w:r w:rsidR="00185C1F">
        <w:rPr>
          <w:rFonts w:ascii="Arial" w:hAnsi="Arial" w:cs="Arial"/>
        </w:rPr>
        <w:t xml:space="preserve"> Teff:Treg and CD8:Treg ratio. </w:t>
      </w:r>
      <w:r w:rsidR="00185C1F">
        <w:rPr>
          <w:rFonts w:ascii="Arial" w:hAnsi="Arial" w:cs="Arial"/>
          <w:b/>
          <w:bCs/>
        </w:rPr>
        <w:t xml:space="preserve">D) </w:t>
      </w:r>
      <w:r w:rsidR="00185C1F">
        <w:rPr>
          <w:rFonts w:ascii="Arial" w:hAnsi="Arial" w:cs="Arial"/>
        </w:rPr>
        <w:t>Percentage of proliferating Ki67</w:t>
      </w:r>
      <w:r w:rsidR="00185C1F">
        <w:rPr>
          <w:rFonts w:ascii="Arial" w:hAnsi="Arial" w:cs="Arial"/>
          <w:vertAlign w:val="superscript"/>
        </w:rPr>
        <w:t>+</w:t>
      </w:r>
      <w:r w:rsidR="00185C1F">
        <w:rPr>
          <w:rFonts w:ascii="Arial" w:hAnsi="Arial" w:cs="Arial"/>
        </w:rPr>
        <w:t xml:space="preserve"> cells. </w:t>
      </w:r>
      <w:r w:rsidR="00185C1F">
        <w:rPr>
          <w:rFonts w:ascii="Arial" w:hAnsi="Arial" w:cs="Arial"/>
          <w:b/>
          <w:bCs/>
        </w:rPr>
        <w:t>E)</w:t>
      </w:r>
      <w:r w:rsidR="00185C1F">
        <w:rPr>
          <w:rFonts w:ascii="Arial" w:hAnsi="Arial" w:cs="Arial"/>
        </w:rPr>
        <w:t xml:space="preserve"> </w:t>
      </w:r>
      <w:r w:rsidR="00185C1F" w:rsidRPr="001051E7">
        <w:rPr>
          <w:rFonts w:ascii="Arial" w:hAnsi="Arial" w:cs="Arial"/>
        </w:rPr>
        <w:t xml:space="preserve">Schematic outline of rescue experiment using PPARγ agonist. Control group received PBS and DMSO on P6 and P8. </w:t>
      </w:r>
      <w:proofErr w:type="spellStart"/>
      <w:r w:rsidR="00185C1F" w:rsidRPr="001051E7">
        <w:rPr>
          <w:rFonts w:ascii="Arial" w:hAnsi="Arial" w:cs="Arial"/>
        </w:rPr>
        <w:t>Τreg</w:t>
      </w:r>
      <w:proofErr w:type="spellEnd"/>
      <w:r w:rsidR="00185C1F" w:rsidRPr="001051E7">
        <w:rPr>
          <w:rFonts w:ascii="Arial" w:hAnsi="Arial" w:cs="Arial"/>
        </w:rPr>
        <w:t xml:space="preserve">-depleted </w:t>
      </w:r>
      <w:proofErr w:type="spellStart"/>
      <w:r w:rsidR="00185C1F" w:rsidRPr="001051E7">
        <w:rPr>
          <w:rFonts w:ascii="Arial" w:hAnsi="Arial" w:cs="Arial"/>
        </w:rPr>
        <w:t>Δ</w:t>
      </w:r>
      <w:r w:rsidR="00653DD6">
        <w:rPr>
          <w:rFonts w:ascii="Arial" w:hAnsi="Arial" w:cs="Arial"/>
        </w:rPr>
        <w:t>Etreg</w:t>
      </w:r>
      <w:proofErr w:type="spellEnd"/>
      <w:r w:rsidR="00185C1F" w:rsidRPr="001051E7">
        <w:rPr>
          <w:rFonts w:ascii="Arial" w:hAnsi="Arial" w:cs="Arial"/>
        </w:rPr>
        <w:t xml:space="preserve"> groups received DMSO (vehicle) or GW1929 in addition to DT on P6 and P8. Skin tissues were harvested on P28.</w:t>
      </w:r>
      <w:r w:rsidR="00185C1F">
        <w:rPr>
          <w:rFonts w:ascii="Arial" w:hAnsi="Arial" w:cs="Arial"/>
        </w:rPr>
        <w:t xml:space="preserve"> </w:t>
      </w:r>
      <w:r w:rsidR="000147A4">
        <w:rPr>
          <w:rFonts w:ascii="Arial" w:hAnsi="Arial" w:cs="Arial" w:hint="eastAsia"/>
          <w:b/>
          <w:bCs/>
        </w:rPr>
        <w:t>F</w:t>
      </w:r>
      <w:r w:rsidR="00185C1F">
        <w:rPr>
          <w:rFonts w:ascii="Arial" w:hAnsi="Arial" w:cs="Arial"/>
          <w:b/>
          <w:bCs/>
        </w:rPr>
        <w:t>)</w:t>
      </w:r>
      <w:r w:rsidR="00185C1F">
        <w:rPr>
          <w:rFonts w:ascii="Arial" w:hAnsi="Arial" w:cs="Arial"/>
        </w:rPr>
        <w:t xml:space="preserve"> Absolute number. </w:t>
      </w:r>
      <w:r w:rsidR="000147A4">
        <w:rPr>
          <w:rFonts w:ascii="Arial" w:hAnsi="Arial" w:cs="Arial" w:hint="eastAsia"/>
          <w:b/>
          <w:bCs/>
        </w:rPr>
        <w:t>G</w:t>
      </w:r>
      <w:r w:rsidR="00185C1F">
        <w:rPr>
          <w:rFonts w:ascii="Arial" w:hAnsi="Arial" w:cs="Arial"/>
          <w:b/>
          <w:bCs/>
        </w:rPr>
        <w:t>)</w:t>
      </w:r>
      <w:r w:rsidR="00185C1F">
        <w:rPr>
          <w:rFonts w:ascii="Arial" w:hAnsi="Arial" w:cs="Arial"/>
        </w:rPr>
        <w:t xml:space="preserve"> Teff:Treg and CD8:Treg ratio. </w:t>
      </w:r>
      <w:r w:rsidR="000147A4">
        <w:rPr>
          <w:rFonts w:ascii="Arial" w:hAnsi="Arial" w:cs="Arial"/>
          <w:b/>
          <w:bCs/>
        </w:rPr>
        <w:t>H</w:t>
      </w:r>
      <w:r w:rsidR="00185C1F">
        <w:rPr>
          <w:rFonts w:ascii="Arial" w:hAnsi="Arial" w:cs="Arial"/>
          <w:b/>
          <w:bCs/>
        </w:rPr>
        <w:t>)</w:t>
      </w:r>
      <w:r w:rsidR="00185C1F">
        <w:rPr>
          <w:rFonts w:ascii="Arial" w:hAnsi="Arial" w:cs="Arial"/>
        </w:rPr>
        <w:t xml:space="preserve"> Percentage of proliferating Ki67</w:t>
      </w:r>
      <w:r w:rsidR="00185C1F">
        <w:rPr>
          <w:rFonts w:ascii="Arial" w:hAnsi="Arial" w:cs="Arial"/>
          <w:vertAlign w:val="superscript"/>
        </w:rPr>
        <w:t>+</w:t>
      </w:r>
      <w:r w:rsidR="00185C1F">
        <w:rPr>
          <w:rFonts w:ascii="Arial" w:hAnsi="Arial" w:cs="Arial"/>
        </w:rPr>
        <w:t xml:space="preserve"> cells. Data are pooled from two independent experiments.</w:t>
      </w:r>
      <w:r w:rsidR="00185C1F" w:rsidRPr="00CA5A0B">
        <w:rPr>
          <w:rFonts w:ascii="Arial" w:hAnsi="Arial" w:cs="Arial"/>
        </w:rPr>
        <w:t xml:space="preserve"> </w:t>
      </w:r>
      <w:r w:rsidR="00185C1F" w:rsidRPr="00A00F4E">
        <w:rPr>
          <w:rFonts w:ascii="Arial" w:hAnsi="Arial" w:cs="Arial"/>
        </w:rPr>
        <w:t>Graphs show mean ± S</w:t>
      </w:r>
      <w:r w:rsidR="00185C1F">
        <w:rPr>
          <w:rFonts w:ascii="Arial" w:hAnsi="Arial" w:cs="Arial"/>
        </w:rPr>
        <w:t>.</w:t>
      </w:r>
      <w:r w:rsidR="00185C1F" w:rsidRPr="00A00F4E">
        <w:rPr>
          <w:rFonts w:ascii="Arial" w:hAnsi="Arial" w:cs="Arial"/>
        </w:rPr>
        <w:t>E</w:t>
      </w:r>
      <w:r w:rsidR="00185C1F">
        <w:rPr>
          <w:rFonts w:ascii="Arial" w:hAnsi="Arial" w:cs="Arial"/>
        </w:rPr>
        <w:t>.</w:t>
      </w:r>
      <w:r w:rsidR="00185C1F" w:rsidRPr="00A00F4E">
        <w:rPr>
          <w:rFonts w:ascii="Arial" w:hAnsi="Arial" w:cs="Arial"/>
        </w:rPr>
        <w:t>M</w:t>
      </w:r>
      <w:r w:rsidR="00185C1F">
        <w:rPr>
          <w:rFonts w:ascii="Arial" w:hAnsi="Arial" w:cs="Arial"/>
        </w:rPr>
        <w:t>. (n=4-5 biological replicates). Unpaired t-test. ns p&gt;0.05.</w:t>
      </w:r>
    </w:p>
    <w:p w14:paraId="5F9C2684" w14:textId="1C052A3C" w:rsidR="005C52E0" w:rsidRPr="006916AC" w:rsidRDefault="005C52E0" w:rsidP="000147A4">
      <w:pPr>
        <w:rPr>
          <w:rFonts w:ascii="Arial" w:hAnsi="Arial" w:cs="Arial"/>
        </w:rPr>
      </w:pPr>
    </w:p>
    <w:sectPr w:rsidR="005C52E0" w:rsidRPr="006916AC" w:rsidSect="00E748F4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2D0"/>
    <w:rsid w:val="000147A4"/>
    <w:rsid w:val="00017115"/>
    <w:rsid w:val="00034BD1"/>
    <w:rsid w:val="000D5D54"/>
    <w:rsid w:val="001051E7"/>
    <w:rsid w:val="00105DF5"/>
    <w:rsid w:val="0011051B"/>
    <w:rsid w:val="00113188"/>
    <w:rsid w:val="00132E8D"/>
    <w:rsid w:val="00151029"/>
    <w:rsid w:val="00185C1F"/>
    <w:rsid w:val="00202D5F"/>
    <w:rsid w:val="00225053"/>
    <w:rsid w:val="002834BF"/>
    <w:rsid w:val="0029053E"/>
    <w:rsid w:val="002A7CD4"/>
    <w:rsid w:val="002C4495"/>
    <w:rsid w:val="002E6003"/>
    <w:rsid w:val="003227B7"/>
    <w:rsid w:val="00384625"/>
    <w:rsid w:val="003D4405"/>
    <w:rsid w:val="00451F12"/>
    <w:rsid w:val="004E7DEE"/>
    <w:rsid w:val="00516B84"/>
    <w:rsid w:val="00545E0E"/>
    <w:rsid w:val="00593F9A"/>
    <w:rsid w:val="0059637A"/>
    <w:rsid w:val="00596BF6"/>
    <w:rsid w:val="005C52E0"/>
    <w:rsid w:val="00600BF9"/>
    <w:rsid w:val="00633DCC"/>
    <w:rsid w:val="00653DD6"/>
    <w:rsid w:val="006916AC"/>
    <w:rsid w:val="00691C65"/>
    <w:rsid w:val="006C1FBD"/>
    <w:rsid w:val="00725FBF"/>
    <w:rsid w:val="00746C04"/>
    <w:rsid w:val="007C5169"/>
    <w:rsid w:val="007F5382"/>
    <w:rsid w:val="007F5EB3"/>
    <w:rsid w:val="00801A71"/>
    <w:rsid w:val="008061A5"/>
    <w:rsid w:val="00824127"/>
    <w:rsid w:val="00876CCD"/>
    <w:rsid w:val="008E6F5C"/>
    <w:rsid w:val="00904E70"/>
    <w:rsid w:val="00980ECA"/>
    <w:rsid w:val="009A1A1C"/>
    <w:rsid w:val="009B42D0"/>
    <w:rsid w:val="009C1337"/>
    <w:rsid w:val="009C4B3E"/>
    <w:rsid w:val="009F37CC"/>
    <w:rsid w:val="00A00F4E"/>
    <w:rsid w:val="00AB4617"/>
    <w:rsid w:val="00AC5C59"/>
    <w:rsid w:val="00AF0720"/>
    <w:rsid w:val="00AF15AD"/>
    <w:rsid w:val="00AF69FD"/>
    <w:rsid w:val="00BD2511"/>
    <w:rsid w:val="00C077A4"/>
    <w:rsid w:val="00C10212"/>
    <w:rsid w:val="00C4363A"/>
    <w:rsid w:val="00C558B4"/>
    <w:rsid w:val="00C70E77"/>
    <w:rsid w:val="00CA5A0B"/>
    <w:rsid w:val="00CC3645"/>
    <w:rsid w:val="00CD6EC1"/>
    <w:rsid w:val="00CE19DD"/>
    <w:rsid w:val="00D02B4A"/>
    <w:rsid w:val="00D0742A"/>
    <w:rsid w:val="00D71ED9"/>
    <w:rsid w:val="00E168FB"/>
    <w:rsid w:val="00E66AB6"/>
    <w:rsid w:val="00E748F4"/>
    <w:rsid w:val="00EC6AEC"/>
    <w:rsid w:val="00F05B34"/>
    <w:rsid w:val="00F2730A"/>
    <w:rsid w:val="00F27FDC"/>
    <w:rsid w:val="00F60DE1"/>
    <w:rsid w:val="00FA2245"/>
    <w:rsid w:val="00FA483B"/>
    <w:rsid w:val="00FD3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7D1E46"/>
  <w15:chartTrackingRefBased/>
  <w15:docId w15:val="{73C2A3DF-0BC4-9544-AA3D-63043BCE2A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1280</TotalTime>
  <Pages>9</Pages>
  <Words>889</Words>
  <Characters>5071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Inchul Cho</dc:creator>
  <cp:keywords/>
  <dc:description/>
  <cp:lastModifiedBy>Inchul Cho</cp:lastModifiedBy>
  <cp:revision>61</cp:revision>
  <dcterms:created xsi:type="dcterms:W3CDTF">2023-06-15T15:45:00Z</dcterms:created>
  <dcterms:modified xsi:type="dcterms:W3CDTF">2023-11-22T13:29:00Z</dcterms:modified>
</cp:coreProperties>
</file>