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9DF3E2" w14:textId="77777777" w:rsidR="00984312" w:rsidRPr="000B131D" w:rsidRDefault="00984312" w:rsidP="00984312">
      <w:pPr>
        <w:spacing w:line="480" w:lineRule="auto"/>
        <w:rPr>
          <w:rFonts w:ascii="Times New Roman" w:hAnsi="Times New Roman" w:cs="Times New Roman"/>
          <w:i/>
          <w:iCs/>
          <w:sz w:val="24"/>
          <w:szCs w:val="24"/>
        </w:rPr>
      </w:pPr>
      <w:bookmarkStart w:id="0" w:name="_GoBack"/>
      <w:bookmarkEnd w:id="0"/>
      <w:r w:rsidRPr="000B131D">
        <w:rPr>
          <w:rFonts w:ascii="Times New Roman" w:hAnsi="Times New Roman" w:cs="Times New Roman"/>
          <w:i/>
          <w:iCs/>
          <w:sz w:val="24"/>
          <w:szCs w:val="24"/>
        </w:rPr>
        <w:t xml:space="preserve">RNA Isolation &amp; </w:t>
      </w:r>
      <w:proofErr w:type="spellStart"/>
      <w:r w:rsidRPr="000B131D">
        <w:rPr>
          <w:rFonts w:ascii="Times New Roman" w:hAnsi="Times New Roman" w:cs="Times New Roman"/>
          <w:i/>
          <w:iCs/>
          <w:sz w:val="24"/>
          <w:szCs w:val="24"/>
        </w:rPr>
        <w:t>qRT</w:t>
      </w:r>
      <w:proofErr w:type="spellEnd"/>
      <w:r w:rsidRPr="000B131D">
        <w:rPr>
          <w:rFonts w:ascii="Times New Roman" w:hAnsi="Times New Roman" w:cs="Times New Roman"/>
          <w:i/>
          <w:iCs/>
          <w:sz w:val="24"/>
          <w:szCs w:val="24"/>
        </w:rPr>
        <w:t>-PCR</w:t>
      </w:r>
    </w:p>
    <w:p w14:paraId="72A1D368" w14:textId="77777777" w:rsidR="00984312" w:rsidRPr="000B131D" w:rsidRDefault="00984312" w:rsidP="00984312">
      <w:pPr>
        <w:spacing w:line="480" w:lineRule="auto"/>
        <w:ind w:firstLine="800"/>
        <w:rPr>
          <w:rFonts w:ascii="Times New Roman" w:hAnsi="Times New Roman" w:cs="Times New Roman"/>
          <w:sz w:val="24"/>
          <w:szCs w:val="24"/>
        </w:rPr>
      </w:pPr>
      <w:r w:rsidRPr="000B131D">
        <w:rPr>
          <w:rFonts w:ascii="Times New Roman" w:hAnsi="Times New Roman" w:cs="Times New Roman"/>
          <w:sz w:val="24"/>
          <w:szCs w:val="24"/>
        </w:rPr>
        <w:t xml:space="preserve">Total RNA was isolated from cells using the </w:t>
      </w:r>
      <w:proofErr w:type="spellStart"/>
      <w:r w:rsidRPr="000B131D">
        <w:rPr>
          <w:rFonts w:ascii="Times New Roman" w:hAnsi="Times New Roman" w:cs="Times New Roman"/>
          <w:sz w:val="24"/>
          <w:szCs w:val="24"/>
        </w:rPr>
        <w:t>TRIzol</w:t>
      </w:r>
      <w:proofErr w:type="spellEnd"/>
      <w:r w:rsidRPr="000B131D">
        <w:rPr>
          <w:rFonts w:ascii="Times New Roman" w:hAnsi="Times New Roman" w:cs="Times New Roman"/>
          <w:sz w:val="24"/>
          <w:szCs w:val="24"/>
        </w:rPr>
        <w:t xml:space="preserve"> reagent (Invitrogen, Carlsbad, CA, USA) according to the manufacturer's instructions. RNA concentration was measured by </w:t>
      </w:r>
      <w:proofErr w:type="spellStart"/>
      <w:r w:rsidRPr="000B131D">
        <w:rPr>
          <w:rFonts w:ascii="Times New Roman" w:hAnsi="Times New Roman" w:cs="Times New Roman"/>
          <w:sz w:val="24"/>
          <w:szCs w:val="24"/>
        </w:rPr>
        <w:t>NanoDrop</w:t>
      </w:r>
      <w:proofErr w:type="spellEnd"/>
      <w:r w:rsidRPr="000B131D">
        <w:rPr>
          <w:rFonts w:ascii="Times New Roman" w:hAnsi="Times New Roman" w:cs="Times New Roman"/>
          <w:sz w:val="24"/>
          <w:szCs w:val="24"/>
        </w:rPr>
        <w:t xml:space="preserve"> ND-100 Spectrophotometer (</w:t>
      </w:r>
      <w:proofErr w:type="spellStart"/>
      <w:r w:rsidRPr="000B131D">
        <w:rPr>
          <w:rFonts w:ascii="Times New Roman" w:hAnsi="Times New Roman" w:cs="Times New Roman"/>
          <w:sz w:val="24"/>
          <w:szCs w:val="24"/>
        </w:rPr>
        <w:t>NanoDrop</w:t>
      </w:r>
      <w:proofErr w:type="spellEnd"/>
      <w:r w:rsidRPr="000B131D">
        <w:rPr>
          <w:rFonts w:ascii="Times New Roman" w:hAnsi="Times New Roman" w:cs="Times New Roman"/>
          <w:sz w:val="24"/>
          <w:szCs w:val="24"/>
        </w:rPr>
        <w:t xml:space="preserve"> Technologies, Wilmington, DE, USA). For miRNA expression analysis, RNA was mixed with TaqMan MicroRNA Reverse Transcription Kit reagent containing specific miRNA primers and reverse transcribed according to the manufacturer's instructions (</w:t>
      </w:r>
      <w:proofErr w:type="spellStart"/>
      <w:r w:rsidRPr="000B131D">
        <w:rPr>
          <w:rFonts w:ascii="Times New Roman" w:hAnsi="Times New Roman" w:cs="Times New Roman"/>
          <w:sz w:val="24"/>
          <w:szCs w:val="24"/>
        </w:rPr>
        <w:t>Thermo</w:t>
      </w:r>
      <w:proofErr w:type="spellEnd"/>
      <w:r w:rsidRPr="000B131D">
        <w:rPr>
          <w:rFonts w:ascii="Times New Roman" w:hAnsi="Times New Roman" w:cs="Times New Roman"/>
          <w:sz w:val="24"/>
          <w:szCs w:val="24"/>
        </w:rPr>
        <w:t xml:space="preserve"> Scientific, Rockford, IL, USA). Real-time PCR was performed by diluting the complementary cDNA product in 2× TaqMan Universal Master Mix II and 20× TaqMan microRNA Expression Assay for each mature miRNA to be measured: U6 [assay ID: 001973] and miR-155-5p [assay ID: 002623]. U6 was used as the normalization control for cells, respectively. Total RNA was also performed to cDNA synthesis using an </w:t>
      </w:r>
      <w:proofErr w:type="spellStart"/>
      <w:r w:rsidRPr="000B131D">
        <w:rPr>
          <w:rFonts w:ascii="Times New Roman" w:hAnsi="Times New Roman" w:cs="Times New Roman"/>
          <w:sz w:val="24"/>
          <w:szCs w:val="24"/>
        </w:rPr>
        <w:t>Omniscript</w:t>
      </w:r>
      <w:proofErr w:type="spellEnd"/>
      <w:r w:rsidRPr="000B131D">
        <w:rPr>
          <w:rFonts w:ascii="Times New Roman" w:hAnsi="Times New Roman" w:cs="Times New Roman"/>
          <w:sz w:val="24"/>
          <w:szCs w:val="24"/>
        </w:rPr>
        <w:t xml:space="preserve"> RT kit (</w:t>
      </w:r>
      <w:proofErr w:type="spellStart"/>
      <w:r w:rsidRPr="000B131D">
        <w:rPr>
          <w:rFonts w:ascii="Times New Roman" w:hAnsi="Times New Roman" w:cs="Times New Roman"/>
          <w:sz w:val="24"/>
          <w:szCs w:val="24"/>
        </w:rPr>
        <w:t>Qiagen</w:t>
      </w:r>
      <w:proofErr w:type="spellEnd"/>
      <w:r w:rsidRPr="000B131D">
        <w:rPr>
          <w:rFonts w:ascii="Times New Roman" w:hAnsi="Times New Roman" w:cs="Times New Roman"/>
          <w:sz w:val="24"/>
          <w:szCs w:val="24"/>
        </w:rPr>
        <w:t xml:space="preserve">, Valencia, CA, USA). The cDNA was then used for the evaluation of the relative mRNA levels of the identified gene. The relative expression levels of the target genes were normalized by the level of glyceraldehyde 3-phosphate dehydrogenase (GAPDH). </w:t>
      </w:r>
      <w:r w:rsidRPr="000B131D">
        <w:rPr>
          <w:rFonts w:ascii="Times New Roman" w:hAnsi="Times New Roman" w:cs="Times New Roman"/>
          <w:sz w:val="24"/>
          <w:szCs w:val="24"/>
          <w:shd w:val="clear" w:color="auto" w:fill="FFFFFF"/>
        </w:rPr>
        <w:t xml:space="preserve">The </w:t>
      </w:r>
      <w:proofErr w:type="spellStart"/>
      <w:r w:rsidRPr="000B131D">
        <w:rPr>
          <w:rFonts w:ascii="Times New Roman" w:hAnsi="Times New Roman" w:cs="Times New Roman"/>
          <w:sz w:val="24"/>
          <w:szCs w:val="24"/>
          <w:shd w:val="clear" w:color="auto" w:fill="FFFFFF"/>
        </w:rPr>
        <w:t>qRT</w:t>
      </w:r>
      <w:proofErr w:type="spellEnd"/>
      <w:r w:rsidRPr="000B131D">
        <w:rPr>
          <w:rFonts w:ascii="Times New Roman" w:hAnsi="Times New Roman" w:cs="Times New Roman"/>
          <w:sz w:val="24"/>
          <w:szCs w:val="24"/>
          <w:shd w:val="clear" w:color="auto" w:fill="FFFFFF"/>
        </w:rPr>
        <w:t>-PCR of mRNA was performed using Invitrogen SYBR Green PCR Master Mix (</w:t>
      </w:r>
      <w:proofErr w:type="spellStart"/>
      <w:r w:rsidRPr="000B131D">
        <w:rPr>
          <w:rFonts w:ascii="Times New Roman" w:hAnsi="Times New Roman" w:cs="Times New Roman"/>
          <w:sz w:val="24"/>
          <w:szCs w:val="24"/>
          <w:shd w:val="clear" w:color="auto" w:fill="FFFFFF"/>
        </w:rPr>
        <w:t>ThermoFisher</w:t>
      </w:r>
      <w:proofErr w:type="spellEnd"/>
      <w:r w:rsidRPr="000B131D">
        <w:rPr>
          <w:rFonts w:ascii="Times New Roman" w:hAnsi="Times New Roman" w:cs="Times New Roman"/>
          <w:sz w:val="24"/>
          <w:szCs w:val="24"/>
          <w:shd w:val="clear" w:color="auto" w:fill="FFFFFF"/>
        </w:rPr>
        <w:t xml:space="preserve"> Scientific;) on Real Time PCR System. </w:t>
      </w:r>
      <w:r w:rsidRPr="000B131D">
        <w:rPr>
          <w:rFonts w:ascii="Times New Roman" w:hAnsi="Times New Roman" w:cs="Times New Roman"/>
          <w:sz w:val="24"/>
          <w:szCs w:val="24"/>
        </w:rPr>
        <w:t xml:space="preserve">All of the PCR reactions were run in triplicate for each sample and carried out in a </w:t>
      </w:r>
      <w:proofErr w:type="spellStart"/>
      <w:r w:rsidRPr="000B131D">
        <w:rPr>
          <w:rFonts w:ascii="Times New Roman" w:hAnsi="Times New Roman" w:cs="Times New Roman"/>
          <w:sz w:val="24"/>
          <w:szCs w:val="24"/>
        </w:rPr>
        <w:t>QuantStudio</w:t>
      </w:r>
      <w:proofErr w:type="spellEnd"/>
      <w:r w:rsidRPr="000B131D">
        <w:rPr>
          <w:rFonts w:ascii="Times New Roman" w:hAnsi="Times New Roman" w:cs="Times New Roman"/>
          <w:sz w:val="24"/>
          <w:szCs w:val="24"/>
        </w:rPr>
        <w:t xml:space="preserve"> 6 system (Applied Biosystems, Foster, CA, USA). The relative expression was calculated using the </w:t>
      </w:r>
      <w:r w:rsidRPr="000B131D">
        <w:rPr>
          <w:rFonts w:ascii="Times New Roman" w:hAnsi="Times New Roman" w:cs="Times New Roman"/>
          <w:sz w:val="24"/>
          <w:szCs w:val="24"/>
          <w:shd w:val="clear" w:color="auto" w:fill="FFFFFF"/>
        </w:rPr>
        <w:t>2</w:t>
      </w:r>
      <w:r w:rsidRPr="000B131D">
        <w:rPr>
          <w:rFonts w:ascii="Times New Roman" w:eastAsia="바탕" w:hAnsi="Times New Roman" w:cs="Times New Roman"/>
          <w:sz w:val="24"/>
          <w:szCs w:val="24"/>
          <w:bdr w:val="none" w:sz="0" w:space="0" w:color="auto" w:frame="1"/>
          <w:shd w:val="clear" w:color="auto" w:fill="FFFFFF"/>
          <w:vertAlign w:val="superscript"/>
        </w:rPr>
        <w:t>−</w:t>
      </w:r>
      <w:r w:rsidRPr="000B131D">
        <w:rPr>
          <w:rFonts w:ascii="Times New Roman" w:hAnsi="Times New Roman" w:cs="Times New Roman"/>
          <w:sz w:val="24"/>
          <w:szCs w:val="24"/>
          <w:bdr w:val="none" w:sz="0" w:space="0" w:color="auto" w:frame="1"/>
          <w:shd w:val="clear" w:color="auto" w:fill="FFFFFF"/>
          <w:vertAlign w:val="superscript"/>
        </w:rPr>
        <w:t>ΔΔCT</w:t>
      </w:r>
      <w:r w:rsidRPr="000B131D">
        <w:rPr>
          <w:rFonts w:ascii="Times New Roman" w:hAnsi="Times New Roman" w:cs="Times New Roman"/>
          <w:sz w:val="24"/>
          <w:szCs w:val="24"/>
          <w:shd w:val="clear" w:color="auto" w:fill="FFFFFF"/>
        </w:rPr>
        <w:t> </w:t>
      </w:r>
      <w:r w:rsidRPr="000B131D">
        <w:rPr>
          <w:rFonts w:ascii="Times New Roman" w:hAnsi="Times New Roman" w:cs="Times New Roman"/>
          <w:sz w:val="24"/>
          <w:szCs w:val="24"/>
        </w:rPr>
        <w:t>method.</w:t>
      </w:r>
    </w:p>
    <w:p w14:paraId="4538205C" w14:textId="77777777" w:rsidR="00984312" w:rsidRPr="000B131D" w:rsidRDefault="00984312" w:rsidP="00984312">
      <w:pPr>
        <w:pStyle w:val="a3"/>
        <w:shd w:val="clear" w:color="auto" w:fill="FFFFFF"/>
        <w:spacing w:before="0" w:beforeAutospacing="0" w:after="0" w:afterAutospacing="0" w:line="480" w:lineRule="auto"/>
        <w:jc w:val="both"/>
        <w:rPr>
          <w:rFonts w:ascii="Times New Roman" w:hAnsi="Times New Roman" w:cs="Times New Roman"/>
        </w:rPr>
      </w:pPr>
      <w:proofErr w:type="spellStart"/>
      <w:r w:rsidRPr="000B131D">
        <w:rPr>
          <w:rFonts w:ascii="Times New Roman" w:hAnsi="Times New Roman" w:cs="Times New Roman"/>
          <w:i/>
          <w:iCs/>
        </w:rPr>
        <w:t>Nanostring</w:t>
      </w:r>
      <w:proofErr w:type="spellEnd"/>
      <w:r w:rsidRPr="000B131D">
        <w:rPr>
          <w:rFonts w:ascii="Times New Roman" w:hAnsi="Times New Roman" w:cs="Times New Roman"/>
          <w:i/>
          <w:iCs/>
        </w:rPr>
        <w:t xml:space="preserve"> </w:t>
      </w:r>
      <w:proofErr w:type="spellStart"/>
      <w:r w:rsidRPr="000B131D">
        <w:rPr>
          <w:rFonts w:ascii="Times New Roman" w:hAnsi="Times New Roman" w:cs="Times New Roman"/>
          <w:i/>
          <w:iCs/>
        </w:rPr>
        <w:t>nCounter</w:t>
      </w:r>
      <w:proofErr w:type="spellEnd"/>
      <w:r w:rsidRPr="000B131D">
        <w:rPr>
          <w:rFonts w:ascii="Times New Roman" w:hAnsi="Times New Roman" w:cs="Times New Roman"/>
          <w:i/>
          <w:iCs/>
        </w:rPr>
        <w:t xml:space="preserve"> Analysis and RNA sequencing</w:t>
      </w:r>
    </w:p>
    <w:p w14:paraId="153E52B3" w14:textId="77777777" w:rsidR="00984312" w:rsidRPr="000B131D" w:rsidRDefault="00984312" w:rsidP="00984312">
      <w:pPr>
        <w:pStyle w:val="a3"/>
        <w:shd w:val="clear" w:color="auto" w:fill="FFFFFF"/>
        <w:spacing w:before="0" w:beforeAutospacing="0" w:after="0" w:afterAutospacing="0" w:line="480" w:lineRule="auto"/>
        <w:ind w:firstLine="800"/>
        <w:jc w:val="both"/>
        <w:rPr>
          <w:rFonts w:ascii="Times New Roman" w:eastAsia="맑은 고딕" w:hAnsi="Times New Roman" w:cs="Times New Roman"/>
          <w:spacing w:val="-8"/>
        </w:rPr>
      </w:pPr>
      <w:r w:rsidRPr="000B131D">
        <w:rPr>
          <w:rFonts w:ascii="Times New Roman" w:hAnsi="Times New Roman" w:cs="Times New Roman"/>
        </w:rPr>
        <w:t xml:space="preserve">Total RNA in cells and EVs were used for miRNA profiling and assayed by the </w:t>
      </w:r>
      <w:proofErr w:type="spellStart"/>
      <w:r w:rsidRPr="000B131D">
        <w:rPr>
          <w:rFonts w:ascii="Times New Roman" w:hAnsi="Times New Roman" w:cs="Times New Roman"/>
        </w:rPr>
        <w:t>NanoString</w:t>
      </w:r>
      <w:proofErr w:type="spellEnd"/>
      <w:r w:rsidRPr="000B131D">
        <w:rPr>
          <w:rFonts w:ascii="Times New Roman" w:hAnsi="Times New Roman" w:cs="Times New Roman"/>
        </w:rPr>
        <w:t xml:space="preserve"> </w:t>
      </w:r>
      <w:proofErr w:type="spellStart"/>
      <w:r w:rsidRPr="000B131D">
        <w:rPr>
          <w:rFonts w:ascii="Times New Roman" w:hAnsi="Times New Roman" w:cs="Times New Roman"/>
        </w:rPr>
        <w:t>nCounter</w:t>
      </w:r>
      <w:proofErr w:type="spellEnd"/>
      <w:r w:rsidRPr="000B131D">
        <w:rPr>
          <w:rFonts w:ascii="Times New Roman" w:hAnsi="Times New Roman" w:cs="Times New Roman"/>
        </w:rPr>
        <w:t xml:space="preserve">® microRNA platform (version 3) according to the manufacturer's instructions. Technical normalization was performed according to guidelines provided by </w:t>
      </w:r>
      <w:proofErr w:type="spellStart"/>
      <w:r w:rsidRPr="000B131D">
        <w:rPr>
          <w:rFonts w:ascii="Times New Roman" w:hAnsi="Times New Roman" w:cs="Times New Roman"/>
        </w:rPr>
        <w:t>NanoString</w:t>
      </w:r>
      <w:proofErr w:type="spellEnd"/>
      <w:r w:rsidRPr="000B131D">
        <w:rPr>
          <w:rFonts w:ascii="Times New Roman" w:hAnsi="Times New Roman" w:cs="Times New Roman"/>
        </w:rPr>
        <w:t xml:space="preserve">. The nCounter results were analyzed by </w:t>
      </w:r>
      <w:proofErr w:type="spellStart"/>
      <w:r w:rsidRPr="000B131D">
        <w:rPr>
          <w:rFonts w:ascii="Times New Roman" w:hAnsi="Times New Roman" w:cs="Times New Roman"/>
        </w:rPr>
        <w:t>nSolver</w:t>
      </w:r>
      <w:proofErr w:type="spellEnd"/>
      <w:r w:rsidRPr="000B131D">
        <w:rPr>
          <w:rFonts w:ascii="Times New Roman" w:hAnsi="Times New Roman" w:cs="Times New Roman"/>
        </w:rPr>
        <w:t xml:space="preserve"> 4.0 software as per the manufacturer's instructions. RNA sequencing was performed with RNA extracted from OCI-</w:t>
      </w:r>
      <w:r w:rsidRPr="000B131D">
        <w:rPr>
          <w:rFonts w:ascii="Times New Roman" w:hAnsi="Times New Roman" w:cs="Times New Roman"/>
        </w:rPr>
        <w:lastRenderedPageBreak/>
        <w:t>Ly1 ibrutinib-resistant cells.</w:t>
      </w:r>
      <w:r w:rsidRPr="000B131D">
        <w:rPr>
          <w:rFonts w:ascii="맑은 고딕" w:eastAsia="맑은 고딕" w:hAnsi="맑은 고딕"/>
          <w:spacing w:val="-8"/>
          <w:szCs w:val="20"/>
        </w:rPr>
        <w:t xml:space="preserve"> </w:t>
      </w:r>
      <w:r w:rsidRPr="000B131D">
        <w:rPr>
          <w:rFonts w:ascii="Times New Roman" w:eastAsia="맑은 고딕" w:hAnsi="Times New Roman" w:cs="Times New Roman"/>
          <w:spacing w:val="-8"/>
        </w:rPr>
        <w:t xml:space="preserve">Total RNA concentration was calculated by Quant-IT </w:t>
      </w:r>
      <w:proofErr w:type="spellStart"/>
      <w:r w:rsidRPr="000B131D">
        <w:rPr>
          <w:rFonts w:ascii="Times New Roman" w:eastAsia="맑은 고딕" w:hAnsi="Times New Roman" w:cs="Times New Roman"/>
          <w:spacing w:val="-8"/>
        </w:rPr>
        <w:t>RiboGreen</w:t>
      </w:r>
      <w:proofErr w:type="spellEnd"/>
      <w:r w:rsidRPr="000B131D">
        <w:rPr>
          <w:rFonts w:ascii="Times New Roman" w:eastAsia="맑은 고딕" w:hAnsi="Times New Roman" w:cs="Times New Roman"/>
          <w:spacing w:val="-8"/>
        </w:rPr>
        <w:t xml:space="preserve"> (Invitrogen, #R11490). To assess the integrity of the total RNA, samples are run on the </w:t>
      </w:r>
      <w:proofErr w:type="spellStart"/>
      <w:r w:rsidRPr="000B131D">
        <w:rPr>
          <w:rStyle w:val="a4"/>
          <w:rFonts w:ascii="Times New Roman" w:eastAsia="맑은 고딕" w:hAnsi="Times New Roman" w:cs="Times New Roman"/>
          <w:spacing w:val="-8"/>
        </w:rPr>
        <w:t>TapeStation</w:t>
      </w:r>
      <w:proofErr w:type="spellEnd"/>
      <w:r w:rsidRPr="000B131D">
        <w:rPr>
          <w:rStyle w:val="a4"/>
          <w:rFonts w:ascii="Times New Roman" w:eastAsia="맑은 고딕" w:hAnsi="Times New Roman" w:cs="Times New Roman"/>
          <w:spacing w:val="-8"/>
        </w:rPr>
        <w:t xml:space="preserve"> RNA </w:t>
      </w:r>
      <w:proofErr w:type="spellStart"/>
      <w:r w:rsidRPr="000B131D">
        <w:rPr>
          <w:rStyle w:val="a4"/>
          <w:rFonts w:ascii="Times New Roman" w:eastAsia="맑은 고딕" w:hAnsi="Times New Roman" w:cs="Times New Roman"/>
          <w:spacing w:val="-8"/>
        </w:rPr>
        <w:t>screentape</w:t>
      </w:r>
      <w:proofErr w:type="spellEnd"/>
      <w:r w:rsidRPr="000B131D">
        <w:rPr>
          <w:rStyle w:val="a4"/>
          <w:rFonts w:ascii="Times New Roman" w:eastAsia="맑은 고딕" w:hAnsi="Times New Roman" w:cs="Times New Roman"/>
          <w:spacing w:val="-8"/>
        </w:rPr>
        <w:t xml:space="preserve"> (Agilent). </w:t>
      </w:r>
      <w:r w:rsidRPr="000B131D">
        <w:rPr>
          <w:rFonts w:ascii="Times New Roman" w:eastAsia="맑은 고딕" w:hAnsi="Times New Roman" w:cs="Times New Roman"/>
          <w:spacing w:val="-8"/>
        </w:rPr>
        <w:t>Only high-quality RNA preparations, a library was prepared with 1</w:t>
      </w:r>
      <w:r w:rsidRPr="000B131D">
        <w:rPr>
          <w:rFonts w:ascii="Times New Roman" w:hAnsi="Times New Roman" w:cs="Times New Roman"/>
        </w:rPr>
        <w:sym w:font="Symbol" w:char="F06D"/>
      </w:r>
      <w:r w:rsidRPr="000B131D">
        <w:rPr>
          <w:rFonts w:ascii="Times New Roman" w:eastAsia="맑은 고딕" w:hAnsi="Times New Roman" w:cs="Times New Roman"/>
          <w:spacing w:val="-8"/>
        </w:rPr>
        <w:t xml:space="preserve">g of total RNA for each sample by Illumina </w:t>
      </w:r>
      <w:proofErr w:type="spellStart"/>
      <w:r w:rsidRPr="000B131D">
        <w:rPr>
          <w:rFonts w:ascii="Times New Roman" w:eastAsia="맑은 고딕" w:hAnsi="Times New Roman" w:cs="Times New Roman"/>
          <w:spacing w:val="-8"/>
        </w:rPr>
        <w:t>TruSeq</w:t>
      </w:r>
      <w:proofErr w:type="spellEnd"/>
      <w:r w:rsidRPr="000B131D">
        <w:rPr>
          <w:rFonts w:ascii="Times New Roman" w:eastAsia="맑은 고딕" w:hAnsi="Times New Roman" w:cs="Times New Roman"/>
          <w:spacing w:val="-8"/>
        </w:rPr>
        <w:t xml:space="preserve"> Stranded mRNA Sample Prep kit (Illumina, Inc., San Diego, CA, USA). The cleaved RNA fragments are copied into first strand cDNA using </w:t>
      </w:r>
      <w:proofErr w:type="spellStart"/>
      <w:r w:rsidRPr="000B131D">
        <w:rPr>
          <w:rFonts w:ascii="Times New Roman" w:eastAsia="맑은 고딕" w:hAnsi="Times New Roman" w:cs="Times New Roman"/>
          <w:spacing w:val="-8"/>
        </w:rPr>
        <w:t>SuperScript</w:t>
      </w:r>
      <w:proofErr w:type="spellEnd"/>
      <w:r w:rsidRPr="000B131D">
        <w:rPr>
          <w:rFonts w:ascii="Times New Roman" w:eastAsia="맑은 고딕" w:hAnsi="Times New Roman" w:cs="Times New Roman"/>
          <w:spacing w:val="-8"/>
        </w:rPr>
        <w:t xml:space="preserve"> II reverse transcriptase (Invitrogen, #18064014) and random primers. This is followed by second strand cDNA synthesis using DNA Polymerase I, RNase H and </w:t>
      </w:r>
      <w:proofErr w:type="spellStart"/>
      <w:r w:rsidRPr="000B131D">
        <w:rPr>
          <w:rFonts w:ascii="Times New Roman" w:eastAsia="맑은 고딕" w:hAnsi="Times New Roman" w:cs="Times New Roman"/>
          <w:spacing w:val="-8"/>
        </w:rPr>
        <w:t>dUTP</w:t>
      </w:r>
      <w:proofErr w:type="spellEnd"/>
      <w:r w:rsidRPr="000B131D">
        <w:rPr>
          <w:rFonts w:ascii="Times New Roman" w:eastAsia="맑은 고딕" w:hAnsi="Times New Roman" w:cs="Times New Roman"/>
          <w:spacing w:val="-8"/>
        </w:rPr>
        <w:t xml:space="preserve">.  These cDNA fragments then go through an end repair process, and then ligation of the indexing adapters. The products are then purified and enriched with PCR to create the final cDNA library. The libraries were quantified using qPCR according to the qPCR Quantification Protocol Guide (KAPA Library </w:t>
      </w:r>
      <w:proofErr w:type="spellStart"/>
      <w:r w:rsidRPr="000B131D">
        <w:rPr>
          <w:rFonts w:ascii="Times New Roman" w:eastAsia="맑은 고딕" w:hAnsi="Times New Roman" w:cs="Times New Roman"/>
          <w:spacing w:val="-8"/>
        </w:rPr>
        <w:t>Quantificatoin</w:t>
      </w:r>
      <w:proofErr w:type="spellEnd"/>
      <w:r w:rsidRPr="000B131D">
        <w:rPr>
          <w:rFonts w:ascii="Times New Roman" w:eastAsia="맑은 고딕" w:hAnsi="Times New Roman" w:cs="Times New Roman"/>
          <w:spacing w:val="-8"/>
        </w:rPr>
        <w:t xml:space="preserve"> kits for Illumina </w:t>
      </w:r>
      <w:proofErr w:type="spellStart"/>
      <w:r w:rsidRPr="000B131D">
        <w:rPr>
          <w:rFonts w:ascii="Times New Roman" w:eastAsia="맑은 고딕" w:hAnsi="Times New Roman" w:cs="Times New Roman"/>
          <w:spacing w:val="-8"/>
        </w:rPr>
        <w:t>Sequecing</w:t>
      </w:r>
      <w:proofErr w:type="spellEnd"/>
      <w:r w:rsidRPr="000B131D">
        <w:rPr>
          <w:rFonts w:ascii="Times New Roman" w:eastAsia="맑은 고딕" w:hAnsi="Times New Roman" w:cs="Times New Roman"/>
          <w:spacing w:val="-8"/>
        </w:rPr>
        <w:t xml:space="preserve"> platforms) and qualified using the </w:t>
      </w:r>
      <w:proofErr w:type="spellStart"/>
      <w:r w:rsidRPr="000B131D">
        <w:rPr>
          <w:rFonts w:ascii="Times New Roman" w:eastAsia="맑은 고딕" w:hAnsi="Times New Roman" w:cs="Times New Roman"/>
          <w:spacing w:val="-8"/>
        </w:rPr>
        <w:t>TapeStation</w:t>
      </w:r>
      <w:proofErr w:type="spellEnd"/>
      <w:r w:rsidRPr="000B131D">
        <w:rPr>
          <w:rFonts w:ascii="Times New Roman" w:eastAsia="맑은 고딕" w:hAnsi="Times New Roman" w:cs="Times New Roman"/>
          <w:spacing w:val="-8"/>
        </w:rPr>
        <w:t xml:space="preserve"> D1000 </w:t>
      </w:r>
      <w:proofErr w:type="spellStart"/>
      <w:r w:rsidRPr="000B131D">
        <w:rPr>
          <w:rFonts w:ascii="Times New Roman" w:eastAsia="맑은 고딕" w:hAnsi="Times New Roman" w:cs="Times New Roman"/>
          <w:spacing w:val="-8"/>
        </w:rPr>
        <w:t>ScreenTape</w:t>
      </w:r>
      <w:proofErr w:type="spellEnd"/>
      <w:r w:rsidRPr="000B131D">
        <w:rPr>
          <w:rFonts w:ascii="Times New Roman" w:eastAsia="맑은 고딕" w:hAnsi="Times New Roman" w:cs="Times New Roman"/>
          <w:spacing w:val="-8"/>
        </w:rPr>
        <w:t xml:space="preserve"> (Agilent Technologies, </w:t>
      </w:r>
      <w:proofErr w:type="spellStart"/>
      <w:r w:rsidRPr="000B131D">
        <w:rPr>
          <w:rFonts w:ascii="Times New Roman" w:eastAsia="맑은 고딕" w:hAnsi="Times New Roman" w:cs="Times New Roman"/>
          <w:spacing w:val="-8"/>
        </w:rPr>
        <w:t>Waldbronn</w:t>
      </w:r>
      <w:proofErr w:type="spellEnd"/>
      <w:r w:rsidRPr="000B131D">
        <w:rPr>
          <w:rFonts w:ascii="Times New Roman" w:eastAsia="맑은 고딕" w:hAnsi="Times New Roman" w:cs="Times New Roman"/>
          <w:spacing w:val="-8"/>
        </w:rPr>
        <w:t>, Germany). Indexed libraries were then sequenced using the NovaSeq6000 platform (</w:t>
      </w:r>
      <w:proofErr w:type="spellStart"/>
      <w:proofErr w:type="gramStart"/>
      <w:r w:rsidRPr="000B131D">
        <w:rPr>
          <w:rFonts w:ascii="Times New Roman" w:eastAsia="맑은 고딕" w:hAnsi="Times New Roman" w:cs="Times New Roman"/>
          <w:spacing w:val="-8"/>
        </w:rPr>
        <w:t>Illumina,San</w:t>
      </w:r>
      <w:proofErr w:type="spellEnd"/>
      <w:proofErr w:type="gramEnd"/>
      <w:r w:rsidRPr="000B131D">
        <w:rPr>
          <w:rFonts w:ascii="Times New Roman" w:eastAsia="맑은 고딕" w:hAnsi="Times New Roman" w:cs="Times New Roman"/>
          <w:spacing w:val="-8"/>
        </w:rPr>
        <w:t xml:space="preserve"> Diego, USA).</w:t>
      </w:r>
    </w:p>
    <w:p w14:paraId="12F75860" w14:textId="77777777" w:rsidR="00984312" w:rsidRPr="000B131D" w:rsidRDefault="00984312" w:rsidP="00984312">
      <w:pPr>
        <w:spacing w:line="480" w:lineRule="auto"/>
        <w:rPr>
          <w:rFonts w:ascii="Times New Roman" w:hAnsi="Times New Roman" w:cs="Times New Roman"/>
          <w:i/>
          <w:iCs/>
          <w:sz w:val="24"/>
          <w:szCs w:val="24"/>
        </w:rPr>
      </w:pPr>
      <w:r w:rsidRPr="000B131D">
        <w:rPr>
          <w:rFonts w:ascii="Times New Roman" w:hAnsi="Times New Roman" w:cs="Times New Roman"/>
          <w:i/>
          <w:iCs/>
          <w:sz w:val="24"/>
          <w:szCs w:val="24"/>
        </w:rPr>
        <w:t>Western Blot</w:t>
      </w:r>
    </w:p>
    <w:p w14:paraId="360608F5" w14:textId="77777777" w:rsidR="00984312" w:rsidRPr="000B131D" w:rsidRDefault="00984312" w:rsidP="00984312">
      <w:pPr>
        <w:spacing w:line="480" w:lineRule="auto"/>
        <w:ind w:firstLine="800"/>
        <w:rPr>
          <w:rFonts w:ascii="Times New Roman" w:hAnsi="Times New Roman" w:cs="Times New Roman"/>
          <w:sz w:val="24"/>
          <w:szCs w:val="24"/>
        </w:rPr>
      </w:pPr>
      <w:r w:rsidRPr="000B131D">
        <w:rPr>
          <w:rFonts w:ascii="Times New Roman" w:hAnsi="Times New Roman" w:cs="Times New Roman"/>
          <w:sz w:val="24"/>
          <w:szCs w:val="24"/>
        </w:rPr>
        <w:t xml:space="preserve">Cells were lysed in RIPA buffer (150 mM NaCl, 0.5% sodium </w:t>
      </w:r>
      <w:proofErr w:type="spellStart"/>
      <w:r w:rsidRPr="000B131D">
        <w:rPr>
          <w:rFonts w:ascii="Times New Roman" w:hAnsi="Times New Roman" w:cs="Times New Roman"/>
          <w:sz w:val="24"/>
          <w:szCs w:val="24"/>
        </w:rPr>
        <w:t>deoxycholate</w:t>
      </w:r>
      <w:proofErr w:type="spellEnd"/>
      <w:r w:rsidRPr="000B131D">
        <w:rPr>
          <w:rFonts w:ascii="Times New Roman" w:hAnsi="Times New Roman" w:cs="Times New Roman"/>
          <w:sz w:val="24"/>
          <w:szCs w:val="24"/>
        </w:rPr>
        <w:t xml:space="preserve">, 1% </w:t>
      </w:r>
      <w:proofErr w:type="spellStart"/>
      <w:r w:rsidRPr="000B131D">
        <w:rPr>
          <w:rFonts w:ascii="Times New Roman" w:hAnsi="Times New Roman" w:cs="Times New Roman"/>
          <w:sz w:val="24"/>
          <w:szCs w:val="24"/>
        </w:rPr>
        <w:t>Nonidet</w:t>
      </w:r>
      <w:proofErr w:type="spellEnd"/>
      <w:r w:rsidRPr="000B131D">
        <w:rPr>
          <w:rFonts w:ascii="Times New Roman" w:hAnsi="Times New Roman" w:cs="Times New Roman"/>
          <w:sz w:val="24"/>
          <w:szCs w:val="24"/>
        </w:rPr>
        <w:t xml:space="preserve"> P-40, 50 </w:t>
      </w:r>
      <w:proofErr w:type="spellStart"/>
      <w:r w:rsidRPr="000B131D">
        <w:rPr>
          <w:rFonts w:ascii="Times New Roman" w:hAnsi="Times New Roman" w:cs="Times New Roman"/>
          <w:sz w:val="24"/>
          <w:szCs w:val="24"/>
        </w:rPr>
        <w:t>mM</w:t>
      </w:r>
      <w:proofErr w:type="spellEnd"/>
      <w:r w:rsidRPr="000B131D">
        <w:rPr>
          <w:rFonts w:ascii="Times New Roman" w:hAnsi="Times New Roman" w:cs="Times New Roman"/>
          <w:sz w:val="24"/>
          <w:szCs w:val="24"/>
        </w:rPr>
        <w:t xml:space="preserve"> Tris [pH 7.5], 1 </w:t>
      </w:r>
      <w:proofErr w:type="spellStart"/>
      <w:r w:rsidRPr="000B131D">
        <w:rPr>
          <w:rFonts w:ascii="Times New Roman" w:hAnsi="Times New Roman" w:cs="Times New Roman"/>
          <w:sz w:val="24"/>
          <w:szCs w:val="24"/>
        </w:rPr>
        <w:t>mM</w:t>
      </w:r>
      <w:proofErr w:type="spellEnd"/>
      <w:r w:rsidRPr="000B131D">
        <w:rPr>
          <w:rFonts w:ascii="Times New Roman" w:hAnsi="Times New Roman" w:cs="Times New Roman"/>
          <w:sz w:val="24"/>
          <w:szCs w:val="24"/>
        </w:rPr>
        <w:t xml:space="preserve"> </w:t>
      </w:r>
      <w:proofErr w:type="spellStart"/>
      <w:r w:rsidRPr="000B131D">
        <w:rPr>
          <w:rFonts w:ascii="Times New Roman" w:hAnsi="Times New Roman" w:cs="Times New Roman"/>
          <w:sz w:val="24"/>
          <w:szCs w:val="24"/>
        </w:rPr>
        <w:t>phenylmethylsulfonyl</w:t>
      </w:r>
      <w:proofErr w:type="spellEnd"/>
      <w:r w:rsidRPr="000B131D">
        <w:rPr>
          <w:rFonts w:ascii="Times New Roman" w:hAnsi="Times New Roman" w:cs="Times New Roman"/>
          <w:sz w:val="24"/>
          <w:szCs w:val="24"/>
        </w:rPr>
        <w:t xml:space="preserve"> fluoride [PMSF] and 0.1% sodium dodecyl sulfate [SDS]) and cleared by microcentrifugation at 13,000 rpm for 10 min (4 °C). The extracted proteins were electrophoresed on a 10% SDS polyacrylamide gel (SDS-PAGE) and transferred onto nitrocellulose membranes. Membranes were incubated with blocking solution (5% non-fat milk in TBST buffer or 5% BSA in TBST buffer) for 1 h at RT and then incubated overnight at 4 °C with primary antibodies including KDM5B [1:1000, #3273S], DEPTOR [1:1000, #11816S], p-AKT(Ser473)(193H12) [1:1000, #4058], AKT [1:1000, #9272], p-p44/42(Thr202/Tyr204) [1:1000, #9101], p44/42 [1:1000, #9102], p-p70S6K(Thr389)(108D2) [1:1000, #9234], p70S6K [1:1000, #9202], p-P65(Ser536)(93H1) </w:t>
      </w:r>
      <w:r w:rsidRPr="000B131D">
        <w:rPr>
          <w:rFonts w:ascii="Times New Roman" w:hAnsi="Times New Roman" w:cs="Times New Roman"/>
          <w:sz w:val="24"/>
          <w:szCs w:val="24"/>
        </w:rPr>
        <w:lastRenderedPageBreak/>
        <w:t xml:space="preserve">[1:1000, #3033] (Cell signaling, Danvers, MA, USA), P65 [1:1000, #D0920] (Santa </w:t>
      </w:r>
      <w:proofErr w:type="spellStart"/>
      <w:r w:rsidRPr="000B131D">
        <w:rPr>
          <w:rFonts w:ascii="Times New Roman" w:hAnsi="Times New Roman" w:cs="Times New Roman"/>
          <w:sz w:val="24"/>
          <w:szCs w:val="24"/>
        </w:rPr>
        <w:t>cruz</w:t>
      </w:r>
      <w:proofErr w:type="spellEnd"/>
      <w:r w:rsidRPr="000B131D">
        <w:rPr>
          <w:rFonts w:ascii="Times New Roman" w:hAnsi="Times New Roman" w:cs="Times New Roman"/>
          <w:sz w:val="24"/>
          <w:szCs w:val="24"/>
        </w:rPr>
        <w:t xml:space="preserve"> biotechnology, CA, USA ) and ꞵ-actin [1:60000, #A5441] (</w:t>
      </w:r>
      <w:bookmarkStart w:id="1" w:name="OLE_LINK1"/>
      <w:r w:rsidRPr="000B131D">
        <w:rPr>
          <w:rFonts w:ascii="Times New Roman" w:hAnsi="Times New Roman" w:cs="Times New Roman"/>
          <w:sz w:val="24"/>
          <w:szCs w:val="24"/>
        </w:rPr>
        <w:t>Sigma-Aldrich, St. Louis, MO, USA</w:t>
      </w:r>
      <w:bookmarkEnd w:id="1"/>
      <w:r w:rsidRPr="000B131D">
        <w:rPr>
          <w:rFonts w:ascii="Times New Roman" w:hAnsi="Times New Roman" w:cs="Times New Roman"/>
          <w:sz w:val="24"/>
          <w:szCs w:val="24"/>
        </w:rPr>
        <w:t xml:space="preserve">). The blot was washed with TBST buffer (0.05% Tween 20, 150 mM NaCl, 50 mM Tris [pH 7.5]) and further exposed to secondary antibody (diluted 1:3000 in 5% non-fat milk in TBST buffer) for 1 h at RT. After washed with TBST buffer, proteins were visualized using enhanced chemiluminescence (ECL) reagent (Invitrogen, Carlsbad, CA). </w:t>
      </w:r>
    </w:p>
    <w:p w14:paraId="7754F690" w14:textId="77777777" w:rsidR="00984312" w:rsidRPr="000B131D" w:rsidRDefault="00984312" w:rsidP="00984312">
      <w:pPr>
        <w:spacing w:line="480" w:lineRule="auto"/>
        <w:rPr>
          <w:rFonts w:ascii="Times New Roman" w:hAnsi="Times New Roman" w:cs="Times New Roman"/>
          <w:i/>
          <w:iCs/>
          <w:sz w:val="24"/>
          <w:szCs w:val="24"/>
        </w:rPr>
      </w:pPr>
      <w:r w:rsidRPr="000B131D">
        <w:rPr>
          <w:rFonts w:ascii="Times New Roman" w:hAnsi="Times New Roman" w:cs="Times New Roman"/>
          <w:i/>
          <w:iCs/>
          <w:sz w:val="24"/>
          <w:szCs w:val="24"/>
        </w:rPr>
        <w:t>Transmission electron microscopy (TEM) and nanoparticle tracking analysis (NTA)</w:t>
      </w:r>
    </w:p>
    <w:p w14:paraId="1183F657" w14:textId="77777777" w:rsidR="00984312" w:rsidRPr="000B131D" w:rsidRDefault="00984312" w:rsidP="00984312">
      <w:pPr>
        <w:spacing w:line="480" w:lineRule="auto"/>
        <w:ind w:firstLine="800"/>
        <w:textAlignment w:val="baseline"/>
        <w:rPr>
          <w:rFonts w:ascii="Times New Roman" w:eastAsia="HY신명조" w:hAnsi="Times New Roman" w:cs="Times New Roman"/>
          <w:kern w:val="0"/>
          <w:sz w:val="24"/>
          <w:szCs w:val="24"/>
        </w:rPr>
      </w:pPr>
      <w:r w:rsidRPr="000B131D">
        <w:rPr>
          <w:rFonts w:ascii="Times New Roman" w:eastAsia="HY신명조" w:hAnsi="Times New Roman" w:cs="Times New Roman"/>
          <w:kern w:val="0"/>
          <w:sz w:val="24"/>
          <w:szCs w:val="24"/>
        </w:rPr>
        <w:t xml:space="preserve">Isolated exosomes were confirmed by TEM as follows. First, isolated exosomes were transferred onto Formvar-carbon-coated 300 mesh copper grids (Ted </w:t>
      </w:r>
      <w:proofErr w:type="spellStart"/>
      <w:r w:rsidRPr="000B131D">
        <w:rPr>
          <w:rFonts w:ascii="Times New Roman" w:eastAsia="HY신명조" w:hAnsi="Times New Roman" w:cs="Times New Roman"/>
          <w:kern w:val="0"/>
          <w:sz w:val="24"/>
          <w:szCs w:val="24"/>
        </w:rPr>
        <w:t>pella</w:t>
      </w:r>
      <w:proofErr w:type="spellEnd"/>
      <w:r w:rsidRPr="000B131D">
        <w:rPr>
          <w:rFonts w:ascii="Times New Roman" w:eastAsia="HY신명조" w:hAnsi="Times New Roman" w:cs="Times New Roman"/>
          <w:kern w:val="0"/>
          <w:sz w:val="24"/>
          <w:szCs w:val="24"/>
        </w:rPr>
        <w:t xml:space="preserve"> Inc., Redding, CA) and fixed in 4% paraformaldehyde for 20min, then rinsed with PBS. After removing the supernatant liquid by filter paper absorption, grids were floated on drops of 2.5% w/v glutaraldehyde for 5 min. Grids were washed 10 times with distilled water, negative stained with 1% uranyl acetate for 1 min and then air dried. EVs on grids were viewed with a Hitachi TEM 7700 (Hitachi Inc., Dallas, TX), operated at 80 kV.</w:t>
      </w:r>
      <w:r w:rsidRPr="000B131D">
        <w:rPr>
          <w:rFonts w:ascii="Times New Roman" w:hAnsi="Times New Roman" w:cs="Times New Roman"/>
          <w:sz w:val="24"/>
          <w:szCs w:val="24"/>
        </w:rPr>
        <w:t xml:space="preserve"> The number of isolated exosome particles were determined by the NTA as follows. First, the suspensions with isolated exosomes at the concentrations between </w:t>
      </w:r>
      <w:r w:rsidRPr="000B131D">
        <w:rPr>
          <w:rFonts w:ascii="Times New Roman" w:eastAsia="HY신명조" w:hAnsi="Times New Roman" w:cs="Times New Roman"/>
          <w:kern w:val="0"/>
          <w:sz w:val="24"/>
          <w:szCs w:val="24"/>
        </w:rPr>
        <w:t>1</w:t>
      </w:r>
      <w:r w:rsidRPr="000B131D">
        <w:rPr>
          <w:rFonts w:ascii="Times New Roman" w:hAnsi="Times New Roman" w:cs="Times New Roman"/>
          <w:sz w:val="24"/>
          <w:szCs w:val="24"/>
          <w:shd w:val="clear" w:color="auto" w:fill="FFFFFF"/>
        </w:rPr>
        <w:t>×</w:t>
      </w:r>
      <w:r w:rsidRPr="000B131D">
        <w:rPr>
          <w:rFonts w:ascii="Times New Roman" w:eastAsia="HY신명조" w:hAnsi="Times New Roman" w:cs="Times New Roman"/>
          <w:kern w:val="0"/>
          <w:sz w:val="24"/>
          <w:szCs w:val="24"/>
        </w:rPr>
        <w:t>10</w:t>
      </w:r>
      <w:r w:rsidRPr="000B131D">
        <w:rPr>
          <w:rFonts w:ascii="Times New Roman" w:eastAsia="HY신명조" w:hAnsi="Times New Roman" w:cs="Times New Roman"/>
          <w:kern w:val="0"/>
          <w:sz w:val="24"/>
          <w:szCs w:val="24"/>
          <w:vertAlign w:val="superscript"/>
        </w:rPr>
        <w:t>7</w:t>
      </w:r>
      <w:r w:rsidRPr="000B131D">
        <w:rPr>
          <w:rFonts w:ascii="Times New Roman" w:eastAsia="HY신명조" w:hAnsi="Times New Roman" w:cs="Times New Roman"/>
          <w:kern w:val="0"/>
          <w:sz w:val="24"/>
          <w:szCs w:val="24"/>
        </w:rPr>
        <w:t>/mL and 1</w:t>
      </w:r>
      <w:r w:rsidRPr="000B131D">
        <w:rPr>
          <w:rFonts w:ascii="Times New Roman" w:hAnsi="Times New Roman" w:cs="Times New Roman"/>
          <w:sz w:val="24"/>
          <w:szCs w:val="24"/>
          <w:shd w:val="clear" w:color="auto" w:fill="FFFFFF"/>
        </w:rPr>
        <w:t>×</w:t>
      </w:r>
      <w:r w:rsidRPr="000B131D">
        <w:rPr>
          <w:rFonts w:ascii="Times New Roman" w:eastAsia="HY신명조" w:hAnsi="Times New Roman" w:cs="Times New Roman"/>
          <w:kern w:val="0"/>
          <w:sz w:val="24"/>
          <w:szCs w:val="24"/>
        </w:rPr>
        <w:t>10</w:t>
      </w:r>
      <w:r w:rsidRPr="000B131D">
        <w:rPr>
          <w:rFonts w:ascii="Times New Roman" w:eastAsia="HY신명조" w:hAnsi="Times New Roman" w:cs="Times New Roman"/>
          <w:kern w:val="0"/>
          <w:sz w:val="24"/>
          <w:szCs w:val="24"/>
          <w:vertAlign w:val="superscript"/>
        </w:rPr>
        <w:t>9</w:t>
      </w:r>
      <w:r w:rsidRPr="000B131D">
        <w:rPr>
          <w:rFonts w:ascii="Times New Roman" w:eastAsia="HY신명조" w:hAnsi="Times New Roman" w:cs="Times New Roman"/>
          <w:kern w:val="0"/>
          <w:sz w:val="24"/>
          <w:szCs w:val="24"/>
        </w:rPr>
        <w:t xml:space="preserve">/mL were examined using a </w:t>
      </w:r>
      <w:proofErr w:type="spellStart"/>
      <w:r w:rsidRPr="000B131D">
        <w:rPr>
          <w:rFonts w:ascii="Times New Roman" w:eastAsia="HY신명조" w:hAnsi="Times New Roman" w:cs="Times New Roman"/>
          <w:kern w:val="0"/>
          <w:sz w:val="24"/>
          <w:szCs w:val="24"/>
        </w:rPr>
        <w:t>NanoSight</w:t>
      </w:r>
      <w:proofErr w:type="spellEnd"/>
      <w:r w:rsidRPr="000B131D">
        <w:rPr>
          <w:rFonts w:ascii="Times New Roman" w:eastAsia="HY신명조" w:hAnsi="Times New Roman" w:cs="Times New Roman"/>
          <w:kern w:val="0"/>
          <w:sz w:val="24"/>
          <w:szCs w:val="24"/>
        </w:rPr>
        <w:t xml:space="preserve"> NS300 (</w:t>
      </w:r>
      <w:proofErr w:type="spellStart"/>
      <w:r w:rsidRPr="000B131D">
        <w:rPr>
          <w:rFonts w:ascii="Times New Roman" w:eastAsia="HY신명조" w:hAnsi="Times New Roman" w:cs="Times New Roman"/>
          <w:kern w:val="0"/>
          <w:sz w:val="24"/>
          <w:szCs w:val="24"/>
        </w:rPr>
        <w:t>NanoSight</w:t>
      </w:r>
      <w:proofErr w:type="spellEnd"/>
      <w:r w:rsidRPr="000B131D">
        <w:rPr>
          <w:rFonts w:ascii="Times New Roman" w:eastAsia="HY신명조" w:hAnsi="Times New Roman" w:cs="Times New Roman"/>
          <w:kern w:val="0"/>
          <w:sz w:val="24"/>
          <w:szCs w:val="24"/>
        </w:rPr>
        <w:t xml:space="preserve"> Ltd., Amesbury, UK) and NTA software (version 2.3; </w:t>
      </w:r>
      <w:proofErr w:type="spellStart"/>
      <w:r w:rsidRPr="000B131D">
        <w:rPr>
          <w:rFonts w:ascii="Times New Roman" w:eastAsia="HY신명조" w:hAnsi="Times New Roman" w:cs="Times New Roman"/>
          <w:kern w:val="0"/>
          <w:sz w:val="24"/>
          <w:szCs w:val="24"/>
        </w:rPr>
        <w:t>NanoSight</w:t>
      </w:r>
      <w:proofErr w:type="spellEnd"/>
      <w:r w:rsidRPr="000B131D">
        <w:rPr>
          <w:rFonts w:ascii="Times New Roman" w:eastAsia="HY신명조" w:hAnsi="Times New Roman" w:cs="Times New Roman"/>
          <w:kern w:val="0"/>
          <w:sz w:val="24"/>
          <w:szCs w:val="24"/>
        </w:rPr>
        <w:t xml:space="preserve"> Ltd., Amesbury, UK) was used for analyzing the size and quantity of isolated particles.</w:t>
      </w:r>
    </w:p>
    <w:p w14:paraId="3E9D648D" w14:textId="77777777" w:rsidR="00062ADF" w:rsidRPr="00984312" w:rsidRDefault="00062ADF"/>
    <w:sectPr w:rsidR="00062ADF" w:rsidRPr="00984312">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 w:name="Symbol">
    <w:panose1 w:val="05050102010706020507"/>
    <w:charset w:val="02"/>
    <w:family w:val="roman"/>
    <w:pitch w:val="variable"/>
    <w:sig w:usb0="00000000" w:usb1="10000000" w:usb2="00000000" w:usb3="00000000" w:csb0="80000000" w:csb1="00000000"/>
  </w:font>
  <w:font w:name="HY신명조">
    <w:panose1 w:val="02030600000101010101"/>
    <w:charset w:val="81"/>
    <w:family w:val="roman"/>
    <w:pitch w:val="variable"/>
    <w:sig w:usb0="900002A7" w:usb1="29D77CF9" w:usb2="00000010" w:usb3="00000000" w:csb0="0008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4312"/>
    <w:rsid w:val="00062ADF"/>
    <w:rsid w:val="000B131D"/>
    <w:rsid w:val="00984312"/>
    <w:rsid w:val="009B2C8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E0035"/>
  <w15:chartTrackingRefBased/>
  <w15:docId w15:val="{6A06B51E-183E-4876-87FC-B31966C63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4312"/>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84312"/>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styleId="a4">
    <w:name w:val="Emphasis"/>
    <w:basedOn w:val="a0"/>
    <w:uiPriority w:val="20"/>
    <w:qFormat/>
    <w:rsid w:val="0098431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828</Words>
  <Characters>4722</Characters>
  <Application>Microsoft Office Word</Application>
  <DocSecurity>0</DocSecurity>
  <Lines>39</Lines>
  <Paragraphs>11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본</dc:creator>
  <cp:keywords/>
  <dc:description/>
  <cp:lastModifiedBy>SMC</cp:lastModifiedBy>
  <cp:revision>2</cp:revision>
  <dcterms:created xsi:type="dcterms:W3CDTF">2024-01-26T08:41:00Z</dcterms:created>
  <dcterms:modified xsi:type="dcterms:W3CDTF">2024-01-26T08:41:00Z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SCPROP">
    <vt:lpwstr>NSCCustomProperty</vt:lpwstr>
  </property>
</Properties>
</file>