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20" w:firstLineChars="900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cs="Times New Roman"/>
          <w:sz w:val="28"/>
          <w:szCs w:val="28"/>
        </w:rPr>
        <w:t>Highlights (bullet points)</w:t>
      </w:r>
    </w:p>
    <w:p>
      <w:pPr>
        <w:numPr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1.First multi-case summary report of the clinical experience of low-energy x-ray intraoperative radiotherapy for resectable pancreatic cancer.</w:t>
      </w:r>
    </w:p>
    <w:p>
      <w:pPr>
        <w:numPr>
          <w:numId w:val="0"/>
        </w:num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2.The retrospective data of comprehensive treatment of resectable pancreatic cancer in our hospital, divided into fo</w:t>
      </w:r>
      <w:bookmarkStart w:id="1" w:name="_GoBack"/>
      <w:bookmarkEnd w:id="1"/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ur subgroups according to different postoperative adjuvant treatment schemes, and discussed the best postoperative treatment mode of resectable pancreatic cancer by comparing the prognosis of different subgroups.</w:t>
      </w:r>
    </w:p>
    <w:p>
      <w:pPr>
        <w:spacing w:line="360" w:lineRule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3.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>A</w:t>
      </w:r>
      <w:r>
        <w:rPr>
          <w:rFonts w:hint="default" w:ascii="Times New Roman" w:hAnsi="Times New Roman" w:eastAsia="宋体" w:cs="Times New Roman"/>
          <w:sz w:val="24"/>
          <w:szCs w:val="24"/>
        </w:rPr>
        <w:t>rrival at a conclusion</w:t>
      </w:r>
      <w:r>
        <w:rPr>
          <w:rFonts w:hint="default" w:ascii="Times New Roman" w:hAnsi="Times New Roman" w:eastAsia="宋体" w:cs="Times New Roman"/>
          <w:sz w:val="24"/>
          <w:szCs w:val="24"/>
          <w:lang w:eastAsia="zh-CN"/>
        </w:rPr>
        <w:t>：</w:t>
      </w:r>
      <w:r>
        <w:rPr>
          <w:rFonts w:hint="default" w:ascii="Times New Roman" w:hAnsi="Times New Roman" w:eastAsia="宋体" w:cs="Times New Roman"/>
          <w:sz w:val="24"/>
          <w:szCs w:val="24"/>
        </w:rPr>
        <w:t xml:space="preserve">Surgical resection combined with </w:t>
      </w:r>
      <w:bookmarkStart w:id="0" w:name="OLE_LINK39"/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Low 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X</w:t>
      </w:r>
      <w:r>
        <w:rPr>
          <w:rFonts w:hint="default" w:ascii="Times New Roman" w:hAnsi="Times New Roman" w:eastAsia="宋体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-</w:t>
      </w:r>
      <w:r>
        <w:rPr>
          <w:rFonts w:hint="default" w:ascii="Times New Roman" w:hAnsi="Times New Roman" w:eastAsia="Arial" w:cs="Times New Roman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ray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IORT</w:t>
      </w:r>
      <w:bookmarkEnd w:id="0"/>
      <w:r>
        <w:rPr>
          <w:rFonts w:hint="default" w:ascii="Times New Roman" w:hAnsi="Times New Roman" w:eastAsia="宋体" w:cs="Times New Roman"/>
          <w:sz w:val="24"/>
          <w:szCs w:val="24"/>
        </w:rPr>
        <w:t xml:space="preserve"> and</w:t>
      </w:r>
      <w:r>
        <w:rPr>
          <w:rFonts w:hint="default" w:ascii="Times New Roman" w:hAnsi="Times New Roman" w:eastAsia="宋体" w:cs="Times New Roman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sz w:val="24"/>
          <w:szCs w:val="24"/>
        </w:rPr>
        <w:t>postoperative chemotherapy can increase the local control rate, reduce the recurrence rate, significantly prolong the survival of patients, and does not increase the incidence of related complications and adverse reactions.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Y5ZGQ5ZWQ1MmJhMGZkNmYwMjg3MjM4MGI4MGE3YjQifQ=="/>
  </w:docVars>
  <w:rsids>
    <w:rsidRoot w:val="00000000"/>
    <w:rsid w:val="07F27D26"/>
    <w:rsid w:val="1514752E"/>
    <w:rsid w:val="1E432C32"/>
    <w:rsid w:val="2C863835"/>
    <w:rsid w:val="2E243950"/>
    <w:rsid w:val="30CC218A"/>
    <w:rsid w:val="405D772B"/>
    <w:rsid w:val="4F870321"/>
    <w:rsid w:val="531B14AC"/>
    <w:rsid w:val="58A43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2023-11-20T07:03:15Z</dcterms:created>
  <dc:creator>asus</dc:creator>
  <cp:lastModifiedBy>（jim）春波...</cp:lastModifiedBy>
  <dcterms:modified xsi:type="dcterms:W3CDTF">2023-11-20T07:11:53Z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CCB8161C808D49C88A57500F1C1B5C5A_12</vt:lpwstr>
  </property>
</Properties>
</file>